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13F3B" w14:textId="77777777" w:rsidR="008023A2" w:rsidRPr="00971550" w:rsidRDefault="008023A2" w:rsidP="00EE263B">
      <w:pPr>
        <w:tabs>
          <w:tab w:val="clear" w:pos="2160"/>
          <w:tab w:val="clear" w:pos="2880"/>
          <w:tab w:val="clear" w:pos="4500"/>
        </w:tabs>
        <w:ind w:left="5672"/>
        <w:rPr>
          <w:rFonts w:ascii="Garamond" w:hAnsi="Garamond" w:cs="Arial"/>
          <w:sz w:val="24"/>
          <w:szCs w:val="24"/>
        </w:rPr>
      </w:pPr>
      <w:r w:rsidRPr="00971550">
        <w:rPr>
          <w:rFonts w:ascii="Garamond" w:hAnsi="Garamond" w:cs="Arial"/>
          <w:sz w:val="24"/>
          <w:szCs w:val="24"/>
        </w:rPr>
        <w:t>Príloha č. 1 súťažných podkladov</w:t>
      </w:r>
    </w:p>
    <w:p w14:paraId="58438D14" w14:textId="77777777" w:rsidR="008023A2" w:rsidRPr="00971550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32881F85" w14:textId="77777777" w:rsidR="000968B8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  <w:r w:rsidRPr="00971550">
        <w:rPr>
          <w:rFonts w:ascii="Garamond" w:hAnsi="Garamond"/>
          <w:b/>
          <w:sz w:val="24"/>
          <w:szCs w:val="24"/>
          <w:lang w:eastAsia="sk-SK"/>
        </w:rPr>
        <w:t>Opis predmetu zákazky</w:t>
      </w:r>
    </w:p>
    <w:p w14:paraId="2B2DF055" w14:textId="77777777" w:rsidR="002B79FB" w:rsidRPr="00971550" w:rsidRDefault="002B79FB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1C69BD81" w14:textId="77777777" w:rsidR="000968B8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1F97C26D" w14:textId="13450B75" w:rsidR="000968B8" w:rsidRPr="009B3DD1" w:rsidRDefault="000968B8" w:rsidP="009B3DD1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eastAsiaTheme="minorHAnsi" w:hAnsi="Garamond" w:cs="Tahoma"/>
        </w:rPr>
      </w:pPr>
      <w:r w:rsidRPr="00971550">
        <w:rPr>
          <w:rFonts w:ascii="Garamond" w:hAnsi="Garamond"/>
        </w:rPr>
        <w:t>Názov predmetu zákazky:</w:t>
      </w:r>
      <w:r w:rsidR="00F058BB" w:rsidRPr="00971550">
        <w:rPr>
          <w:rFonts w:ascii="Garamond" w:hAnsi="Garamond"/>
        </w:rPr>
        <w:t xml:space="preserve"> „</w:t>
      </w:r>
      <w:r w:rsidR="008A21D5" w:rsidRPr="00257DA7">
        <w:rPr>
          <w:rFonts w:ascii="Garamond" w:eastAsiaTheme="minorHAnsi" w:hAnsi="Garamond" w:cs="Tahoma"/>
          <w:b/>
          <w:bCs/>
        </w:rPr>
        <w:t xml:space="preserve">Dezinfekčné prostriedky – </w:t>
      </w:r>
      <w:proofErr w:type="spellStart"/>
      <w:r w:rsidR="008A21D5" w:rsidRPr="00257DA7">
        <w:rPr>
          <w:rFonts w:ascii="Garamond" w:eastAsiaTheme="minorHAnsi" w:hAnsi="Garamond" w:cs="Tahoma"/>
          <w:b/>
          <w:bCs/>
        </w:rPr>
        <w:t>covid</w:t>
      </w:r>
      <w:proofErr w:type="spellEnd"/>
      <w:r w:rsidR="008A21D5" w:rsidRPr="00257DA7">
        <w:rPr>
          <w:rFonts w:ascii="Garamond" w:eastAsiaTheme="minorHAnsi" w:hAnsi="Garamond" w:cs="Tahoma"/>
          <w:b/>
          <w:bCs/>
        </w:rPr>
        <w:t xml:space="preserve"> 19</w:t>
      </w:r>
      <w:r w:rsidR="006B1457" w:rsidRPr="009B3DD1">
        <w:rPr>
          <w:rFonts w:ascii="Garamond" w:eastAsiaTheme="minorHAnsi" w:hAnsi="Garamond" w:cs="Tahoma"/>
        </w:rPr>
        <w:t>“</w:t>
      </w:r>
    </w:p>
    <w:p w14:paraId="1C0A8ACB" w14:textId="77777777" w:rsidR="00774762" w:rsidRPr="00971550" w:rsidRDefault="00774762" w:rsidP="00A36A8D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</w:p>
    <w:p w14:paraId="5B7B5441" w14:textId="01E82043" w:rsidR="00774762" w:rsidRPr="00971550" w:rsidRDefault="00774762" w:rsidP="00B540BE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eastAsiaTheme="minorHAnsi" w:hAnsi="Garamond" w:cs="Calibri"/>
          <w:bCs/>
          <w:color w:val="auto"/>
        </w:rPr>
        <w:t>Celková</w:t>
      </w:r>
      <w:r w:rsidR="003A5AD7" w:rsidRPr="00971550">
        <w:rPr>
          <w:rFonts w:ascii="Garamond" w:eastAsiaTheme="minorHAnsi" w:hAnsi="Garamond" w:cs="Calibri"/>
          <w:bCs/>
          <w:color w:val="auto"/>
        </w:rPr>
        <w:t xml:space="preserve"> predpokladaná hodnota</w:t>
      </w:r>
      <w:r w:rsidRPr="00971550">
        <w:rPr>
          <w:rFonts w:ascii="Garamond" w:eastAsiaTheme="minorHAnsi" w:hAnsi="Garamond" w:cs="Calibri"/>
          <w:bCs/>
          <w:color w:val="auto"/>
        </w:rPr>
        <w:t xml:space="preserve">: </w:t>
      </w:r>
      <w:r w:rsidR="009B3DD1" w:rsidRPr="00257DA7">
        <w:rPr>
          <w:rFonts w:ascii="Garamond" w:eastAsiaTheme="minorHAnsi" w:hAnsi="Garamond" w:cs="Calibri"/>
          <w:b/>
          <w:color w:val="auto"/>
        </w:rPr>
        <w:t>1</w:t>
      </w:r>
      <w:r w:rsidR="008A21D5" w:rsidRPr="00257DA7">
        <w:rPr>
          <w:rFonts w:ascii="Garamond" w:eastAsiaTheme="minorHAnsi" w:hAnsi="Garamond" w:cs="Calibri"/>
          <w:b/>
          <w:color w:val="auto"/>
        </w:rPr>
        <w:t> 003</w:t>
      </w:r>
      <w:r w:rsidR="00257DA7">
        <w:rPr>
          <w:rFonts w:ascii="Garamond" w:eastAsiaTheme="minorHAnsi" w:hAnsi="Garamond" w:cs="Calibri"/>
          <w:b/>
          <w:color w:val="auto"/>
        </w:rPr>
        <w:t> </w:t>
      </w:r>
      <w:r w:rsidR="008A21D5" w:rsidRPr="00257DA7">
        <w:rPr>
          <w:rFonts w:ascii="Garamond" w:eastAsiaTheme="minorHAnsi" w:hAnsi="Garamond" w:cs="Calibri"/>
          <w:b/>
          <w:color w:val="auto"/>
        </w:rPr>
        <w:t>109</w:t>
      </w:r>
      <w:r w:rsidR="00257DA7" w:rsidRPr="00257DA7">
        <w:rPr>
          <w:rFonts w:ascii="Garamond" w:eastAsiaTheme="minorHAnsi" w:hAnsi="Garamond" w:cs="Tahoma"/>
          <w:b/>
          <w:bCs/>
          <w:color w:val="auto"/>
        </w:rPr>
        <w:t>,00</w:t>
      </w:r>
      <w:r w:rsidR="009B3DD1" w:rsidRPr="00257DA7">
        <w:rPr>
          <w:rFonts w:ascii="Garamond" w:eastAsiaTheme="minorHAnsi" w:hAnsi="Garamond" w:cs="Tahoma"/>
          <w:color w:val="auto"/>
        </w:rPr>
        <w:t xml:space="preserve"> </w:t>
      </w:r>
      <w:r w:rsidRPr="00971550">
        <w:rPr>
          <w:rFonts w:ascii="Garamond" w:eastAsiaTheme="minorHAnsi" w:hAnsi="Garamond" w:cs="Tahoma"/>
          <w:color w:val="auto"/>
        </w:rPr>
        <w:t xml:space="preserve">EUR </w:t>
      </w:r>
      <w:r w:rsidRPr="00971550">
        <w:rPr>
          <w:rFonts w:ascii="Garamond" w:eastAsiaTheme="minorHAnsi" w:hAnsi="Garamond" w:cs="Calibri"/>
          <w:bCs/>
          <w:color w:val="auto"/>
        </w:rPr>
        <w:t xml:space="preserve">bez DPH </w:t>
      </w:r>
    </w:p>
    <w:p w14:paraId="255C1888" w14:textId="77777777" w:rsidR="00774762" w:rsidRPr="00971550" w:rsidRDefault="00774762" w:rsidP="00A36A8D">
      <w:pPr>
        <w:pStyle w:val="Odsekzoznamu"/>
        <w:spacing w:line="271" w:lineRule="auto"/>
        <w:rPr>
          <w:rFonts w:ascii="Garamond" w:hAnsi="Garamond"/>
          <w:sz w:val="24"/>
          <w:szCs w:val="24"/>
        </w:rPr>
      </w:pPr>
    </w:p>
    <w:p w14:paraId="5925E7DB" w14:textId="577477B5" w:rsidR="00774762" w:rsidRDefault="00774762" w:rsidP="00A36A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971550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Lehota plnenia: </w:t>
      </w:r>
      <w:r w:rsidR="00FE23BA" w:rsidRPr="00971550">
        <w:rPr>
          <w:rFonts w:ascii="Garamond" w:hAnsi="Garamond"/>
          <w:sz w:val="24"/>
          <w:szCs w:val="24"/>
        </w:rPr>
        <w:t>Dynamický nákupný systém (ďalej ako „</w:t>
      </w:r>
      <w:r w:rsidRPr="00971550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>DNS</w:t>
      </w:r>
      <w:r w:rsidR="00FE23BA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“)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sa vytvára na obdobie 48 mesiacov od jeho zriadenia. </w:t>
      </w:r>
    </w:p>
    <w:p w14:paraId="598C1EA1" w14:textId="77777777" w:rsidR="00E34E0F" w:rsidRPr="00E34E0F" w:rsidRDefault="00E34E0F" w:rsidP="00E34E0F">
      <w:pPr>
        <w:pStyle w:val="Odsekzoznamu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</w:p>
    <w:p w14:paraId="6C10703B" w14:textId="4B449697" w:rsidR="000968B8" w:rsidRPr="00E34E0F" w:rsidRDefault="000968B8" w:rsidP="00E34E0F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E34E0F">
        <w:rPr>
          <w:rFonts w:ascii="Garamond" w:hAnsi="Garamond"/>
          <w:sz w:val="24"/>
          <w:szCs w:val="24"/>
        </w:rPr>
        <w:t>Predmetom zákaziek zadávaných v </w:t>
      </w:r>
      <w:r w:rsidR="00FE23BA" w:rsidRPr="00E34E0F" w:rsidDel="00FE23BA">
        <w:rPr>
          <w:rFonts w:ascii="Garamond" w:hAnsi="Garamond"/>
          <w:sz w:val="24"/>
          <w:szCs w:val="24"/>
        </w:rPr>
        <w:t xml:space="preserve"> </w:t>
      </w:r>
      <w:r w:rsidRPr="00E34E0F">
        <w:rPr>
          <w:rFonts w:ascii="Garamond" w:hAnsi="Garamond"/>
          <w:sz w:val="24"/>
          <w:szCs w:val="24"/>
        </w:rPr>
        <w:t xml:space="preserve">DNS je najmä </w:t>
      </w:r>
      <w:r w:rsidR="00EE263B" w:rsidRPr="00E34E0F">
        <w:rPr>
          <w:rFonts w:ascii="Garamond" w:hAnsi="Garamond"/>
          <w:sz w:val="24"/>
          <w:szCs w:val="24"/>
        </w:rPr>
        <w:t xml:space="preserve">dodávka </w:t>
      </w:r>
      <w:r w:rsidR="008A21D5" w:rsidRPr="00E34E0F">
        <w:rPr>
          <w:rFonts w:ascii="Garamond" w:hAnsi="Garamond"/>
          <w:sz w:val="24"/>
          <w:szCs w:val="24"/>
        </w:rPr>
        <w:t xml:space="preserve">dezinfekčných </w:t>
      </w:r>
      <w:r w:rsidR="005B449A" w:rsidRPr="00E34E0F">
        <w:rPr>
          <w:rFonts w:ascii="Garamond" w:hAnsi="Garamond"/>
          <w:sz w:val="24"/>
          <w:szCs w:val="24"/>
        </w:rPr>
        <w:t xml:space="preserve">a čistiacich </w:t>
      </w:r>
      <w:r w:rsidR="008A21D5" w:rsidRPr="00E34E0F">
        <w:rPr>
          <w:rFonts w:ascii="Garamond" w:hAnsi="Garamond"/>
          <w:sz w:val="24"/>
          <w:szCs w:val="24"/>
        </w:rPr>
        <w:t xml:space="preserve">prostriedkov na ochranu zamestnancov pred ochorením </w:t>
      </w:r>
      <w:proofErr w:type="spellStart"/>
      <w:r w:rsidR="008A21D5" w:rsidRPr="00E34E0F">
        <w:rPr>
          <w:rFonts w:ascii="Garamond" w:hAnsi="Garamond"/>
          <w:sz w:val="24"/>
          <w:szCs w:val="24"/>
        </w:rPr>
        <w:t>covid</w:t>
      </w:r>
      <w:proofErr w:type="spellEnd"/>
      <w:r w:rsidR="008A21D5" w:rsidRPr="00E34E0F">
        <w:rPr>
          <w:rFonts w:ascii="Garamond" w:hAnsi="Garamond"/>
          <w:sz w:val="24"/>
          <w:szCs w:val="24"/>
        </w:rPr>
        <w:t xml:space="preserve"> 19</w:t>
      </w:r>
      <w:r w:rsidRPr="00E34E0F">
        <w:rPr>
          <w:rFonts w:ascii="Garamond" w:hAnsi="Garamond"/>
          <w:sz w:val="24"/>
          <w:szCs w:val="24"/>
        </w:rPr>
        <w:t xml:space="preserve">, ktoré sú bežne dostupné na trhu a ktoré sú zaradené podľa slovníka obstarávania v rozsahu </w:t>
      </w:r>
      <w:bookmarkStart w:id="0" w:name="_Hlk36713395"/>
      <w:r w:rsidRPr="00E34E0F">
        <w:rPr>
          <w:rFonts w:ascii="Garamond" w:hAnsi="Garamond"/>
          <w:sz w:val="24"/>
          <w:szCs w:val="24"/>
        </w:rPr>
        <w:t xml:space="preserve">skupiny </w:t>
      </w:r>
      <w:r w:rsidR="00EE263B" w:rsidRPr="00E34E0F">
        <w:rPr>
          <w:rFonts w:ascii="Garamond" w:hAnsi="Garamond"/>
          <w:sz w:val="24"/>
          <w:szCs w:val="24"/>
        </w:rPr>
        <w:t>3</w:t>
      </w:r>
      <w:r w:rsidR="008A21D5" w:rsidRPr="00E34E0F">
        <w:rPr>
          <w:rFonts w:ascii="Garamond" w:hAnsi="Garamond"/>
          <w:sz w:val="24"/>
          <w:szCs w:val="24"/>
        </w:rPr>
        <w:t>98</w:t>
      </w:r>
      <w:r w:rsidR="00D213F0" w:rsidRPr="00E34E0F">
        <w:rPr>
          <w:rFonts w:ascii="Garamond" w:hAnsi="Garamond"/>
          <w:sz w:val="24"/>
          <w:szCs w:val="24"/>
        </w:rPr>
        <w:t xml:space="preserve"> (</w:t>
      </w:r>
      <w:r w:rsidR="005B449A" w:rsidRPr="00E34E0F">
        <w:rPr>
          <w:rFonts w:ascii="Garamond" w:hAnsi="Garamond"/>
          <w:sz w:val="24"/>
          <w:szCs w:val="24"/>
        </w:rPr>
        <w:t>Č</w:t>
      </w:r>
      <w:r w:rsidR="008A21D5" w:rsidRPr="00E34E0F">
        <w:rPr>
          <w:rFonts w:ascii="Garamond" w:hAnsi="Garamond"/>
          <w:sz w:val="24"/>
          <w:szCs w:val="24"/>
        </w:rPr>
        <w:t>istiace výrobky</w:t>
      </w:r>
      <w:r w:rsidR="009B3DD1" w:rsidRPr="00E34E0F">
        <w:rPr>
          <w:rFonts w:ascii="Garamond" w:hAnsi="Garamond"/>
          <w:sz w:val="24"/>
          <w:szCs w:val="24"/>
        </w:rPr>
        <w:t>)</w:t>
      </w:r>
      <w:r w:rsidR="000E6A5B" w:rsidRPr="00E34E0F">
        <w:rPr>
          <w:rFonts w:ascii="Garamond" w:hAnsi="Garamond"/>
          <w:sz w:val="24"/>
          <w:szCs w:val="24"/>
        </w:rPr>
        <w:t xml:space="preserve">, </w:t>
      </w:r>
      <w:r w:rsidR="008A21D5" w:rsidRPr="00E34E0F">
        <w:rPr>
          <w:rFonts w:ascii="Garamond" w:hAnsi="Garamond"/>
          <w:sz w:val="24"/>
          <w:szCs w:val="24"/>
        </w:rPr>
        <w:t>244</w:t>
      </w:r>
      <w:r w:rsidR="009B3DD1" w:rsidRPr="00E34E0F">
        <w:rPr>
          <w:rFonts w:ascii="Garamond" w:hAnsi="Garamond"/>
          <w:sz w:val="24"/>
          <w:szCs w:val="24"/>
        </w:rPr>
        <w:t xml:space="preserve"> </w:t>
      </w:r>
      <w:r w:rsidR="000E6A5B" w:rsidRPr="00E34E0F">
        <w:rPr>
          <w:rFonts w:ascii="Garamond" w:hAnsi="Garamond"/>
          <w:sz w:val="24"/>
          <w:szCs w:val="24"/>
        </w:rPr>
        <w:t>(</w:t>
      </w:r>
      <w:r w:rsidR="005B449A" w:rsidRPr="00E34E0F">
        <w:rPr>
          <w:rFonts w:ascii="Garamond" w:hAnsi="Garamond"/>
          <w:sz w:val="24"/>
          <w:szCs w:val="24"/>
        </w:rPr>
        <w:t>D</w:t>
      </w:r>
      <w:r w:rsidR="008A21D5" w:rsidRPr="00E34E0F">
        <w:rPr>
          <w:rFonts w:ascii="Garamond" w:hAnsi="Garamond"/>
          <w:sz w:val="24"/>
          <w:szCs w:val="24"/>
        </w:rPr>
        <w:t>ezinfekčné výrobky</w:t>
      </w:r>
      <w:r w:rsidR="000E6A5B" w:rsidRPr="00E34E0F">
        <w:rPr>
          <w:rFonts w:ascii="Garamond" w:hAnsi="Garamond"/>
          <w:sz w:val="24"/>
          <w:szCs w:val="24"/>
        </w:rPr>
        <w:t>)</w:t>
      </w:r>
      <w:r w:rsidRPr="00E34E0F">
        <w:rPr>
          <w:rFonts w:ascii="Garamond" w:hAnsi="Garamond"/>
          <w:sz w:val="24"/>
          <w:szCs w:val="24"/>
        </w:rPr>
        <w:t xml:space="preserve"> uvedenej v Spoločnom slovníku obstarávania (CPV). </w:t>
      </w:r>
    </w:p>
    <w:p w14:paraId="4DAE69F7" w14:textId="77777777" w:rsidR="000968B8" w:rsidRPr="00971550" w:rsidRDefault="000968B8" w:rsidP="00A36A8D">
      <w:pPr>
        <w:pStyle w:val="Default"/>
        <w:spacing w:line="271" w:lineRule="auto"/>
        <w:ind w:left="426"/>
        <w:jc w:val="both"/>
        <w:rPr>
          <w:rFonts w:ascii="Garamond" w:hAnsi="Garamond"/>
          <w:color w:val="auto"/>
        </w:rPr>
      </w:pPr>
    </w:p>
    <w:bookmarkEnd w:id="0"/>
    <w:p w14:paraId="3723FD2D" w14:textId="77777777" w:rsidR="000968B8" w:rsidRPr="00971550" w:rsidRDefault="00EE263B" w:rsidP="00A36A8D">
      <w:pPr>
        <w:pStyle w:val="Default"/>
        <w:numPr>
          <w:ilvl w:val="0"/>
          <w:numId w:val="14"/>
        </w:numPr>
        <w:spacing w:line="271" w:lineRule="auto"/>
        <w:ind w:left="426" w:hanging="426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t>Obstarávateľská organizácia</w:t>
      </w:r>
      <w:r w:rsidR="000968B8" w:rsidRPr="00971550">
        <w:rPr>
          <w:rFonts w:ascii="Garamond" w:hAnsi="Garamond"/>
          <w:color w:val="auto"/>
        </w:rPr>
        <w:t xml:space="preserve"> bude vyhlasovať konkrétnu zákazku s použitím DNS na základe Výzvy na predkladanie ponúk (ďalej ako „</w:t>
      </w:r>
      <w:r w:rsidR="000968B8" w:rsidRPr="00971550">
        <w:rPr>
          <w:rFonts w:ascii="Garamond" w:hAnsi="Garamond"/>
          <w:b/>
          <w:bCs/>
          <w:color w:val="auto"/>
        </w:rPr>
        <w:t>Výzva na predkladanie ponúk</w:t>
      </w:r>
      <w:r w:rsidR="000968B8" w:rsidRPr="00971550">
        <w:rPr>
          <w:rFonts w:ascii="Garamond" w:hAnsi="Garamond"/>
          <w:color w:val="auto"/>
        </w:rPr>
        <w:t>“). Presná špecifikácia predmetu zákazky bude uvedená v príslušnej Výzve na predkladanie ponúk v rámci zadávania konkrétnej zákazky, pričom môže</w:t>
      </w:r>
    </w:p>
    <w:p w14:paraId="510C4E5C" w14:textId="77777777" w:rsidR="006951D2" w:rsidRDefault="000968B8" w:rsidP="006951D2">
      <w:pPr>
        <w:pStyle w:val="Default"/>
        <w:numPr>
          <w:ilvl w:val="0"/>
          <w:numId w:val="4"/>
        </w:numPr>
        <w:spacing w:line="271" w:lineRule="auto"/>
        <w:ind w:left="709" w:hanging="283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t>vychádzať z informácií o sortimente, ktoré predložili zaraden</w:t>
      </w:r>
      <w:r w:rsidR="002D02DA" w:rsidRPr="00971550">
        <w:rPr>
          <w:rFonts w:ascii="Garamond" w:hAnsi="Garamond"/>
          <w:color w:val="auto"/>
        </w:rPr>
        <w:t>í</w:t>
      </w:r>
      <w:r w:rsidRPr="00971550">
        <w:rPr>
          <w:rFonts w:ascii="Garamond" w:hAnsi="Garamond"/>
          <w:color w:val="auto"/>
        </w:rPr>
        <w:t xml:space="preserve"> záujemc</w:t>
      </w:r>
      <w:r w:rsidR="002D02DA" w:rsidRPr="00971550">
        <w:rPr>
          <w:rFonts w:ascii="Garamond" w:hAnsi="Garamond"/>
          <w:color w:val="auto"/>
        </w:rPr>
        <w:t xml:space="preserve">ovia </w:t>
      </w:r>
      <w:r w:rsidRPr="00971550">
        <w:rPr>
          <w:rFonts w:ascii="Garamond" w:hAnsi="Garamond"/>
          <w:color w:val="auto"/>
        </w:rPr>
        <w:t xml:space="preserve">v DNS, a/alebo </w:t>
      </w:r>
    </w:p>
    <w:p w14:paraId="78209360" w14:textId="542B6580" w:rsidR="000968B8" w:rsidRPr="006951D2" w:rsidRDefault="000968B8" w:rsidP="006951D2">
      <w:pPr>
        <w:pStyle w:val="Default"/>
        <w:numPr>
          <w:ilvl w:val="0"/>
          <w:numId w:val="4"/>
        </w:numPr>
        <w:spacing w:line="271" w:lineRule="auto"/>
        <w:ind w:left="709" w:hanging="283"/>
        <w:jc w:val="both"/>
        <w:rPr>
          <w:rFonts w:ascii="Garamond" w:hAnsi="Garamond"/>
          <w:color w:val="auto"/>
        </w:rPr>
      </w:pPr>
      <w:r w:rsidRPr="006951D2">
        <w:rPr>
          <w:rFonts w:ascii="Garamond" w:hAnsi="Garamond"/>
          <w:color w:val="auto"/>
        </w:rPr>
        <w:t xml:space="preserve">obsahovať </w:t>
      </w:r>
      <w:r w:rsidR="00EE263B" w:rsidRPr="006951D2">
        <w:rPr>
          <w:rFonts w:ascii="Garamond" w:hAnsi="Garamond"/>
          <w:color w:val="auto"/>
        </w:rPr>
        <w:t>tovary</w:t>
      </w:r>
      <w:r w:rsidRPr="006951D2">
        <w:rPr>
          <w:rFonts w:ascii="Garamond" w:hAnsi="Garamond"/>
          <w:color w:val="auto"/>
        </w:rPr>
        <w:t xml:space="preserve"> s inými technickými špecifikáciami, ktoré sú bežne dostupné na trhu a sú v rozsahu </w:t>
      </w:r>
      <w:r w:rsidR="009B3DD1" w:rsidRPr="006951D2">
        <w:rPr>
          <w:rFonts w:ascii="Garamond" w:hAnsi="Garamond"/>
        </w:rPr>
        <w:t xml:space="preserve">skupiny </w:t>
      </w:r>
      <w:r w:rsidR="005B449A">
        <w:rPr>
          <w:rFonts w:ascii="Garamond" w:hAnsi="Garamond"/>
        </w:rPr>
        <w:t>398</w:t>
      </w:r>
      <w:r w:rsidR="009B3DD1" w:rsidRPr="006951D2">
        <w:rPr>
          <w:rFonts w:ascii="Garamond" w:hAnsi="Garamond"/>
        </w:rPr>
        <w:t xml:space="preserve"> (</w:t>
      </w:r>
      <w:r w:rsidR="005B449A">
        <w:rPr>
          <w:rFonts w:ascii="Garamond" w:hAnsi="Garamond"/>
        </w:rPr>
        <w:t>Čistiace výrobky</w:t>
      </w:r>
      <w:r w:rsidR="009B3DD1" w:rsidRPr="006951D2">
        <w:rPr>
          <w:rFonts w:ascii="Garamond" w:hAnsi="Garamond"/>
        </w:rPr>
        <w:t xml:space="preserve">), </w:t>
      </w:r>
      <w:r w:rsidR="005B449A">
        <w:rPr>
          <w:rFonts w:ascii="Garamond" w:hAnsi="Garamond"/>
        </w:rPr>
        <w:t>244</w:t>
      </w:r>
      <w:r w:rsidR="009B3DD1" w:rsidRPr="006951D2">
        <w:rPr>
          <w:rFonts w:ascii="Garamond" w:hAnsi="Garamond"/>
        </w:rPr>
        <w:t xml:space="preserve"> (</w:t>
      </w:r>
      <w:r w:rsidR="005B449A">
        <w:rPr>
          <w:rFonts w:ascii="Garamond" w:hAnsi="Garamond"/>
        </w:rPr>
        <w:t>Dezinfekčné výrobky),</w:t>
      </w:r>
      <w:r w:rsidR="009B3DD1" w:rsidRPr="006951D2">
        <w:rPr>
          <w:rFonts w:ascii="Garamond" w:hAnsi="Garamond"/>
        </w:rPr>
        <w:t xml:space="preserve"> uvedenej v Spoločnom slovníku obstarávania (CPV). </w:t>
      </w:r>
    </w:p>
    <w:p w14:paraId="14C2C9EE" w14:textId="77777777" w:rsidR="002936D1" w:rsidRPr="00971550" w:rsidRDefault="002936D1" w:rsidP="00A36A8D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</w:p>
    <w:p w14:paraId="0FC97346" w14:textId="77777777" w:rsidR="002936D1" w:rsidRPr="00971550" w:rsidRDefault="00EE263B" w:rsidP="00A36A8D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</w:rPr>
        <w:t>Obstarávateľská organizácia</w:t>
      </w:r>
      <w:r w:rsidR="002936D1" w:rsidRPr="00971550">
        <w:rPr>
          <w:rFonts w:ascii="Garamond" w:hAnsi="Garamond"/>
        </w:rPr>
        <w:t xml:space="preserve"> predpokladá zadávanie konkrétnych zákaziek v rámci DNS v dopredu neurčitých, nepravidelných intervaloch, ktoré budú závisieť od aktuálnych potrieb </w:t>
      </w:r>
      <w:r w:rsidRPr="00971550">
        <w:rPr>
          <w:rFonts w:ascii="Garamond" w:hAnsi="Garamond"/>
        </w:rPr>
        <w:t>obstarávateľskej organizácie</w:t>
      </w:r>
      <w:r w:rsidR="002936D1" w:rsidRPr="00971550">
        <w:rPr>
          <w:rFonts w:ascii="Garamond" w:hAnsi="Garamond"/>
        </w:rPr>
        <w:t xml:space="preserve">. Objem konkrétnych zákaziek zadávaných v rámci DNS predpokladá </w:t>
      </w:r>
      <w:r w:rsidRPr="00971550">
        <w:rPr>
          <w:rFonts w:ascii="Garamond" w:hAnsi="Garamond"/>
        </w:rPr>
        <w:t>obstarávateľská organizácia</w:t>
      </w:r>
      <w:r w:rsidR="002936D1" w:rsidRPr="00971550">
        <w:rPr>
          <w:rFonts w:ascii="Garamond" w:hAnsi="Garamond"/>
        </w:rPr>
        <w:t xml:space="preserve"> v rôznom rozsahu podľa aktuálnej potreby v každej konkrétnej zadávanej zákazke v rámci DNS. </w:t>
      </w:r>
      <w:r w:rsidRPr="00971550">
        <w:rPr>
          <w:rFonts w:ascii="Garamond" w:hAnsi="Garamond"/>
        </w:rPr>
        <w:t>Tovary</w:t>
      </w:r>
      <w:r w:rsidR="002936D1" w:rsidRPr="00971550">
        <w:rPr>
          <w:rFonts w:ascii="Garamond" w:hAnsi="Garamond"/>
        </w:rPr>
        <w:t xml:space="preserve"> budú </w:t>
      </w:r>
      <w:r w:rsidRPr="00971550">
        <w:rPr>
          <w:rFonts w:ascii="Garamond" w:hAnsi="Garamond"/>
        </w:rPr>
        <w:t>dodávané</w:t>
      </w:r>
      <w:r w:rsidR="002936D1" w:rsidRPr="00971550">
        <w:rPr>
          <w:rFonts w:ascii="Garamond" w:hAnsi="Garamond"/>
        </w:rPr>
        <w:t xml:space="preserve"> v rozsahu a v závislosti od potrieb </w:t>
      </w:r>
      <w:r w:rsidRPr="00971550">
        <w:rPr>
          <w:rFonts w:ascii="Garamond" w:hAnsi="Garamond"/>
        </w:rPr>
        <w:t>obstarávateľskej organizácie</w:t>
      </w:r>
      <w:r w:rsidR="002936D1" w:rsidRPr="00971550">
        <w:rPr>
          <w:rFonts w:ascii="Garamond" w:hAnsi="Garamond"/>
        </w:rPr>
        <w:t>, podľa podrobného opisu v každej konkrétnej zákazke. Dodávateľ sa zaväzuje, že bude pri plnení predmetu zákazky dodržiavať platnú legislatívu Slovenskej republiky a Európskej únie.</w:t>
      </w:r>
    </w:p>
    <w:p w14:paraId="3E5806AB" w14:textId="77777777" w:rsidR="000968B8" w:rsidRPr="00971550" w:rsidRDefault="000968B8" w:rsidP="00A36A8D">
      <w:pPr>
        <w:pStyle w:val="Default"/>
        <w:spacing w:line="271" w:lineRule="auto"/>
        <w:ind w:left="426"/>
        <w:jc w:val="both"/>
        <w:rPr>
          <w:rFonts w:ascii="Garamond" w:hAnsi="Garamond"/>
          <w:color w:val="auto"/>
        </w:rPr>
      </w:pPr>
    </w:p>
    <w:p w14:paraId="5204977A" w14:textId="77777777" w:rsidR="000968B8" w:rsidRPr="00971550" w:rsidRDefault="000968B8" w:rsidP="00A36A8D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 xml:space="preserve">Výzva na predkladanie ponúk v rámci zadávania konkrétnej zákazky obsahuje druh, množstvo </w:t>
      </w:r>
      <w:r w:rsidR="00EE263B" w:rsidRPr="00971550">
        <w:rPr>
          <w:rFonts w:ascii="Garamond" w:hAnsi="Garamond"/>
        </w:rPr>
        <w:t>tovarov</w:t>
      </w:r>
      <w:r w:rsidR="00FE23BA" w:rsidRPr="00971550">
        <w:rPr>
          <w:rFonts w:ascii="Garamond" w:hAnsi="Garamond"/>
        </w:rPr>
        <w:t>, lehotu dodania</w:t>
      </w:r>
      <w:r w:rsidR="00D213F0" w:rsidRPr="00971550">
        <w:rPr>
          <w:rFonts w:ascii="Garamond" w:hAnsi="Garamond"/>
        </w:rPr>
        <w:t xml:space="preserve"> a miesta </w:t>
      </w:r>
      <w:r w:rsidR="00EE263B" w:rsidRPr="00971550">
        <w:rPr>
          <w:rFonts w:ascii="Garamond" w:hAnsi="Garamond"/>
        </w:rPr>
        <w:t>dodania</w:t>
      </w:r>
      <w:r w:rsidR="00D213F0" w:rsidRPr="00971550">
        <w:rPr>
          <w:rFonts w:ascii="Garamond" w:hAnsi="Garamond"/>
        </w:rPr>
        <w:t xml:space="preserve"> kde sa budú </w:t>
      </w:r>
      <w:r w:rsidR="00EE263B" w:rsidRPr="00971550">
        <w:rPr>
          <w:rFonts w:ascii="Garamond" w:hAnsi="Garamond"/>
        </w:rPr>
        <w:t>tovary dodávať</w:t>
      </w:r>
      <w:r w:rsidRPr="00971550">
        <w:rPr>
          <w:rFonts w:ascii="Garamond" w:hAnsi="Garamond"/>
        </w:rPr>
        <w:t xml:space="preserve">, prípadne ďalšie informácie. </w:t>
      </w:r>
    </w:p>
    <w:p w14:paraId="1533F67E" w14:textId="77777777" w:rsidR="002936D1" w:rsidRPr="00971550" w:rsidRDefault="002936D1" w:rsidP="00A36A8D">
      <w:pPr>
        <w:pStyle w:val="Odsekzoznamu"/>
        <w:spacing w:line="271" w:lineRule="auto"/>
        <w:rPr>
          <w:rFonts w:ascii="Garamond" w:hAnsi="Garamond"/>
          <w:sz w:val="24"/>
          <w:szCs w:val="24"/>
        </w:rPr>
      </w:pPr>
    </w:p>
    <w:p w14:paraId="05840B15" w14:textId="77777777" w:rsidR="002936D1" w:rsidRPr="00CC0CF4" w:rsidRDefault="002936D1" w:rsidP="00A36A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V prípade, že si to bude zadávanie konkrétnej zákazky vyžadovať, súčasťou výzv</w:t>
      </w:r>
      <w:r w:rsidR="003A5AD7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y na predkladanie ponúk budú aj 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požiadavky na preukázanie odborných certifikátov, oprávnení na vykonávanie štátom regulovaných živností, prípadne iných nevyhnutných dokladov potrebných na to, aby sa 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obstarávateľská organizácia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uistil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a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, že predmet zákazky bude 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dodaný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="00EE263B" w:rsidRPr="00CC0CF4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v požadovanej kvalite</w:t>
      </w:r>
      <w:r w:rsidRPr="00CC0CF4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v súlade s platnými právnymi predpismi. </w:t>
      </w:r>
    </w:p>
    <w:p w14:paraId="35A9C6CC" w14:textId="77777777" w:rsidR="002936D1" w:rsidRPr="00CC0CF4" w:rsidRDefault="002936D1" w:rsidP="00A36A8D">
      <w:pPr>
        <w:pStyle w:val="Default"/>
        <w:spacing w:line="271" w:lineRule="auto"/>
        <w:jc w:val="both"/>
        <w:rPr>
          <w:rFonts w:ascii="Garamond" w:hAnsi="Garamond"/>
        </w:rPr>
      </w:pPr>
    </w:p>
    <w:p w14:paraId="4D3C535B" w14:textId="663D3FA8" w:rsidR="00220668" w:rsidRPr="00CC0CF4" w:rsidRDefault="00B90F6F" w:rsidP="00220668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CC0CF4">
        <w:rPr>
          <w:rFonts w:ascii="Garamond" w:hAnsi="Garamond"/>
        </w:rPr>
        <w:lastRenderedPageBreak/>
        <w:t>Predmetom zákaziek zadávaných v </w:t>
      </w:r>
      <w:r w:rsidR="00FE23BA" w:rsidRPr="00CC0CF4" w:rsidDel="00FE23BA">
        <w:rPr>
          <w:rFonts w:ascii="Garamond" w:hAnsi="Garamond"/>
        </w:rPr>
        <w:t xml:space="preserve"> </w:t>
      </w:r>
      <w:r w:rsidRPr="00CC0CF4">
        <w:rPr>
          <w:rFonts w:ascii="Garamond" w:hAnsi="Garamond"/>
        </w:rPr>
        <w:t xml:space="preserve">DNS je najmä </w:t>
      </w:r>
      <w:r w:rsidR="00EE263B" w:rsidRPr="00CC0CF4">
        <w:rPr>
          <w:rFonts w:ascii="Garamond" w:hAnsi="Garamond"/>
        </w:rPr>
        <w:t xml:space="preserve">dodávanie </w:t>
      </w:r>
      <w:r w:rsidR="005B449A">
        <w:rPr>
          <w:rFonts w:ascii="Garamond" w:hAnsi="Garamond"/>
        </w:rPr>
        <w:t xml:space="preserve">dezinfekčných  a čistiacich prostriedkov na ochranu zamestnancov pred ochorením </w:t>
      </w:r>
      <w:proofErr w:type="spellStart"/>
      <w:r w:rsidR="005B449A">
        <w:rPr>
          <w:rFonts w:ascii="Garamond" w:hAnsi="Garamond"/>
        </w:rPr>
        <w:t>covid</w:t>
      </w:r>
      <w:proofErr w:type="spellEnd"/>
      <w:r w:rsidR="005B449A">
        <w:rPr>
          <w:rFonts w:ascii="Garamond" w:hAnsi="Garamond"/>
        </w:rPr>
        <w:t xml:space="preserve"> 19</w:t>
      </w:r>
      <w:r w:rsidR="00604627" w:rsidRPr="00CC0CF4">
        <w:rPr>
          <w:rFonts w:ascii="Garamond" w:hAnsi="Garamond"/>
        </w:rPr>
        <w:t xml:space="preserve">. </w:t>
      </w:r>
    </w:p>
    <w:p w14:paraId="1E569C55" w14:textId="77777777" w:rsidR="00D470EF" w:rsidRPr="00CC0CF4" w:rsidRDefault="00D470EF" w:rsidP="00D470EF">
      <w:pPr>
        <w:pStyle w:val="Odsekzoznamu"/>
        <w:rPr>
          <w:rFonts w:ascii="Garamond" w:hAnsi="Garamond"/>
        </w:rPr>
      </w:pPr>
    </w:p>
    <w:p w14:paraId="55213E7E" w14:textId="77777777" w:rsidR="00220668" w:rsidRPr="00CC0CF4" w:rsidRDefault="00220668" w:rsidP="00220668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sz w:val="32"/>
        </w:rPr>
      </w:pPr>
      <w:r w:rsidRPr="00CC0CF4">
        <w:rPr>
          <w:rFonts w:ascii="Garamond" w:hAnsi="Garamond"/>
          <w:szCs w:val="20"/>
        </w:rPr>
        <w:t>S tovarom sa požaduje zabezpečiť aj tieto súvisiace služby:</w:t>
      </w:r>
    </w:p>
    <w:p w14:paraId="77673FF6" w14:textId="77777777" w:rsidR="00220668" w:rsidRPr="00CC0CF4" w:rsidRDefault="00220668" w:rsidP="00220668">
      <w:pPr>
        <w:pStyle w:val="Default"/>
        <w:numPr>
          <w:ilvl w:val="0"/>
          <w:numId w:val="19"/>
        </w:numPr>
        <w:jc w:val="both"/>
        <w:rPr>
          <w:rFonts w:ascii="Garamond" w:hAnsi="Garamond"/>
          <w:szCs w:val="20"/>
        </w:rPr>
      </w:pPr>
      <w:r w:rsidRPr="00CC0CF4">
        <w:rPr>
          <w:rFonts w:ascii="Garamond" w:hAnsi="Garamond"/>
          <w:szCs w:val="20"/>
        </w:rPr>
        <w:t>dodanie tovaru do miesta dodania,</w:t>
      </w:r>
      <w:r w:rsidR="00FE23BA" w:rsidRPr="00CC0CF4">
        <w:rPr>
          <w:rFonts w:ascii="Garamond" w:hAnsi="Garamond"/>
          <w:szCs w:val="20"/>
        </w:rPr>
        <w:t xml:space="preserve"> a</w:t>
      </w:r>
    </w:p>
    <w:p w14:paraId="4F0DB88D" w14:textId="77777777" w:rsidR="00220668" w:rsidRPr="00CC0CF4" w:rsidRDefault="00220668" w:rsidP="00220668">
      <w:pPr>
        <w:pStyle w:val="Default"/>
        <w:numPr>
          <w:ilvl w:val="0"/>
          <w:numId w:val="19"/>
        </w:numPr>
        <w:jc w:val="both"/>
        <w:rPr>
          <w:rFonts w:ascii="Garamond" w:hAnsi="Garamond"/>
          <w:szCs w:val="20"/>
        </w:rPr>
      </w:pPr>
      <w:r w:rsidRPr="00CC0CF4">
        <w:rPr>
          <w:rFonts w:ascii="Garamond" w:hAnsi="Garamond"/>
          <w:szCs w:val="20"/>
        </w:rPr>
        <w:t>vyloženie tovaru v mieste dodania.</w:t>
      </w:r>
    </w:p>
    <w:p w14:paraId="5C6DE08C" w14:textId="77777777" w:rsidR="00220668" w:rsidRPr="00CC0CF4" w:rsidRDefault="00220668" w:rsidP="00D470EF">
      <w:pPr>
        <w:pStyle w:val="Default"/>
        <w:ind w:left="1068"/>
        <w:jc w:val="both"/>
        <w:rPr>
          <w:rFonts w:ascii="Garamond" w:hAnsi="Garamond"/>
          <w:szCs w:val="20"/>
        </w:rPr>
      </w:pPr>
    </w:p>
    <w:p w14:paraId="7E4C4734" w14:textId="33E5554F" w:rsidR="00841FDF" w:rsidRPr="00CC0CF4" w:rsidRDefault="00841FDF" w:rsidP="00841FDF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CC0CF4">
        <w:rPr>
          <w:rFonts w:ascii="Garamond" w:hAnsi="Garamond"/>
        </w:rPr>
        <w:t>Dodávan</w:t>
      </w:r>
      <w:r w:rsidR="000B03B2" w:rsidRPr="00CC0CF4">
        <w:rPr>
          <w:rFonts w:ascii="Garamond" w:hAnsi="Garamond"/>
        </w:rPr>
        <w:t>é</w:t>
      </w:r>
      <w:r w:rsidR="00346998">
        <w:rPr>
          <w:rFonts w:ascii="Garamond" w:hAnsi="Garamond"/>
        </w:rPr>
        <w:t xml:space="preserve"> dezinfekčné</w:t>
      </w:r>
      <w:r w:rsidR="00B522FD">
        <w:rPr>
          <w:rFonts w:ascii="Garamond" w:hAnsi="Garamond"/>
        </w:rPr>
        <w:t xml:space="preserve"> a hygienické prostriedky</w:t>
      </w:r>
      <w:r w:rsidRPr="00CC0CF4">
        <w:rPr>
          <w:rFonts w:ascii="Garamond" w:hAnsi="Garamond"/>
        </w:rPr>
        <w:t xml:space="preserve"> musia byť nové, nepoužívané, nepoškodené a</w:t>
      </w:r>
      <w:r w:rsidR="00B522FD">
        <w:rPr>
          <w:rFonts w:ascii="Garamond" w:hAnsi="Garamond"/>
        </w:rPr>
        <w:t xml:space="preserve"> zabalené </w:t>
      </w:r>
      <w:r w:rsidRPr="00CC0CF4">
        <w:rPr>
          <w:rFonts w:ascii="Garamond" w:hAnsi="Garamond"/>
        </w:rPr>
        <w:t>v neporušených obaloch</w:t>
      </w:r>
      <w:r w:rsidR="00604627" w:rsidRPr="00CC0CF4">
        <w:rPr>
          <w:rFonts w:ascii="Garamond" w:hAnsi="Garamond"/>
        </w:rPr>
        <w:t>.</w:t>
      </w:r>
    </w:p>
    <w:p w14:paraId="5CF29F20" w14:textId="5C4F36E2" w:rsidR="00346998" w:rsidRPr="00346998" w:rsidRDefault="00B522FD" w:rsidP="00346998">
      <w:pPr>
        <w:pStyle w:val="Odsekzoznamu"/>
        <w:autoSpaceDE w:val="0"/>
        <w:autoSpaceDN w:val="0"/>
        <w:adjustRightInd w:val="0"/>
        <w:ind w:left="360"/>
        <w:jc w:val="both"/>
        <w:rPr>
          <w:rFonts w:ascii="Garamond" w:hAnsi="Garamond"/>
          <w:b/>
          <w:sz w:val="24"/>
          <w:szCs w:val="24"/>
          <w:lang w:eastAsia="sk-SK"/>
        </w:rPr>
      </w:pPr>
      <w:r>
        <w:rPr>
          <w:rFonts w:ascii="Garamond" w:hAnsi="Garamond"/>
          <w:sz w:val="24"/>
          <w:szCs w:val="24"/>
        </w:rPr>
        <w:t>Dodávané dezinfekčné a hygienické</w:t>
      </w:r>
      <w:r w:rsidR="00346998" w:rsidRPr="0034699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prostriedky</w:t>
      </w:r>
      <w:r w:rsidR="00010EA0">
        <w:rPr>
          <w:rFonts w:ascii="Garamond" w:hAnsi="Garamond"/>
          <w:sz w:val="24"/>
          <w:szCs w:val="24"/>
        </w:rPr>
        <w:t>, ktoré obsahujú biocídne účinné látky</w:t>
      </w:r>
      <w:r w:rsidR="00346998" w:rsidRPr="00346998">
        <w:rPr>
          <w:rFonts w:ascii="Garamond" w:hAnsi="Garamond"/>
          <w:sz w:val="24"/>
          <w:szCs w:val="24"/>
        </w:rPr>
        <w:t xml:space="preserve"> musia byť</w:t>
      </w:r>
      <w:r w:rsidR="00010EA0">
        <w:rPr>
          <w:rFonts w:ascii="Garamond" w:hAnsi="Garamond"/>
          <w:b/>
          <w:sz w:val="24"/>
          <w:szCs w:val="24"/>
        </w:rPr>
        <w:t xml:space="preserve"> </w:t>
      </w:r>
      <w:r w:rsidR="00346998" w:rsidRPr="00346998">
        <w:rPr>
          <w:rFonts w:ascii="Garamond" w:hAnsi="Garamond"/>
          <w:b/>
          <w:sz w:val="24"/>
          <w:szCs w:val="24"/>
        </w:rPr>
        <w:t>zapísané do registra biocídnych výrobkov sprístupnených na trhu v Slovenskej republike podľa § 20 zákona č. 319/2013 Z. z. (Prechodné ustanovenie).</w:t>
      </w:r>
    </w:p>
    <w:p w14:paraId="59035D0D" w14:textId="77777777" w:rsidR="00220668" w:rsidRPr="00971550" w:rsidRDefault="00220668" w:rsidP="00220668">
      <w:pPr>
        <w:pStyle w:val="Default"/>
        <w:spacing w:line="271" w:lineRule="auto"/>
        <w:jc w:val="both"/>
        <w:rPr>
          <w:rFonts w:ascii="Garamond" w:hAnsi="Garamond"/>
        </w:rPr>
      </w:pPr>
    </w:p>
    <w:p w14:paraId="633D10D0" w14:textId="3458C45B" w:rsidR="00220668" w:rsidRPr="00346998" w:rsidRDefault="00220668" w:rsidP="006951D2">
      <w:pPr>
        <w:pStyle w:val="Odsekzoznamu"/>
        <w:numPr>
          <w:ilvl w:val="0"/>
          <w:numId w:val="14"/>
        </w:numPr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  <w:r w:rsidRPr="00346998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Obstarávateľská organizácia má právo v prípade pochybností si vyžiadať od </w:t>
      </w:r>
      <w:r w:rsidR="0024024F" w:rsidRPr="00346998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predávajúceho </w:t>
      </w:r>
      <w:r w:rsidRPr="00346998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(s ktorým bola uzavretá kúpna zmluva) vzorku ktorejkoľvek časti zákazky, čo je predávajúci povinný poskytnúť do </w:t>
      </w:r>
      <w:r w:rsidR="0024024F" w:rsidRPr="00346998">
        <w:rPr>
          <w:rFonts w:ascii="Garamond" w:eastAsia="Calibri" w:hAnsi="Garamond" w:cs="Arial"/>
          <w:color w:val="000000"/>
          <w:sz w:val="24"/>
          <w:szCs w:val="24"/>
          <w:lang w:eastAsia="en-US"/>
        </w:rPr>
        <w:t>5 (</w:t>
      </w:r>
      <w:r w:rsidRPr="00346998">
        <w:rPr>
          <w:rFonts w:ascii="Garamond" w:eastAsia="Calibri" w:hAnsi="Garamond" w:cs="Arial"/>
          <w:color w:val="000000"/>
          <w:sz w:val="24"/>
          <w:szCs w:val="24"/>
          <w:lang w:eastAsia="en-US"/>
        </w:rPr>
        <w:t>päť</w:t>
      </w:r>
      <w:r w:rsidR="00D470EF" w:rsidRPr="00346998">
        <w:rPr>
          <w:rFonts w:ascii="Garamond" w:eastAsia="Calibri" w:hAnsi="Garamond" w:cs="Arial"/>
          <w:color w:val="000000"/>
          <w:sz w:val="24"/>
          <w:szCs w:val="24"/>
          <w:lang w:eastAsia="en-US"/>
        </w:rPr>
        <w:t>)</w:t>
      </w:r>
      <w:r w:rsidRPr="00346998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 pracovných dní</w:t>
      </w:r>
      <w:r w:rsidR="00D470EF" w:rsidRPr="00346998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 od doručenia výzvy</w:t>
      </w:r>
      <w:r w:rsidR="0024024F" w:rsidRPr="00346998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 obstarávateľskej organizácie</w:t>
      </w:r>
      <w:r w:rsidRPr="00346998">
        <w:rPr>
          <w:rFonts w:ascii="Garamond" w:eastAsia="Calibri" w:hAnsi="Garamond" w:cs="Arial"/>
          <w:color w:val="000000"/>
          <w:sz w:val="24"/>
          <w:szCs w:val="24"/>
          <w:lang w:eastAsia="en-US"/>
        </w:rPr>
        <w:t>.</w:t>
      </w:r>
    </w:p>
    <w:p w14:paraId="38BADB66" w14:textId="77777777" w:rsidR="00220668" w:rsidRPr="00971550" w:rsidRDefault="00220668" w:rsidP="00220668">
      <w:pPr>
        <w:pStyle w:val="Odsekzoznamu"/>
        <w:ind w:left="360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</w:p>
    <w:p w14:paraId="737F97BE" w14:textId="795591FD" w:rsidR="000968B8" w:rsidRPr="00971550" w:rsidRDefault="000968B8" w:rsidP="00A36A8D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eastAsia="Microsoft Sans Serif" w:hAnsi="Garamond"/>
        </w:rPr>
        <w:t xml:space="preserve">V prípade, že úspešný uchádzač pred podpisom kúpnej zmluvy v lehote do 10 pracovných dní odo dňa uplynutia lehoty podľa § 56 ods. 4 až 6 </w:t>
      </w:r>
      <w:r w:rsidR="00EE263B" w:rsidRPr="00971550">
        <w:rPr>
          <w:rFonts w:ascii="Garamond" w:eastAsia="Microsoft Sans Serif" w:hAnsi="Garamond"/>
        </w:rPr>
        <w:t>zákona</w:t>
      </w:r>
      <w:r w:rsidR="0024024F" w:rsidRPr="00971550">
        <w:rPr>
          <w:rFonts w:ascii="Garamond" w:eastAsia="Microsoft Sans Serif" w:hAnsi="Garamond"/>
        </w:rPr>
        <w:t xml:space="preserve"> č. 343/2015 Z. z. o verejnom obstarávaní a o zmene a doplnení niektorých zákonov v znení neskorších predpisov (ďalej len „</w:t>
      </w:r>
      <w:r w:rsidR="0024024F" w:rsidRPr="00971550">
        <w:rPr>
          <w:rFonts w:ascii="Garamond" w:eastAsia="Microsoft Sans Serif" w:hAnsi="Garamond"/>
          <w:b/>
          <w:bCs/>
        </w:rPr>
        <w:t>ZVO</w:t>
      </w:r>
      <w:r w:rsidR="0024024F" w:rsidRPr="00971550">
        <w:rPr>
          <w:rFonts w:ascii="Garamond" w:eastAsia="Microsoft Sans Serif" w:hAnsi="Garamond"/>
        </w:rPr>
        <w:t>“)</w:t>
      </w:r>
      <w:r w:rsidRPr="00971550">
        <w:rPr>
          <w:rFonts w:ascii="Garamond" w:eastAsia="Microsoft Sans Serif" w:hAnsi="Garamond"/>
        </w:rPr>
        <w:t>, ak bol na uzavretie kúpnej zmluvy písomne vyzvaný, nepredloží doklady a/alebo dokumenty uvedené v</w:t>
      </w:r>
      <w:r w:rsidR="00EE263B" w:rsidRPr="00971550">
        <w:rPr>
          <w:rFonts w:ascii="Garamond" w:eastAsia="Microsoft Sans Serif" w:hAnsi="Garamond"/>
        </w:rPr>
        <w:t> </w:t>
      </w:r>
      <w:r w:rsidRPr="00971550">
        <w:rPr>
          <w:rFonts w:ascii="Garamond" w:eastAsia="Microsoft Sans Serif" w:hAnsi="Garamond"/>
        </w:rPr>
        <w:t>bode</w:t>
      </w:r>
      <w:r w:rsidR="00EE263B" w:rsidRPr="00971550">
        <w:rPr>
          <w:rFonts w:ascii="Garamond" w:eastAsia="Microsoft Sans Serif" w:hAnsi="Garamond"/>
        </w:rPr>
        <w:t xml:space="preserve"> 8</w:t>
      </w:r>
      <w:r w:rsidRPr="00971550">
        <w:rPr>
          <w:rFonts w:ascii="Garamond" w:eastAsia="Microsoft Sans Serif" w:hAnsi="Garamond"/>
        </w:rPr>
        <w:t xml:space="preserve">, resp. nebude mať splnenú povinnosť v súlade so </w:t>
      </w:r>
      <w:r w:rsidR="0024024F" w:rsidRPr="00971550">
        <w:rPr>
          <w:rFonts w:ascii="Garamond" w:eastAsia="Microsoft Sans Serif" w:hAnsi="Garamond"/>
        </w:rPr>
        <w:t xml:space="preserve">zákonom </w:t>
      </w:r>
      <w:r w:rsidR="00971550" w:rsidRPr="00971550">
        <w:rPr>
          <w:rFonts w:ascii="Garamond" w:eastAsia="Microsoft Sans Serif" w:hAnsi="Garamond"/>
        </w:rPr>
        <w:t xml:space="preserve">   </w:t>
      </w:r>
      <w:r w:rsidR="00346998">
        <w:rPr>
          <w:rFonts w:ascii="Garamond" w:eastAsia="Microsoft Sans Serif" w:hAnsi="Garamond"/>
        </w:rPr>
        <w:t xml:space="preserve">     </w:t>
      </w:r>
      <w:r w:rsidR="0024024F" w:rsidRPr="00971550">
        <w:rPr>
          <w:rFonts w:ascii="Garamond" w:eastAsia="Microsoft Sans Serif" w:hAnsi="Garamond"/>
        </w:rPr>
        <w:t>č. 315/2016 Z. z. o registri partnerov verejného sektora a o zmene a doplnení niektorých zákonov v znení neskorších predpisov</w:t>
      </w:r>
      <w:r w:rsidRPr="00971550">
        <w:rPr>
          <w:rFonts w:ascii="Garamond" w:eastAsia="Microsoft Sans Serif" w:hAnsi="Garamond"/>
        </w:rPr>
        <w:t xml:space="preserve">, </w:t>
      </w:r>
      <w:r w:rsidR="00EE263B" w:rsidRPr="00971550">
        <w:rPr>
          <w:rFonts w:ascii="Garamond" w:eastAsia="Microsoft Sans Serif" w:hAnsi="Garamond"/>
        </w:rPr>
        <w:t>obstarávateľská organizácia</w:t>
      </w:r>
      <w:r w:rsidRPr="00971550">
        <w:rPr>
          <w:rFonts w:ascii="Garamond" w:eastAsia="Microsoft Sans Serif" w:hAnsi="Garamond"/>
        </w:rPr>
        <w:t xml:space="preserve"> to bude považovať za neposkytnutie riadnej súčinnosti a bude postupovať </w:t>
      </w:r>
      <w:r w:rsidR="0024024F" w:rsidRPr="00971550">
        <w:rPr>
          <w:rFonts w:ascii="Garamond" w:eastAsia="Microsoft Sans Serif" w:hAnsi="Garamond"/>
        </w:rPr>
        <w:t xml:space="preserve">spôsobom </w:t>
      </w:r>
      <w:r w:rsidRPr="00971550">
        <w:rPr>
          <w:rFonts w:ascii="Garamond" w:eastAsia="Microsoft Sans Serif" w:hAnsi="Garamond"/>
        </w:rPr>
        <w:t xml:space="preserve">podľa </w:t>
      </w:r>
      <w:r w:rsidR="0024024F" w:rsidRPr="00971550">
        <w:rPr>
          <w:rFonts w:ascii="Garamond" w:eastAsia="Microsoft Sans Serif" w:hAnsi="Garamond"/>
        </w:rPr>
        <w:t>ZVO</w:t>
      </w:r>
      <w:r w:rsidRPr="00971550">
        <w:rPr>
          <w:rFonts w:ascii="Garamond" w:eastAsia="Microsoft Sans Serif" w:hAnsi="Garamond"/>
        </w:rPr>
        <w:t>.</w:t>
      </w:r>
    </w:p>
    <w:p w14:paraId="00ED3D01" w14:textId="77777777" w:rsidR="000968B8" w:rsidRPr="00EE263B" w:rsidRDefault="000968B8" w:rsidP="000968B8">
      <w:pPr>
        <w:rPr>
          <w:rFonts w:ascii="Garamond" w:eastAsia="Microsoft Sans Serif" w:hAnsi="Garamond" w:cs="Arial"/>
          <w:color w:val="000000"/>
          <w:sz w:val="24"/>
          <w:szCs w:val="24"/>
        </w:rPr>
      </w:pPr>
    </w:p>
    <w:p w14:paraId="2849EEE9" w14:textId="77777777" w:rsidR="007D1B0C" w:rsidRPr="00EE263B" w:rsidRDefault="007D1B0C" w:rsidP="000968B8">
      <w:pPr>
        <w:autoSpaceDE w:val="0"/>
        <w:autoSpaceDN w:val="0"/>
        <w:adjustRightInd w:val="0"/>
        <w:ind w:left="851"/>
        <w:rPr>
          <w:rFonts w:ascii="Garamond" w:hAnsi="Garamond" w:cs="Arial"/>
          <w:sz w:val="24"/>
          <w:szCs w:val="24"/>
          <w:lang w:eastAsia="en-US"/>
        </w:rPr>
      </w:pPr>
    </w:p>
    <w:p w14:paraId="375F262E" w14:textId="77777777" w:rsidR="000968B8" w:rsidRPr="00EE263B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58488744" w14:textId="77777777" w:rsidR="000968B8" w:rsidRPr="00EE263B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sectPr w:rsidR="000968B8" w:rsidRPr="00EE263B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5E944" w14:textId="77777777" w:rsidR="00F213B2" w:rsidRDefault="00F213B2" w:rsidP="008023A2">
      <w:r>
        <w:separator/>
      </w:r>
    </w:p>
  </w:endnote>
  <w:endnote w:type="continuationSeparator" w:id="0">
    <w:p w14:paraId="63859656" w14:textId="77777777" w:rsidR="00F213B2" w:rsidRDefault="00F213B2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79915" w14:textId="77777777" w:rsidR="00F213B2" w:rsidRDefault="00F213B2" w:rsidP="008023A2">
      <w:r>
        <w:separator/>
      </w:r>
    </w:p>
  </w:footnote>
  <w:footnote w:type="continuationSeparator" w:id="0">
    <w:p w14:paraId="302F2265" w14:textId="77777777" w:rsidR="00F213B2" w:rsidRDefault="00F213B2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F53F7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9406416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11"/>
  </w:num>
  <w:num w:numId="6">
    <w:abstractNumId w:val="2"/>
  </w:num>
  <w:num w:numId="7">
    <w:abstractNumId w:val="15"/>
  </w:num>
  <w:num w:numId="8">
    <w:abstractNumId w:val="6"/>
  </w:num>
  <w:num w:numId="9">
    <w:abstractNumId w:val="13"/>
  </w:num>
  <w:num w:numId="10">
    <w:abstractNumId w:val="1"/>
  </w:num>
  <w:num w:numId="11">
    <w:abstractNumId w:val="8"/>
  </w:num>
  <w:num w:numId="12">
    <w:abstractNumId w:val="12"/>
  </w:num>
  <w:num w:numId="13">
    <w:abstractNumId w:val="5"/>
  </w:num>
  <w:num w:numId="14">
    <w:abstractNumId w:val="3"/>
  </w:num>
  <w:num w:numId="15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10EA0"/>
    <w:rsid w:val="000574BA"/>
    <w:rsid w:val="00057BB0"/>
    <w:rsid w:val="00071BE4"/>
    <w:rsid w:val="000968B8"/>
    <w:rsid w:val="000B03B2"/>
    <w:rsid w:val="000C0249"/>
    <w:rsid w:val="000E1CF1"/>
    <w:rsid w:val="000E6A5B"/>
    <w:rsid w:val="001E7EBB"/>
    <w:rsid w:val="001F799B"/>
    <w:rsid w:val="0020145D"/>
    <w:rsid w:val="00220668"/>
    <w:rsid w:val="0024024F"/>
    <w:rsid w:val="00245A97"/>
    <w:rsid w:val="00257DA7"/>
    <w:rsid w:val="002936D1"/>
    <w:rsid w:val="002B79FB"/>
    <w:rsid w:val="002B7B4D"/>
    <w:rsid w:val="002D02DA"/>
    <w:rsid w:val="002F0C6E"/>
    <w:rsid w:val="00346998"/>
    <w:rsid w:val="003A19BD"/>
    <w:rsid w:val="003A5AD7"/>
    <w:rsid w:val="003C283B"/>
    <w:rsid w:val="003E1267"/>
    <w:rsid w:val="00430E07"/>
    <w:rsid w:val="004A2640"/>
    <w:rsid w:val="00547650"/>
    <w:rsid w:val="005B449A"/>
    <w:rsid w:val="00604627"/>
    <w:rsid w:val="00657E4D"/>
    <w:rsid w:val="00690FA8"/>
    <w:rsid w:val="006951D2"/>
    <w:rsid w:val="006B1457"/>
    <w:rsid w:val="00746789"/>
    <w:rsid w:val="00774762"/>
    <w:rsid w:val="00774D9B"/>
    <w:rsid w:val="007D1B0C"/>
    <w:rsid w:val="007D2438"/>
    <w:rsid w:val="008023A2"/>
    <w:rsid w:val="00813DF2"/>
    <w:rsid w:val="00841FDF"/>
    <w:rsid w:val="008A21D5"/>
    <w:rsid w:val="008E3D26"/>
    <w:rsid w:val="00924CB5"/>
    <w:rsid w:val="00971550"/>
    <w:rsid w:val="009B3DD1"/>
    <w:rsid w:val="009D6885"/>
    <w:rsid w:val="00A227C5"/>
    <w:rsid w:val="00A36A8D"/>
    <w:rsid w:val="00A46BF1"/>
    <w:rsid w:val="00A8640F"/>
    <w:rsid w:val="00AB3FF8"/>
    <w:rsid w:val="00AE50AF"/>
    <w:rsid w:val="00AE5DBD"/>
    <w:rsid w:val="00B522FD"/>
    <w:rsid w:val="00B540BE"/>
    <w:rsid w:val="00B734B1"/>
    <w:rsid w:val="00B742B0"/>
    <w:rsid w:val="00B90F6F"/>
    <w:rsid w:val="00C11C1C"/>
    <w:rsid w:val="00C2598E"/>
    <w:rsid w:val="00CC0CF4"/>
    <w:rsid w:val="00D213F0"/>
    <w:rsid w:val="00D470EF"/>
    <w:rsid w:val="00DD0E71"/>
    <w:rsid w:val="00E34E0F"/>
    <w:rsid w:val="00EE263B"/>
    <w:rsid w:val="00F058BB"/>
    <w:rsid w:val="00F213B2"/>
    <w:rsid w:val="00F311F4"/>
    <w:rsid w:val="00FA5311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96EA"/>
  <w15:docId w15:val="{FDD4CE03-8382-48A9-A938-6488CFDE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A3B75-C9FD-43E6-982D-7CF9024C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Jakúbek</dc:creator>
  <cp:lastModifiedBy>Morvayová Alena</cp:lastModifiedBy>
  <cp:revision>4</cp:revision>
  <dcterms:created xsi:type="dcterms:W3CDTF">2020-11-19T08:30:00Z</dcterms:created>
  <dcterms:modified xsi:type="dcterms:W3CDTF">2020-11-24T11:21:00Z</dcterms:modified>
</cp:coreProperties>
</file>