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E0" w:rsidRPr="00D2585A" w:rsidRDefault="00FA353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ab/>
      </w:r>
      <w:r w:rsidRPr="00D2585A">
        <w:rPr>
          <w:rFonts w:cstheme="minorHAnsi"/>
          <w:b/>
          <w:sz w:val="28"/>
          <w:szCs w:val="28"/>
          <w:lang w:val="sk-SK"/>
        </w:rPr>
        <w:tab/>
      </w:r>
      <w:r w:rsidRPr="00D2585A">
        <w:rPr>
          <w:rFonts w:cstheme="minorHAnsi"/>
          <w:b/>
          <w:sz w:val="28"/>
          <w:szCs w:val="28"/>
          <w:lang w:val="sk-SK"/>
        </w:rPr>
        <w:tab/>
      </w:r>
      <w:r w:rsidR="00287E57" w:rsidRPr="00D2585A">
        <w:rPr>
          <w:rFonts w:cstheme="minorHAnsi"/>
          <w:b/>
          <w:sz w:val="28"/>
          <w:szCs w:val="28"/>
          <w:lang w:val="sk-SK"/>
        </w:rPr>
        <w:t xml:space="preserve">SÚHRNNÁ </w:t>
      </w:r>
      <w:r w:rsidR="009C4071" w:rsidRPr="00D2585A">
        <w:rPr>
          <w:rFonts w:cstheme="minorHAnsi"/>
          <w:b/>
          <w:sz w:val="28"/>
          <w:szCs w:val="28"/>
          <w:lang w:val="sk-SK"/>
        </w:rPr>
        <w:t>TECHNICKÁ SPRÁVA</w:t>
      </w:r>
    </w:p>
    <w:p w:rsidR="00FA3533" w:rsidRPr="00D2585A" w:rsidRDefault="00FA353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FA3533" w:rsidRPr="00D2585A" w:rsidRDefault="00FA353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FA3533" w:rsidRPr="00D2585A" w:rsidRDefault="00FA353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035EE0" w:rsidRPr="00D2585A" w:rsidRDefault="00035EE0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Názov dokumentácie:</w:t>
      </w:r>
      <w:r w:rsidRPr="00D2585A">
        <w:rPr>
          <w:rFonts w:cstheme="minorHAnsi"/>
          <w:sz w:val="24"/>
          <w:szCs w:val="24"/>
          <w:lang w:val="sk-SK"/>
        </w:rPr>
        <w:tab/>
      </w:r>
      <w:r w:rsidRPr="00D2585A">
        <w:rPr>
          <w:rFonts w:cstheme="minorHAnsi"/>
          <w:b/>
          <w:color w:val="808080"/>
          <w:sz w:val="24"/>
          <w:szCs w:val="24"/>
          <w:lang w:val="sk-SK"/>
        </w:rPr>
        <w:t>PROTIPOVODŇOVÉ OPATRENIA NA TOKU V</w:t>
      </w:r>
      <w:r w:rsidR="003334BE" w:rsidRPr="00D2585A">
        <w:rPr>
          <w:rFonts w:cstheme="minorHAnsi"/>
          <w:b/>
          <w:color w:val="808080"/>
          <w:sz w:val="24"/>
          <w:szCs w:val="24"/>
          <w:lang w:val="sk-SK"/>
        </w:rPr>
        <w:t xml:space="preserve">  OBCI  LUTIŠE</w:t>
      </w:r>
      <w:r w:rsidR="003334BE" w:rsidRPr="00D2585A">
        <w:rPr>
          <w:rFonts w:cstheme="minorHAnsi"/>
          <w:b/>
          <w:szCs w:val="24"/>
          <w:lang w:val="sk-SK"/>
        </w:rPr>
        <w:t xml:space="preserve"> </w:t>
      </w:r>
    </w:p>
    <w:p w:rsidR="00035EE0" w:rsidRPr="00D2585A" w:rsidRDefault="00035EE0" w:rsidP="008319F4">
      <w:pPr>
        <w:pStyle w:val="Nadpis3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b w:val="0"/>
          <w:szCs w:val="24"/>
          <w:lang w:val="sk-SK"/>
        </w:rPr>
      </w:pPr>
      <w:r w:rsidRPr="00D2585A">
        <w:rPr>
          <w:rFonts w:asciiTheme="minorHAnsi" w:eastAsiaTheme="minorEastAsia" w:hAnsiTheme="minorHAnsi" w:cstheme="minorHAnsi"/>
          <w:i w:val="0"/>
          <w:szCs w:val="24"/>
          <w:lang w:val="sk-SK" w:eastAsia="en-US"/>
        </w:rPr>
        <w:t>Charakter dokumentácie:</w:t>
      </w:r>
      <w:r w:rsidRPr="00D2585A">
        <w:rPr>
          <w:rFonts w:asciiTheme="minorHAnsi" w:hAnsiTheme="minorHAnsi" w:cstheme="minorHAnsi"/>
          <w:szCs w:val="24"/>
          <w:lang w:val="sk-SK"/>
        </w:rPr>
        <w:tab/>
      </w:r>
      <w:r w:rsidRPr="00D2585A">
        <w:rPr>
          <w:rFonts w:asciiTheme="minorHAnsi" w:eastAsiaTheme="minorEastAsia" w:hAnsiTheme="minorHAnsi" w:cstheme="minorHAnsi"/>
          <w:b w:val="0"/>
          <w:i w:val="0"/>
          <w:sz w:val="22"/>
          <w:szCs w:val="22"/>
          <w:lang w:val="sk-SK" w:eastAsia="en-US"/>
        </w:rPr>
        <w:t>Modernizácia a rekonštrukcia  existujúceho toku</w:t>
      </w:r>
    </w:p>
    <w:p w:rsidR="00035EE0" w:rsidRPr="00D2585A" w:rsidRDefault="00035EE0" w:rsidP="008319F4">
      <w:pPr>
        <w:spacing w:after="0" w:line="360" w:lineRule="auto"/>
        <w:ind w:left="4245" w:hanging="4245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Účel dokumentácie:</w:t>
      </w:r>
      <w:r w:rsidRPr="00D2585A">
        <w:rPr>
          <w:rFonts w:cstheme="minorHAnsi"/>
          <w:sz w:val="24"/>
          <w:szCs w:val="24"/>
          <w:lang w:val="sk-SK"/>
        </w:rPr>
        <w:t xml:space="preserve">               dokumentácia pre STAVEBNÉ POVOLENIE</w:t>
      </w:r>
    </w:p>
    <w:p w:rsidR="00035EE0" w:rsidRPr="00D2585A" w:rsidRDefault="00035EE0" w:rsidP="008319F4">
      <w:pPr>
        <w:spacing w:after="0"/>
        <w:rPr>
          <w:rFonts w:cstheme="minorHAnsi"/>
          <w:color w:val="000000" w:themeColor="text1"/>
          <w:sz w:val="24"/>
          <w:szCs w:val="24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Miesto stavby:</w:t>
      </w:r>
      <w:r w:rsidRPr="00D2585A">
        <w:rPr>
          <w:rFonts w:cstheme="minorHAnsi"/>
          <w:b/>
          <w:sz w:val="24"/>
          <w:szCs w:val="24"/>
          <w:lang w:val="sk-SK"/>
        </w:rPr>
        <w:tab/>
      </w:r>
      <w:r w:rsidR="003D1DF0" w:rsidRPr="00D2585A">
        <w:rPr>
          <w:rFonts w:cstheme="minorHAnsi"/>
          <w:sz w:val="24"/>
          <w:szCs w:val="24"/>
          <w:lang w:val="sk-SK"/>
        </w:rPr>
        <w:tab/>
        <w:t>Lutiše</w:t>
      </w:r>
      <w:r w:rsidRPr="00D2585A">
        <w:rPr>
          <w:rFonts w:cstheme="minorHAnsi"/>
          <w:sz w:val="24"/>
          <w:szCs w:val="24"/>
          <w:lang w:val="sk-SK"/>
        </w:rPr>
        <w:t xml:space="preserve"> č. p. </w:t>
      </w:r>
    </w:p>
    <w:p w:rsidR="003334BE" w:rsidRPr="00D2585A" w:rsidRDefault="00035EE0" w:rsidP="008319F4">
      <w:pPr>
        <w:spacing w:after="0"/>
        <w:rPr>
          <w:rFonts w:cstheme="minorHAnsi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Investor:</w:t>
      </w:r>
      <w:r w:rsidRPr="00D2585A">
        <w:rPr>
          <w:rFonts w:cstheme="minorHAnsi"/>
          <w:b/>
          <w:sz w:val="24"/>
          <w:szCs w:val="24"/>
          <w:lang w:val="sk-SK"/>
        </w:rPr>
        <w:tab/>
      </w:r>
      <w:r w:rsidRPr="00D2585A">
        <w:rPr>
          <w:rFonts w:cstheme="minorHAnsi"/>
          <w:b/>
          <w:sz w:val="24"/>
          <w:szCs w:val="24"/>
          <w:lang w:val="sk-SK"/>
        </w:rPr>
        <w:tab/>
      </w:r>
      <w:r w:rsidRPr="00D2585A">
        <w:rPr>
          <w:rFonts w:cstheme="minorHAnsi"/>
          <w:b/>
          <w:sz w:val="24"/>
          <w:szCs w:val="24"/>
          <w:lang w:val="sk-SK"/>
        </w:rPr>
        <w:tab/>
      </w:r>
      <w:r w:rsidR="003334BE" w:rsidRPr="00D2585A">
        <w:rPr>
          <w:rFonts w:cstheme="minorHAnsi"/>
          <w:lang w:val="sk-SK"/>
        </w:rPr>
        <w:t>Obecný úrad Lutiše</w:t>
      </w:r>
    </w:p>
    <w:p w:rsidR="003334BE" w:rsidRPr="00D2585A" w:rsidRDefault="003334BE" w:rsidP="008319F4">
      <w:pPr>
        <w:spacing w:after="0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  <w:t>Lutiše 66</w:t>
      </w:r>
    </w:p>
    <w:p w:rsidR="003334BE" w:rsidRPr="00D2585A" w:rsidRDefault="003334BE" w:rsidP="008319F4">
      <w:pPr>
        <w:spacing w:after="0"/>
        <w:rPr>
          <w:rFonts w:cstheme="minorHAnsi"/>
          <w:sz w:val="44"/>
          <w:szCs w:val="44"/>
          <w:lang w:val="sk-SK"/>
        </w:rPr>
      </w:pPr>
      <w:r w:rsidRPr="00D2585A">
        <w:rPr>
          <w:rFonts w:cstheme="minorHAnsi"/>
          <w:lang w:val="sk-SK"/>
        </w:rPr>
        <w:t xml:space="preserve"> </w:t>
      </w: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lang w:val="sk-SK"/>
        </w:rPr>
        <w:tab/>
        <w:t>013 05 Lutiše</w:t>
      </w:r>
    </w:p>
    <w:p w:rsidR="00035EE0" w:rsidRPr="00D2585A" w:rsidRDefault="00035EE0" w:rsidP="008319F4">
      <w:pPr>
        <w:spacing w:after="0"/>
        <w:rPr>
          <w:rFonts w:cstheme="minorHAnsi"/>
          <w:sz w:val="24"/>
          <w:szCs w:val="24"/>
          <w:lang w:val="sk-SK"/>
        </w:rPr>
      </w:pPr>
    </w:p>
    <w:p w:rsidR="00035EE0" w:rsidRPr="00D2585A" w:rsidRDefault="00035EE0" w:rsidP="008319F4">
      <w:pPr>
        <w:pStyle w:val="Hlavika"/>
        <w:tabs>
          <w:tab w:val="clear" w:pos="4536"/>
          <w:tab w:val="clear" w:pos="9072"/>
        </w:tabs>
        <w:ind w:left="4260" w:hanging="4260"/>
        <w:rPr>
          <w:rFonts w:asciiTheme="minorHAnsi" w:hAnsiTheme="minorHAnsi" w:cstheme="minorHAnsi"/>
          <w:szCs w:val="24"/>
        </w:rPr>
      </w:pPr>
      <w:r w:rsidRPr="00D2585A">
        <w:rPr>
          <w:rFonts w:asciiTheme="minorHAnsi" w:hAnsiTheme="minorHAnsi" w:cstheme="minorHAnsi"/>
          <w:b/>
          <w:szCs w:val="24"/>
        </w:rPr>
        <w:t>Spracovateľ:</w:t>
      </w:r>
      <w:r w:rsidRPr="00D2585A">
        <w:rPr>
          <w:rFonts w:asciiTheme="minorHAnsi" w:hAnsiTheme="minorHAnsi" w:cstheme="minorHAnsi"/>
          <w:b/>
          <w:szCs w:val="24"/>
        </w:rPr>
        <w:tab/>
      </w:r>
      <w:r w:rsidRPr="00D2585A">
        <w:rPr>
          <w:rFonts w:asciiTheme="minorHAnsi" w:hAnsiTheme="minorHAnsi" w:cstheme="minorHAnsi"/>
        </w:rPr>
        <w:t>2M projekt , s.r.o.</w:t>
      </w:r>
    </w:p>
    <w:p w:rsidR="00035EE0" w:rsidRPr="00D2585A" w:rsidRDefault="00035EE0" w:rsidP="008319F4">
      <w:pPr>
        <w:pStyle w:val="Hlavika"/>
        <w:tabs>
          <w:tab w:val="clear" w:pos="4536"/>
          <w:tab w:val="clear" w:pos="9072"/>
        </w:tabs>
        <w:ind w:left="4260" w:hanging="4260"/>
        <w:rPr>
          <w:rFonts w:asciiTheme="minorHAnsi" w:hAnsiTheme="minorHAnsi" w:cstheme="minorHAnsi"/>
          <w:szCs w:val="24"/>
        </w:rPr>
      </w:pPr>
      <w:r w:rsidRPr="00D2585A">
        <w:rPr>
          <w:rFonts w:asciiTheme="minorHAnsi" w:hAnsiTheme="minorHAnsi" w:cstheme="minorHAnsi"/>
        </w:rPr>
        <w:tab/>
        <w:t>Karpatská 8402/9A, 010 08 Žilina</w:t>
      </w:r>
    </w:p>
    <w:p w:rsidR="00035EE0" w:rsidRPr="00D2585A" w:rsidRDefault="00035EE0" w:rsidP="008319F4">
      <w:pPr>
        <w:pStyle w:val="Hlavika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035EE0" w:rsidRPr="00D2585A" w:rsidRDefault="00035EE0" w:rsidP="008319F4">
      <w:pPr>
        <w:pStyle w:val="Hlavik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D2585A">
        <w:rPr>
          <w:rFonts w:asciiTheme="minorHAnsi" w:hAnsiTheme="minorHAnsi" w:cstheme="minorHAnsi"/>
          <w:b/>
          <w:szCs w:val="24"/>
        </w:rPr>
        <w:t>Dátum spracovania:</w:t>
      </w:r>
      <w:r w:rsidRPr="00D2585A">
        <w:rPr>
          <w:rFonts w:asciiTheme="minorHAnsi" w:hAnsiTheme="minorHAnsi" w:cstheme="minorHAnsi"/>
          <w:b/>
          <w:szCs w:val="24"/>
        </w:rPr>
        <w:tab/>
      </w:r>
      <w:r w:rsidRPr="00D2585A">
        <w:rPr>
          <w:rFonts w:asciiTheme="minorHAnsi" w:hAnsiTheme="minorHAnsi" w:cstheme="minorHAnsi"/>
          <w:sz w:val="22"/>
          <w:szCs w:val="22"/>
        </w:rPr>
        <w:tab/>
      </w:r>
      <w:r w:rsidRPr="00D2585A">
        <w:rPr>
          <w:rFonts w:asciiTheme="minorHAnsi" w:hAnsiTheme="minorHAnsi" w:cstheme="minorHAnsi"/>
          <w:sz w:val="22"/>
          <w:szCs w:val="22"/>
        </w:rPr>
        <w:tab/>
      </w:r>
      <w:r w:rsidRPr="00D2585A">
        <w:rPr>
          <w:rFonts w:asciiTheme="minorHAnsi" w:hAnsiTheme="minorHAnsi" w:cstheme="minorHAnsi"/>
          <w:sz w:val="22"/>
          <w:szCs w:val="22"/>
        </w:rPr>
        <w:tab/>
        <w:t>november  2011</w:t>
      </w:r>
    </w:p>
    <w:p w:rsidR="00530353" w:rsidRPr="00D2585A" w:rsidRDefault="00530353" w:rsidP="008319F4">
      <w:pPr>
        <w:spacing w:after="0"/>
        <w:jc w:val="both"/>
        <w:rPr>
          <w:rFonts w:cstheme="minorHAnsi"/>
          <w:sz w:val="28"/>
          <w:szCs w:val="28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sz w:val="28"/>
          <w:szCs w:val="28"/>
          <w:lang w:val="sk-SK"/>
        </w:rPr>
      </w:pPr>
    </w:p>
    <w:p w:rsidR="009C4071" w:rsidRPr="00D2585A" w:rsidRDefault="009C4071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Vstupné údaje: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Miesto:</w:t>
      </w:r>
      <w:r w:rsidRPr="00D2585A">
        <w:rPr>
          <w:rFonts w:cstheme="minorHAnsi"/>
          <w:sz w:val="24"/>
          <w:szCs w:val="24"/>
          <w:lang w:val="sk-SK"/>
        </w:rPr>
        <w:tab/>
      </w:r>
      <w:r w:rsidRPr="00D2585A">
        <w:rPr>
          <w:rFonts w:cstheme="minorHAnsi"/>
          <w:sz w:val="24"/>
          <w:szCs w:val="24"/>
          <w:lang w:val="sk-SK"/>
        </w:rPr>
        <w:tab/>
        <w:t>Obec Lutiše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Umiestnenie:</w:t>
      </w:r>
      <w:r w:rsidRPr="00D2585A">
        <w:rPr>
          <w:rFonts w:cstheme="minorHAnsi"/>
          <w:sz w:val="24"/>
          <w:szCs w:val="24"/>
          <w:lang w:val="sk-SK"/>
        </w:rPr>
        <w:tab/>
      </w:r>
      <w:r w:rsidRPr="00D2585A">
        <w:rPr>
          <w:rFonts w:cstheme="minorHAnsi"/>
          <w:sz w:val="24"/>
          <w:szCs w:val="24"/>
          <w:lang w:val="sk-SK"/>
        </w:rPr>
        <w:tab/>
        <w:t xml:space="preserve">9,20 </w:t>
      </w:r>
      <w:proofErr w:type="spellStart"/>
      <w:r w:rsidRPr="00D2585A">
        <w:rPr>
          <w:rFonts w:cstheme="minorHAnsi"/>
          <w:sz w:val="24"/>
          <w:szCs w:val="24"/>
          <w:lang w:val="sk-SK"/>
        </w:rPr>
        <w:t>rkm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toku Radôstka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Q</w:t>
      </w:r>
      <w:r w:rsidRPr="00D2585A">
        <w:rPr>
          <w:rFonts w:cstheme="minorHAnsi"/>
          <w:sz w:val="24"/>
          <w:szCs w:val="24"/>
          <w:vertAlign w:val="subscript"/>
          <w:lang w:val="sk-SK"/>
        </w:rPr>
        <w:t>100</w:t>
      </w:r>
      <w:r w:rsidRPr="00D2585A">
        <w:rPr>
          <w:rFonts w:cstheme="minorHAnsi"/>
          <w:sz w:val="24"/>
          <w:szCs w:val="24"/>
          <w:lang w:val="sk-SK"/>
        </w:rPr>
        <w:t>:</w:t>
      </w:r>
      <w:r w:rsidRPr="00D2585A">
        <w:rPr>
          <w:rFonts w:cstheme="minorHAnsi"/>
          <w:sz w:val="24"/>
          <w:szCs w:val="24"/>
          <w:lang w:val="sk-SK"/>
        </w:rPr>
        <w:tab/>
      </w:r>
      <w:r w:rsidRPr="00D2585A">
        <w:rPr>
          <w:rFonts w:cstheme="minorHAnsi"/>
          <w:sz w:val="24"/>
          <w:szCs w:val="24"/>
          <w:lang w:val="sk-SK"/>
        </w:rPr>
        <w:tab/>
      </w:r>
      <w:r w:rsidRPr="00D2585A">
        <w:rPr>
          <w:rFonts w:cstheme="minorHAnsi"/>
          <w:sz w:val="24"/>
          <w:szCs w:val="24"/>
          <w:lang w:val="sk-SK"/>
        </w:rPr>
        <w:tab/>
        <w:t>v </w:t>
      </w:r>
      <w:proofErr w:type="spellStart"/>
      <w:r w:rsidRPr="00D2585A">
        <w:rPr>
          <w:rFonts w:cstheme="minorHAnsi"/>
          <w:sz w:val="24"/>
          <w:szCs w:val="24"/>
          <w:lang w:val="sk-SK"/>
        </w:rPr>
        <w:t>rkm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9,20 = 48 m</w:t>
      </w:r>
      <w:r w:rsidRPr="00D2585A">
        <w:rPr>
          <w:rFonts w:cstheme="minorHAnsi"/>
          <w:sz w:val="24"/>
          <w:szCs w:val="24"/>
          <w:vertAlign w:val="superscript"/>
          <w:lang w:val="sk-SK"/>
        </w:rPr>
        <w:t>3</w:t>
      </w:r>
      <w:r w:rsidRPr="00D2585A">
        <w:rPr>
          <w:rFonts w:cstheme="minorHAnsi"/>
          <w:sz w:val="24"/>
          <w:szCs w:val="24"/>
          <w:lang w:val="sk-SK"/>
        </w:rPr>
        <w:t>/s</w:t>
      </w:r>
    </w:p>
    <w:p w:rsidR="00185FFD" w:rsidRPr="00D2585A" w:rsidRDefault="00185FFD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9C4071" w:rsidRPr="00D2585A" w:rsidRDefault="00530353" w:rsidP="008319F4">
      <w:pPr>
        <w:spacing w:after="0"/>
        <w:jc w:val="both"/>
        <w:rPr>
          <w:rFonts w:cstheme="minorHAnsi"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 xml:space="preserve">1. </w:t>
      </w:r>
      <w:r w:rsidR="009C4071" w:rsidRPr="00D2585A">
        <w:rPr>
          <w:rFonts w:cstheme="minorHAnsi"/>
          <w:b/>
          <w:sz w:val="28"/>
          <w:szCs w:val="28"/>
          <w:lang w:val="sk-SK"/>
        </w:rPr>
        <w:t>Základná charakteristika územia</w:t>
      </w:r>
      <w:r w:rsidR="009C4071" w:rsidRPr="00D2585A">
        <w:rPr>
          <w:rFonts w:cstheme="minorHAnsi"/>
          <w:sz w:val="28"/>
          <w:szCs w:val="28"/>
          <w:lang w:val="sk-SK"/>
        </w:rPr>
        <w:t>:</w:t>
      </w:r>
    </w:p>
    <w:p w:rsidR="007A1FF1" w:rsidRPr="00D2585A" w:rsidRDefault="007A1FF1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Obec Lutiše sa nachádza medzi Kysucami a Terchovou. Cez obec preteká vodný tok Radôstka, ktorý je v rámci intravilánu obce predmetom regulácie a protipovodňových opatrení na tomto vodnom toku, keďže pri záplavovej činnosti ohrozuje majetok a zdravie občanov.</w:t>
      </w:r>
    </w:p>
    <w:p w:rsidR="00035EE0" w:rsidRPr="00D2585A" w:rsidRDefault="00035EE0" w:rsidP="008319F4">
      <w:pPr>
        <w:spacing w:after="0"/>
        <w:jc w:val="both"/>
        <w:rPr>
          <w:rFonts w:cstheme="minorHAnsi"/>
          <w:sz w:val="28"/>
          <w:szCs w:val="28"/>
          <w:lang w:val="sk-SK"/>
        </w:rPr>
      </w:pPr>
    </w:p>
    <w:p w:rsidR="00035EE0" w:rsidRPr="00D2585A" w:rsidRDefault="0053035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 xml:space="preserve">2. </w:t>
      </w:r>
      <w:r w:rsidR="00035EE0" w:rsidRPr="00D2585A">
        <w:rPr>
          <w:rFonts w:cstheme="minorHAnsi"/>
          <w:b/>
          <w:sz w:val="28"/>
          <w:szCs w:val="28"/>
          <w:lang w:val="sk-SK"/>
        </w:rPr>
        <w:t>Členenie stavby na stavebné objekty :</w:t>
      </w:r>
    </w:p>
    <w:p w:rsidR="00035EE0" w:rsidRPr="00D2585A" w:rsidRDefault="00035EE0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035EE0" w:rsidRPr="00D2585A" w:rsidRDefault="0053035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 xml:space="preserve">3. </w:t>
      </w:r>
      <w:r w:rsidR="00035EE0" w:rsidRPr="00D2585A">
        <w:rPr>
          <w:rFonts w:cstheme="minorHAnsi"/>
          <w:b/>
          <w:sz w:val="28"/>
          <w:szCs w:val="28"/>
          <w:lang w:val="sk-SK"/>
        </w:rPr>
        <w:t>Prehľad východiskových podkladov:</w:t>
      </w:r>
    </w:p>
    <w:p w:rsidR="003D1DF0" w:rsidRPr="00D2585A" w:rsidRDefault="003D1DF0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3D1DF0" w:rsidRPr="00D2585A" w:rsidRDefault="003D1DF0" w:rsidP="008319F4">
      <w:pPr>
        <w:spacing w:after="0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Použité normy:</w:t>
      </w:r>
    </w:p>
    <w:p w:rsidR="003D1DF0" w:rsidRPr="00D2585A" w:rsidRDefault="003D1DF0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Projektová dokumentácia je spracovaná v súlade s normou STN 75 2102 Úpravy riek a potokov z novembra 2003</w:t>
      </w:r>
    </w:p>
    <w:p w:rsidR="003D1DF0" w:rsidRPr="00D2585A" w:rsidRDefault="003D1DF0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polohopisné a výškopisné zameranie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údaje o 100-ročnej vode – SHMÚ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lastRenderedPageBreak/>
        <w:t>- súvisiace STN a predpisy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Zákon NR SR č.124/2006 Z.z. „O bezpečnosti a ochrane zdravia pri práci“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- Vyhláška SÚBP č. 59/1982 Z.z. „Základné požiadavky na zaistenie bezpečnosti práce a technických zariadení“ 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Vyhláška SÚBP č. 374/1990 Z.z. „O bezpečnosti práce a technických zariadení pri stavebných prácach“ v znení Zákona č. 95/2000 Z.z.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Nariadenie vlády SR č. 391/2006 Z.z. „O minimálnych bezpečnostných a zdravotných požiadavkách na pracovisko“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Nariadenie vlády SR č. 395/2006 Z.z. „ O minimálnych požiadavkách na poskytovanie -osobných prostriedkov“</w:t>
      </w:r>
    </w:p>
    <w:p w:rsidR="00035EE0" w:rsidRPr="00D2585A" w:rsidRDefault="00035EE0" w:rsidP="008319F4">
      <w:p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- Nariadenie vlády SR č. 396/2006 Z.z. „O minimálnych bezpečnostných a zdravotných požiadavkách na stavenisko“</w:t>
      </w:r>
    </w:p>
    <w:p w:rsidR="00035EE0" w:rsidRPr="00D2585A" w:rsidRDefault="00035EE0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4. Zhodnotenie polohy a stavu staveniska</w:t>
      </w:r>
    </w:p>
    <w:p w:rsidR="00530353" w:rsidRPr="00D2585A" w:rsidRDefault="00530353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Navrhovaná protipovodňová ochrana rieši „</w:t>
      </w:r>
      <w:r w:rsidR="007A1FF1" w:rsidRPr="00D2585A">
        <w:rPr>
          <w:rFonts w:cstheme="minorHAnsi"/>
          <w:sz w:val="24"/>
          <w:szCs w:val="24"/>
          <w:lang w:val="sk-SK"/>
        </w:rPr>
        <w:t>na toku v obci Lutiše.</w:t>
      </w:r>
      <w:r w:rsidRPr="00D2585A">
        <w:rPr>
          <w:rFonts w:cstheme="minorHAnsi"/>
          <w:sz w:val="24"/>
          <w:szCs w:val="24"/>
          <w:lang w:val="sk-SK"/>
        </w:rPr>
        <w:t xml:space="preserve">  ktorý má v súčasnosti vykonané opatrenie ktoré sú nevyhovujúce z hľadiska </w:t>
      </w:r>
      <w:proofErr w:type="spellStart"/>
      <w:r w:rsidRPr="00D2585A">
        <w:rPr>
          <w:rFonts w:cstheme="minorHAnsi"/>
          <w:sz w:val="24"/>
          <w:szCs w:val="24"/>
          <w:lang w:val="sk-SK"/>
        </w:rPr>
        <w:t>prietočnosti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a  nie je schopná previesť vody s prietokom Q100. Počas prívalových dažďov dochádza k ich </w:t>
      </w:r>
      <w:proofErr w:type="spellStart"/>
      <w:r w:rsidRPr="00D2585A">
        <w:rPr>
          <w:rFonts w:cstheme="minorHAnsi"/>
          <w:sz w:val="24"/>
          <w:szCs w:val="24"/>
          <w:lang w:val="sk-SK"/>
        </w:rPr>
        <w:t>vybrežovaniu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na priľahlé pozemky a dochádza k odplavovaniu brehov a </w:t>
      </w:r>
      <w:proofErr w:type="spellStart"/>
      <w:r w:rsidRPr="00D2585A">
        <w:rPr>
          <w:rFonts w:cstheme="minorHAnsi"/>
          <w:sz w:val="24"/>
          <w:szCs w:val="24"/>
          <w:lang w:val="sk-SK"/>
        </w:rPr>
        <w:t>zatopovaniu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 obývaných domov. V opevnených úsekoch sú v častiach podomleté jestvujúce provizórne opevnenia, ktoré treba v nevyhnutnom rozsahu zrekonštruovať a naviazať (prepojiť) s novou úpravou toku. </w:t>
      </w:r>
    </w:p>
    <w:p w:rsidR="00530353" w:rsidRPr="00D2585A" w:rsidRDefault="00530353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b/>
          <w:sz w:val="24"/>
          <w:szCs w:val="24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Sprístupnenie staveniska</w:t>
      </w:r>
    </w:p>
    <w:p w:rsidR="00530353" w:rsidRPr="00D2585A" w:rsidRDefault="00530353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K realizácii stavby, je možný prístup z miestnych komunikácií, pre jednotlivé objekty rieši PD dočasnú organizáciu dopravy. V predstihu je potrebné z tokov odstrániť betónové a drevené opevnenia, ktoré budú nahradené novým navrhovaný opevnením.</w:t>
      </w:r>
    </w:p>
    <w:p w:rsidR="00530353" w:rsidRPr="00D2585A" w:rsidRDefault="00530353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360"/>
        <w:jc w:val="left"/>
        <w:textAlignment w:val="auto"/>
        <w:rPr>
          <w:rFonts w:asciiTheme="minorHAnsi" w:eastAsiaTheme="minorEastAsia" w:hAnsiTheme="minorHAnsi" w:cstheme="minorHAnsi"/>
          <w:b w:val="0"/>
          <w:i w:val="0"/>
          <w:sz w:val="24"/>
          <w:szCs w:val="24"/>
          <w:lang w:val="sk-SK" w:eastAsia="en-US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5. Stavebno-technické riešenie:</w:t>
      </w:r>
    </w:p>
    <w:p w:rsidR="00530353" w:rsidRPr="00D2585A" w:rsidRDefault="00530353" w:rsidP="008319F4">
      <w:pPr>
        <w:spacing w:after="0"/>
        <w:rPr>
          <w:rFonts w:cstheme="minorHAnsi"/>
          <w:b/>
          <w:i/>
          <w:szCs w:val="24"/>
          <w:u w:val="single"/>
          <w:lang w:val="sk-SK"/>
        </w:rPr>
      </w:pPr>
      <w:r w:rsidRPr="00D2585A">
        <w:rPr>
          <w:rFonts w:cstheme="minorHAnsi"/>
          <w:lang w:val="sk-SK"/>
        </w:rPr>
        <w:tab/>
      </w:r>
      <w:r w:rsidRPr="00D2585A">
        <w:rPr>
          <w:rFonts w:cstheme="minorHAnsi"/>
          <w:b/>
          <w:lang w:val="sk-SK"/>
        </w:rPr>
        <w:t>Účel modernizácie a  rekonštrukcie</w:t>
      </w:r>
    </w:p>
    <w:p w:rsidR="00530353" w:rsidRPr="00D2585A" w:rsidRDefault="00530353" w:rsidP="008319F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Zvýšenie </w:t>
      </w:r>
      <w:proofErr w:type="spellStart"/>
      <w:r w:rsidRPr="00D2585A">
        <w:rPr>
          <w:rFonts w:cstheme="minorHAnsi"/>
          <w:sz w:val="24"/>
          <w:szCs w:val="24"/>
          <w:lang w:val="sk-SK"/>
        </w:rPr>
        <w:t>prietočnosti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toku</w:t>
      </w:r>
    </w:p>
    <w:p w:rsidR="00530353" w:rsidRPr="00D2585A" w:rsidRDefault="00530353" w:rsidP="008319F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Zastabilizovanie brehov a dna proti </w:t>
      </w:r>
      <w:proofErr w:type="spellStart"/>
      <w:r w:rsidRPr="00D2585A">
        <w:rPr>
          <w:rFonts w:cstheme="minorHAnsi"/>
          <w:sz w:val="24"/>
          <w:szCs w:val="24"/>
          <w:lang w:val="sk-SK"/>
        </w:rPr>
        <w:t>pomývaniu</w:t>
      </w:r>
      <w:proofErr w:type="spellEnd"/>
    </w:p>
    <w:p w:rsidR="00530353" w:rsidRPr="00D2585A" w:rsidRDefault="00530353" w:rsidP="008319F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Zlepšenie estetického vzhľadu</w:t>
      </w:r>
    </w:p>
    <w:p w:rsidR="00530353" w:rsidRPr="00D2585A" w:rsidRDefault="00530353" w:rsidP="008319F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Prehlbovanie dna toku</w:t>
      </w:r>
    </w:p>
    <w:p w:rsidR="00530353" w:rsidRPr="00D2585A" w:rsidRDefault="00530353" w:rsidP="008319F4">
      <w:pPr>
        <w:spacing w:after="0"/>
        <w:jc w:val="both"/>
        <w:rPr>
          <w:rFonts w:cstheme="minorHAnsi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b/>
          <w:sz w:val="24"/>
          <w:szCs w:val="24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ab/>
        <w:t xml:space="preserve">Materiál </w:t>
      </w:r>
    </w:p>
    <w:p w:rsidR="00530353" w:rsidRPr="00D2585A" w:rsidRDefault="00530353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Modernizácia a rekonštrukcia pozostáva z odstránenia nevyhovujúceho betónového, kamenného a dreveného opevnenia. Samotné opevnenie je riešené v PD</w:t>
      </w:r>
    </w:p>
    <w:p w:rsidR="00530353" w:rsidRPr="00D2585A" w:rsidRDefault="00530353" w:rsidP="008319F4">
      <w:pPr>
        <w:spacing w:after="0"/>
        <w:ind w:firstLine="708"/>
        <w:jc w:val="both"/>
        <w:rPr>
          <w:rFonts w:cstheme="minorHAnsi"/>
          <w:b/>
          <w:sz w:val="24"/>
          <w:szCs w:val="24"/>
          <w:lang w:val="sk-SK"/>
        </w:rPr>
      </w:pPr>
      <w:r w:rsidRPr="00D2585A">
        <w:rPr>
          <w:rFonts w:cstheme="minorHAnsi"/>
          <w:b/>
          <w:sz w:val="24"/>
          <w:szCs w:val="24"/>
          <w:lang w:val="sk-SK"/>
        </w:rPr>
        <w:t>Protipožiarne zabezpečenie stavby:</w:t>
      </w:r>
    </w:p>
    <w:p w:rsidR="00530353" w:rsidRPr="00D2585A" w:rsidRDefault="00530353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Charakter stavby nevyžaduje riešenie protipožiarnej ochrany.</w:t>
      </w:r>
    </w:p>
    <w:p w:rsidR="008319F4" w:rsidRPr="00D2585A" w:rsidRDefault="008319F4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</w:p>
    <w:p w:rsidR="00530353" w:rsidRPr="00D2585A" w:rsidRDefault="00530353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360"/>
        <w:jc w:val="left"/>
        <w:textAlignment w:val="auto"/>
        <w:rPr>
          <w:rFonts w:asciiTheme="minorHAnsi" w:eastAsiaTheme="minorEastAsia" w:hAnsiTheme="minorHAnsi" w:cstheme="minorHAnsi"/>
          <w:i w:val="0"/>
          <w:sz w:val="24"/>
          <w:szCs w:val="24"/>
          <w:lang w:val="sk-SK" w:eastAsia="en-US"/>
        </w:rPr>
      </w:pPr>
      <w:r w:rsidRPr="00D2585A">
        <w:rPr>
          <w:rFonts w:asciiTheme="minorHAnsi" w:eastAsiaTheme="minorEastAsia" w:hAnsiTheme="minorHAnsi" w:cstheme="minorHAnsi"/>
          <w:i w:val="0"/>
          <w:sz w:val="24"/>
          <w:szCs w:val="24"/>
          <w:lang w:val="sk-SK" w:eastAsia="en-US"/>
        </w:rPr>
        <w:t xml:space="preserve">       Starostlivosť o životné prostredie:</w:t>
      </w:r>
    </w:p>
    <w:p w:rsidR="00530353" w:rsidRPr="00D2585A" w:rsidRDefault="00530353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Navrhované riešenie považujem za primerané k požadovanému účelu a charakteru vodného toku. Mo</w:t>
      </w:r>
      <w:r w:rsidR="007A1FF1" w:rsidRPr="00D2585A">
        <w:rPr>
          <w:rFonts w:cstheme="minorHAnsi"/>
          <w:sz w:val="24"/>
          <w:szCs w:val="24"/>
          <w:lang w:val="sk-SK"/>
        </w:rPr>
        <w:t>d</w:t>
      </w:r>
      <w:r w:rsidRPr="00D2585A">
        <w:rPr>
          <w:rFonts w:cstheme="minorHAnsi"/>
          <w:sz w:val="24"/>
          <w:szCs w:val="24"/>
          <w:lang w:val="sk-SK"/>
        </w:rPr>
        <w:t>ernizácia – rekonštrukcia toku, je preventívnym protipovodňovým opatrením, ktorým nedôjde k zhoršeniu ŽP.</w:t>
      </w:r>
    </w:p>
    <w:p w:rsidR="00530353" w:rsidRPr="00D2585A" w:rsidRDefault="00530353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lastRenderedPageBreak/>
        <w:t xml:space="preserve">Pri realizácii stavby, je nutné zo strany dodávateľa, dodržať nasledovné opatrenia: 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Plochy narušené pri výstavbe dať do pôvodného stavu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Dbať, aby neboli zbytočne devastované okolité stromy, pri prácach postupovať mimoriadne ohľaduplne a citlivo voči prírode, v prípade nutného narušenia krovitej a stromovej zelene túto nahradiť v </w:t>
      </w:r>
      <w:proofErr w:type="spellStart"/>
      <w:r w:rsidRPr="00D2585A">
        <w:rPr>
          <w:rFonts w:cstheme="minorHAnsi"/>
          <w:sz w:val="24"/>
          <w:szCs w:val="24"/>
          <w:lang w:val="sk-SK"/>
        </w:rPr>
        <w:t>drevinom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zložení zhodnom s okolitými porastmi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V spolupráci s pracovníkmi ochrany prírody označiť stromy, ktoré bude prípadne nutné odstrániť a v prípade nevyhnutného výrubu postupovať podľa vyhlášky NR SR č. 543/2002 Z.z. a Vyhlášky MŽP SR č. 24/2003 o ochrane stromov rastúcich mimo lesa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Dodržiavať nariadenia a vyhlášky o ochrane ovzdušia a vodných tokov, ochrane životného prostredia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Zabezpečiť stavenisko proti vstupu nepovolaných osôb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Čistiť dopravné a ostatné mechanizmy pri výjazde na obslužnú komunikáciu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V maximálne možnej miere minimalizovať výrub lesných a iných porastov, t.j. v prípade potreby realizovať zemné práce ručne</w:t>
      </w:r>
    </w:p>
    <w:p w:rsidR="00530353" w:rsidRPr="00D2585A" w:rsidRDefault="00530353" w:rsidP="008319F4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lang w:val="sk-SK"/>
        </w:rPr>
      </w:pPr>
    </w:p>
    <w:p w:rsidR="00530353" w:rsidRPr="00D2585A" w:rsidRDefault="00530353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i/>
          <w:sz w:val="24"/>
          <w:szCs w:val="24"/>
          <w:u w:val="single"/>
          <w:lang w:val="sk-SK"/>
        </w:rPr>
        <w:t xml:space="preserve">Poznámka: </w:t>
      </w:r>
      <w:r w:rsidRPr="00D2585A">
        <w:rPr>
          <w:rFonts w:cstheme="minorHAnsi"/>
          <w:sz w:val="24"/>
          <w:szCs w:val="24"/>
          <w:lang w:val="sk-SK"/>
        </w:rPr>
        <w:t>Pri výstavbe pravdepodobne dôjde ku kontaktu s jestvujúcimi podzemnými vedeniami a preto je nutné, pred začatím stavebných prác, presne vytýčiť všetky podzemné vedenia a ich trasovanie s vodným tokom.</w:t>
      </w:r>
    </w:p>
    <w:p w:rsidR="00530353" w:rsidRPr="00D2585A" w:rsidRDefault="00530353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066FCC" w:rsidRPr="00D2585A" w:rsidRDefault="00530353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 xml:space="preserve">A. </w:t>
      </w:r>
      <w:r w:rsidR="00066FCC" w:rsidRPr="00D2585A">
        <w:rPr>
          <w:rFonts w:cstheme="minorHAnsi"/>
          <w:b/>
          <w:sz w:val="28"/>
          <w:szCs w:val="28"/>
          <w:lang w:val="sk-SK"/>
        </w:rPr>
        <w:t>Vodné hospodárstvo</w:t>
      </w:r>
    </w:p>
    <w:p w:rsidR="009C4071" w:rsidRPr="00D2585A" w:rsidRDefault="009C4071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Úpravy a revitalizačné objekty na vodnom toku:</w:t>
      </w:r>
    </w:p>
    <w:p w:rsidR="007A1FF1" w:rsidRPr="00D2585A" w:rsidRDefault="009C407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ab/>
      </w:r>
      <w:r w:rsidR="007A1FF1" w:rsidRPr="00D2585A">
        <w:rPr>
          <w:rFonts w:cstheme="minorHAnsi"/>
          <w:sz w:val="24"/>
          <w:szCs w:val="24"/>
          <w:lang w:val="sk-SK"/>
        </w:rPr>
        <w:t>Pri realizácii úprav a revitalizačných opatrení sme navrhli opevnenia brehov vodného toku a to nasledovne:</w:t>
      </w:r>
    </w:p>
    <w:p w:rsidR="007A1FF1" w:rsidRPr="00D2585A" w:rsidRDefault="007A1FF1" w:rsidP="008319F4">
      <w:pPr>
        <w:spacing w:after="0"/>
        <w:ind w:firstLine="708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Vzhľadom na zastavanosť územia až na brehovej čiare, realizujeme oporné múry a to pomocou </w:t>
      </w:r>
      <w:proofErr w:type="spellStart"/>
      <w:r w:rsidRPr="00D2585A">
        <w:rPr>
          <w:rFonts w:cstheme="minorHAnsi"/>
          <w:sz w:val="24"/>
          <w:szCs w:val="24"/>
          <w:lang w:val="sk-SK"/>
        </w:rPr>
        <w:t>gabionových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systémov. 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ab/>
        <w:t>V riešenom úseku vodného toku sú nedostatočné profily na prevedenie Q</w:t>
      </w:r>
      <w:r w:rsidRPr="00D2585A">
        <w:rPr>
          <w:rFonts w:cstheme="minorHAnsi"/>
          <w:sz w:val="24"/>
          <w:szCs w:val="24"/>
          <w:vertAlign w:val="subscript"/>
          <w:lang w:val="sk-SK"/>
        </w:rPr>
        <w:t>100</w:t>
      </w:r>
      <w:r w:rsidRPr="00D2585A">
        <w:rPr>
          <w:rFonts w:cstheme="minorHAnsi"/>
          <w:sz w:val="24"/>
          <w:szCs w:val="24"/>
          <w:lang w:val="sk-SK"/>
        </w:rPr>
        <w:t xml:space="preserve">, a tieto profily sa v podstate prehĺbia o cca 100cm a prevedie sa spenenie opornými stenami z </w:t>
      </w:r>
      <w:proofErr w:type="spellStart"/>
      <w:r w:rsidRPr="00D2585A">
        <w:rPr>
          <w:rFonts w:cstheme="minorHAnsi"/>
          <w:sz w:val="24"/>
          <w:szCs w:val="24"/>
          <w:lang w:val="sk-SK"/>
        </w:rPr>
        <w:t>gabionov</w:t>
      </w:r>
      <w:proofErr w:type="spellEnd"/>
      <w:r w:rsidRPr="00D2585A">
        <w:rPr>
          <w:rFonts w:cstheme="minorHAnsi"/>
          <w:sz w:val="24"/>
          <w:szCs w:val="24"/>
          <w:lang w:val="sk-SK"/>
        </w:rPr>
        <w:t>.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ab/>
        <w:t xml:space="preserve">V celej dĺžke riešeného vodného toku je braný ohľad na vodné živočíchy a migráciu rýb, preto sú navrhované výškové stupne tak, aby bola možná migrácia rýb na riešenom úseku vodného toku. 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ab/>
        <w:t xml:space="preserve">Na celej dĺžke úpravy vodného toku sú riešené výškové stupne a stabilizačné prahy pre zníženie energie vody a stabilizáciu dna vodného toku. Sú tiež </w:t>
      </w:r>
      <w:proofErr w:type="spellStart"/>
      <w:r w:rsidRPr="00D2585A">
        <w:rPr>
          <w:rFonts w:cstheme="minorHAnsi"/>
          <w:sz w:val="24"/>
          <w:szCs w:val="24"/>
          <w:lang w:val="sk-SK"/>
        </w:rPr>
        <w:t>navhnuté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stabilizácie dna pomocou </w:t>
      </w:r>
      <w:proofErr w:type="spellStart"/>
      <w:r w:rsidRPr="00D2585A">
        <w:rPr>
          <w:rFonts w:cstheme="minorHAnsi"/>
          <w:sz w:val="24"/>
          <w:szCs w:val="24"/>
          <w:lang w:val="sk-SK"/>
        </w:rPr>
        <w:t>nahádzok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z kameniva. Na dne dolného konca </w:t>
      </w:r>
      <w:proofErr w:type="spellStart"/>
      <w:r w:rsidRPr="00D2585A">
        <w:rPr>
          <w:rFonts w:cstheme="minorHAnsi"/>
          <w:sz w:val="24"/>
          <w:szCs w:val="24"/>
          <w:lang w:val="sk-SK"/>
        </w:rPr>
        <w:t>nahádzky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je ukončenie opevnenia podkovovité a na hornom konci a </w:t>
      </w:r>
      <w:proofErr w:type="spellStart"/>
      <w:r w:rsidRPr="00D2585A">
        <w:rPr>
          <w:rFonts w:cstheme="minorHAnsi"/>
          <w:sz w:val="24"/>
          <w:szCs w:val="24"/>
          <w:lang w:val="sk-SK"/>
        </w:rPr>
        <w:t>bermách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kolmo na smer prúdenia.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ab/>
        <w:t xml:space="preserve">Stupeň je objekt na vodnom toku, ktorý vytvára na dne koryta náhlu zmenu (skok) </w:t>
      </w:r>
      <w:proofErr w:type="spellStart"/>
      <w:r w:rsidRPr="00D2585A">
        <w:rPr>
          <w:rFonts w:cstheme="minorHAnsi"/>
          <w:sz w:val="24"/>
          <w:szCs w:val="24"/>
          <w:lang w:val="sk-SK"/>
        </w:rPr>
        <w:t>nivelety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dna. Ktorá zmenší pozdĺžny sklon dna toku. Stupeň sa skladá z vlastného telesa stupňa, zaviazania stupňa do </w:t>
      </w:r>
      <w:proofErr w:type="spellStart"/>
      <w:r w:rsidRPr="00D2585A">
        <w:rPr>
          <w:rFonts w:cstheme="minorHAnsi"/>
          <w:sz w:val="24"/>
          <w:szCs w:val="24"/>
          <w:lang w:val="sk-SK"/>
        </w:rPr>
        <w:t>obch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brehov koryta a z opevneného vývaru, ktorý slúži pre tlmenie kinetickej energie vody. Je potrebné opevniť koryto nad aj pod stupňom, čím </w:t>
      </w:r>
      <w:r w:rsidRPr="00D2585A">
        <w:rPr>
          <w:rFonts w:cstheme="minorHAnsi"/>
          <w:sz w:val="24"/>
          <w:szCs w:val="24"/>
          <w:lang w:val="sk-SK"/>
        </w:rPr>
        <w:lastRenderedPageBreak/>
        <w:t>zabezpečíme ochranu priľahlých úsekov koryta pred zvýšeným namáhaním prúdiacou vodou. Teleso stupňa vybudujeme z kamenného muriva, alt. z betónových prefabrikátov.</w:t>
      </w:r>
    </w:p>
    <w:p w:rsidR="007A1FF1" w:rsidRPr="00D2585A" w:rsidRDefault="007A1FF1" w:rsidP="008319F4">
      <w:pPr>
        <w:spacing w:after="0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Zemné práce: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Výkopové práce sa budú vykonávať strojne, mimo úsekov križovania s podzemnými vedeniami, kde je potrebné výkop robiť ručne. </w:t>
      </w:r>
      <w:proofErr w:type="spellStart"/>
      <w:r w:rsidRPr="00D2585A">
        <w:rPr>
          <w:rFonts w:cstheme="minorHAnsi"/>
          <w:sz w:val="24"/>
          <w:szCs w:val="24"/>
          <w:lang w:val="sk-SK"/>
        </w:rPr>
        <w:t>Paženie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rýh je navrhnuté ako príložné v celom rozsahu.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Plochy a priestranstvá sa po ukončení výstavby uvedú do pôvodného stavu. Z hľadiska bezpečnosti práce je potrebné dodržať bezpečnostné predpisy uvedené vo vyhláške SUBP a SBÚ č.374/90 zo dňa 14.8.1990.</w:t>
      </w:r>
    </w:p>
    <w:p w:rsidR="007A1FF1" w:rsidRPr="00D2585A" w:rsidRDefault="007A1FF1" w:rsidP="008319F4">
      <w:pPr>
        <w:spacing w:after="0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Starostlivosť o bezpečnosť práce</w:t>
      </w:r>
    </w:p>
    <w:p w:rsidR="007A1FF1" w:rsidRPr="00D2585A" w:rsidRDefault="007A1FF1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Počas realizácie stavebných prác sú pracovníci povinní :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Zaisťovať steny výkopov proti zosunutiu </w:t>
      </w:r>
      <w:proofErr w:type="spellStart"/>
      <w:r w:rsidRPr="00D2585A">
        <w:rPr>
          <w:rFonts w:cstheme="minorHAnsi"/>
          <w:sz w:val="24"/>
          <w:szCs w:val="24"/>
          <w:lang w:val="sk-SK"/>
        </w:rPr>
        <w:t>pažením</w:t>
      </w:r>
      <w:proofErr w:type="spellEnd"/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V priestoroch šmykového klinu ešte nezapaženého výkopu nezaťažovať povrch stavebnou prevádzkou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V prípade, že sa v stene výkopu objavia veľké predmety, ktoré by mohli ohroziť pracovníkov, musia sa títo vzdialiť z ohrozeného miesta a podľa pokynu vedúceho  tieto predmety zvaliť do výkopu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Pred vstupom pracovníkov do výkopu vykonať kontrolu stability stien, obzvlášť po dlhotrvajúcich dažďoch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Pri práci s použitím zemných strojov dodržiavať technické podmienky vydané výrobcom týchto strojov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Na všetky prístupy k stavenisku umiestniť výstražné tabule o zákaze vstupu nepovolaným osobám. Po ukončení </w:t>
      </w:r>
      <w:proofErr w:type="spellStart"/>
      <w:r w:rsidRPr="00D2585A">
        <w:rPr>
          <w:rFonts w:cstheme="minorHAnsi"/>
          <w:sz w:val="24"/>
          <w:szCs w:val="24"/>
          <w:lang w:val="sk-SK"/>
        </w:rPr>
        <w:t>smeny</w:t>
      </w:r>
      <w:proofErr w:type="spellEnd"/>
      <w:r w:rsidRPr="00D2585A">
        <w:rPr>
          <w:rFonts w:cstheme="minorHAnsi"/>
          <w:sz w:val="24"/>
          <w:szCs w:val="24"/>
          <w:lang w:val="sk-SK"/>
        </w:rPr>
        <w:t xml:space="preserve"> musí byť stavenisko ohradené a za zníženej viditeľnosti označené výstražným červeným svetlom.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Stavebno-montážne práce vo výkope sa riadia príslušnými STN a montážno-technickými predpismi.</w:t>
      </w:r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 xml:space="preserve">Výpočet týchto opatrení nie je vyčerpávajúci, preto v ďalšom odkazujeme na ustanovenia novelizovaného Zákonníka práce a vyhl. SÚBP a BÚ č. 374/90 </w:t>
      </w:r>
      <w:proofErr w:type="spellStart"/>
      <w:r w:rsidRPr="00D2585A">
        <w:rPr>
          <w:rFonts w:cstheme="minorHAnsi"/>
          <w:sz w:val="24"/>
          <w:szCs w:val="24"/>
          <w:lang w:val="sk-SK"/>
        </w:rPr>
        <w:t>Zb</w:t>
      </w:r>
      <w:proofErr w:type="spellEnd"/>
    </w:p>
    <w:p w:rsidR="007A1FF1" w:rsidRPr="00D2585A" w:rsidRDefault="007A1FF1" w:rsidP="008319F4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sk-SK"/>
        </w:rPr>
      </w:pPr>
      <w:r w:rsidRPr="00D2585A">
        <w:rPr>
          <w:rFonts w:cstheme="minorHAnsi"/>
          <w:sz w:val="24"/>
          <w:szCs w:val="24"/>
          <w:lang w:val="sk-SK"/>
        </w:rPr>
        <w:t>Pred začatím výkopových prác je potrebné zabezpečiť  presné vytýčenie existujúcich inžinierskych sietí</w:t>
      </w:r>
    </w:p>
    <w:p w:rsidR="007A1FF1" w:rsidRPr="00D2585A" w:rsidRDefault="007A1FF1" w:rsidP="008319F4">
      <w:pPr>
        <w:pStyle w:val="Odsekzoznamu"/>
        <w:tabs>
          <w:tab w:val="left" w:pos="-5529"/>
          <w:tab w:val="left" w:pos="-3686"/>
          <w:tab w:val="left" w:pos="851"/>
        </w:tabs>
        <w:spacing w:after="0"/>
        <w:ind w:left="0"/>
        <w:jc w:val="both"/>
        <w:rPr>
          <w:rFonts w:cstheme="minorHAnsi"/>
          <w:b/>
          <w:sz w:val="20"/>
          <w:szCs w:val="20"/>
          <w:lang w:val="sk-SK"/>
        </w:rPr>
      </w:pPr>
    </w:p>
    <w:p w:rsidR="007A1FF1" w:rsidRPr="00D2585A" w:rsidRDefault="007A1FF1" w:rsidP="008319F4">
      <w:pPr>
        <w:tabs>
          <w:tab w:val="left" w:pos="-5529"/>
          <w:tab w:val="left" w:pos="-3686"/>
          <w:tab w:val="left" w:pos="851"/>
        </w:tabs>
        <w:spacing w:after="0"/>
        <w:jc w:val="both"/>
        <w:rPr>
          <w:rFonts w:cstheme="minorHAnsi"/>
          <w:b/>
          <w:sz w:val="20"/>
          <w:szCs w:val="20"/>
          <w:lang w:val="sk-SK"/>
        </w:rPr>
      </w:pPr>
      <w:r w:rsidRPr="00D2585A">
        <w:rPr>
          <w:rFonts w:cstheme="minorHAnsi"/>
          <w:b/>
          <w:sz w:val="20"/>
          <w:szCs w:val="20"/>
          <w:lang w:val="sk-SK"/>
        </w:rPr>
        <w:t>Nakladanie s odpadmi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z w:val="20"/>
          <w:szCs w:val="20"/>
          <w:lang w:val="sk-SK"/>
        </w:rPr>
      </w:pPr>
      <w:r w:rsidRPr="00D2585A">
        <w:rPr>
          <w:rFonts w:cstheme="minorHAnsi"/>
          <w:sz w:val="20"/>
          <w:szCs w:val="20"/>
          <w:lang w:val="sk-SK"/>
        </w:rPr>
        <w:t xml:space="preserve">Pri búracích prácach, demontážach a výkopových zemných prácach sa predpokladá vznik stavebného odpadu rôzneho charakteru /podľa kódov odpadov/. Na základe zákona o odpadoch č. 223/2001 Z.z. je nutné tieto materiály uložiť na recykláciu. Zároveň je možné recyklovaný stavebný odpad opäť použiť. </w:t>
      </w:r>
    </w:p>
    <w:p w:rsidR="007A1FF1" w:rsidRPr="00D2585A" w:rsidRDefault="007A1FF1" w:rsidP="008319F4">
      <w:pPr>
        <w:pStyle w:val="Zkladntext"/>
        <w:rPr>
          <w:rFonts w:asciiTheme="minorHAnsi" w:hAnsiTheme="minorHAnsi" w:cstheme="minorHAnsi"/>
          <w:sz w:val="20"/>
          <w:lang w:val="sk-SK"/>
        </w:rPr>
      </w:pPr>
    </w:p>
    <w:p w:rsidR="007A1FF1" w:rsidRPr="00D2585A" w:rsidRDefault="007A1FF1" w:rsidP="008319F4">
      <w:pPr>
        <w:pStyle w:val="Zkladntext"/>
        <w:rPr>
          <w:rFonts w:asciiTheme="minorHAnsi" w:hAnsiTheme="minorHAnsi" w:cstheme="minorHAnsi"/>
          <w:sz w:val="20"/>
          <w:lang w:val="sk-SK"/>
        </w:rPr>
      </w:pPr>
      <w:r w:rsidRPr="00D2585A">
        <w:rPr>
          <w:rFonts w:asciiTheme="minorHAnsi" w:hAnsiTheme="minorHAnsi" w:cstheme="minorHAnsi"/>
          <w:sz w:val="20"/>
          <w:lang w:val="sk-SK"/>
        </w:rPr>
        <w:t>Odhadované množstvá odpadu 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4860"/>
        <w:gridCol w:w="1080"/>
        <w:gridCol w:w="2340"/>
      </w:tblGrid>
      <w:tr w:rsidR="007A1FF1" w:rsidRPr="00D2585A" w:rsidTr="00190434">
        <w:tc>
          <w:tcPr>
            <w:tcW w:w="1260" w:type="dxa"/>
            <w:tcBorders>
              <w:bottom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b/>
                <w:sz w:val="20"/>
                <w:lang w:val="sk-SK"/>
              </w:rPr>
            </w:pPr>
            <w:proofErr w:type="spellStart"/>
            <w:r w:rsidRPr="00D2585A">
              <w:rPr>
                <w:rFonts w:asciiTheme="minorHAnsi" w:hAnsiTheme="minorHAnsi" w:cstheme="minorHAnsi"/>
                <w:b/>
                <w:sz w:val="20"/>
                <w:lang w:val="sk-SK"/>
              </w:rPr>
              <w:t>katal</w:t>
            </w:r>
            <w:proofErr w:type="spellEnd"/>
            <w:r w:rsidRPr="00D2585A">
              <w:rPr>
                <w:rFonts w:asciiTheme="minorHAnsi" w:hAnsiTheme="minorHAnsi" w:cstheme="minorHAnsi"/>
                <w:b/>
                <w:sz w:val="20"/>
                <w:lang w:val="sk-SK"/>
              </w:rPr>
              <w:t>. číslo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b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b/>
                <w:sz w:val="20"/>
                <w:lang w:val="sk-SK"/>
              </w:rPr>
              <w:t>druh odpadu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b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b/>
                <w:sz w:val="20"/>
                <w:lang w:val="sk-SK"/>
              </w:rPr>
              <w:t>kategória</w:t>
            </w: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b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b/>
                <w:sz w:val="20"/>
                <w:lang w:val="sk-SK"/>
              </w:rPr>
              <w:t>predpokladané množstvo v tonách</w:t>
            </w:r>
          </w:p>
        </w:tc>
      </w:tr>
      <w:tr w:rsidR="007A1FF1" w:rsidRPr="00D2585A" w:rsidTr="00190434">
        <w:tc>
          <w:tcPr>
            <w:tcW w:w="1260" w:type="dxa"/>
            <w:tcBorders>
              <w:top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20 02 01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odpad zo zelene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 w:eastAsia="sk-SK"/>
              </w:rPr>
              <w:t>17 03 02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t xml:space="preserve">bitúmenové zmesi iné ako uvedené v 17 03 01 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 w:eastAsia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t>17 05 04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t>zemina a kamenivo iné ako uvedené v 17 05 03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t>17 05 06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napToGrid w:val="0"/>
                <w:sz w:val="20"/>
                <w:szCs w:val="20"/>
                <w:lang w:val="sk-SK"/>
              </w:rPr>
              <w:t xml:space="preserve">výkopová zemina iná ako uvedená v 17 05 </w:t>
            </w:r>
            <w:proofErr w:type="spellStart"/>
            <w:r w:rsidRPr="00D2585A">
              <w:rPr>
                <w:rFonts w:cstheme="minorHAnsi"/>
                <w:snapToGrid w:val="0"/>
                <w:sz w:val="20"/>
                <w:szCs w:val="20"/>
                <w:lang w:val="sk-SK"/>
              </w:rPr>
              <w:t>05</w:t>
            </w:r>
            <w:proofErr w:type="spellEnd"/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sk-SK" w:eastAsia="sk-SK"/>
              </w:rPr>
            </w:pPr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lastRenderedPageBreak/>
              <w:t xml:space="preserve">17 01 </w:t>
            </w:r>
            <w:proofErr w:type="spellStart"/>
            <w:r w:rsidRPr="00D2585A">
              <w:rPr>
                <w:rFonts w:cstheme="minorHAnsi"/>
                <w:sz w:val="20"/>
                <w:szCs w:val="20"/>
                <w:lang w:val="sk-SK" w:eastAsia="sk-SK"/>
              </w:rPr>
              <w:t>01</w:t>
            </w:r>
            <w:proofErr w:type="spellEnd"/>
          </w:p>
        </w:tc>
        <w:tc>
          <w:tcPr>
            <w:tcW w:w="48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betón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170107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zmesi betónu, tehál, obkladačiek, dlaždíc iné ako 170106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170405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železo a oceľ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170411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káble iné ako uvedené v 170410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:rsidR="007A1FF1" w:rsidRPr="00D2585A" w:rsidTr="00190434">
        <w:tc>
          <w:tcPr>
            <w:tcW w:w="12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170904</w:t>
            </w:r>
          </w:p>
        </w:tc>
        <w:tc>
          <w:tcPr>
            <w:tcW w:w="486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zmiešané odpady zo stavieb iné ako 170901, 170902, 170903</w:t>
            </w:r>
          </w:p>
        </w:tc>
        <w:tc>
          <w:tcPr>
            <w:tcW w:w="1080" w:type="dxa"/>
          </w:tcPr>
          <w:p w:rsidR="007A1FF1" w:rsidRPr="00D2585A" w:rsidRDefault="007A1FF1" w:rsidP="008319F4">
            <w:pPr>
              <w:pStyle w:val="Zkladntext"/>
              <w:rPr>
                <w:rFonts w:asciiTheme="minorHAnsi" w:hAnsiTheme="minorHAnsi" w:cstheme="minorHAnsi"/>
                <w:sz w:val="20"/>
                <w:lang w:val="sk-SK"/>
              </w:rPr>
            </w:pPr>
            <w:r w:rsidRPr="00D2585A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</w:p>
        </w:tc>
        <w:tc>
          <w:tcPr>
            <w:tcW w:w="2340" w:type="dxa"/>
          </w:tcPr>
          <w:p w:rsidR="007A1FF1" w:rsidRPr="00D2585A" w:rsidRDefault="007A1FF1" w:rsidP="008319F4">
            <w:pPr>
              <w:pStyle w:val="Zkladntext"/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</w:tbl>
    <w:p w:rsidR="007A1FF1" w:rsidRPr="00D2585A" w:rsidRDefault="007A1FF1" w:rsidP="008319F4">
      <w:pPr>
        <w:pStyle w:val="Zkladntext"/>
        <w:rPr>
          <w:rFonts w:asciiTheme="minorHAnsi" w:hAnsiTheme="minorHAnsi" w:cstheme="minorHAnsi"/>
          <w:snapToGrid w:val="0"/>
          <w:sz w:val="20"/>
          <w:lang w:val="sk-SK"/>
        </w:rPr>
      </w:pPr>
    </w:p>
    <w:p w:rsidR="007A1FF1" w:rsidRPr="00D2585A" w:rsidRDefault="007A1FF1" w:rsidP="008319F4">
      <w:pPr>
        <w:pStyle w:val="Zkladntext"/>
        <w:rPr>
          <w:rFonts w:asciiTheme="minorHAnsi" w:hAnsiTheme="minorHAnsi" w:cstheme="minorHAnsi"/>
          <w:sz w:val="20"/>
          <w:lang w:val="sk-SK"/>
        </w:rPr>
      </w:pPr>
      <w:r w:rsidRPr="00D2585A">
        <w:rPr>
          <w:rFonts w:asciiTheme="minorHAnsi" w:hAnsiTheme="minorHAnsi" w:cstheme="minorHAnsi"/>
          <w:snapToGrid w:val="0"/>
          <w:sz w:val="20"/>
          <w:lang w:val="sk-SK"/>
        </w:rPr>
        <w:t xml:space="preserve">Presné množstvá budú uvedené </w:t>
      </w:r>
      <w:r w:rsidRPr="00D2585A">
        <w:rPr>
          <w:rFonts w:asciiTheme="minorHAnsi" w:hAnsiTheme="minorHAnsi" w:cstheme="minorHAnsi"/>
          <w:sz w:val="20"/>
          <w:lang w:val="sk-SK"/>
        </w:rPr>
        <w:t>vo výkaze výmer, ktorý bude súčasťou PD pre realizáciu stavby.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b/>
          <w:snapToGrid w:val="0"/>
          <w:sz w:val="20"/>
          <w:szCs w:val="20"/>
          <w:lang w:val="sk-SK"/>
        </w:rPr>
      </w:pPr>
      <w:r w:rsidRPr="00D2585A">
        <w:rPr>
          <w:rFonts w:cstheme="minorHAnsi"/>
          <w:b/>
          <w:snapToGrid w:val="0"/>
          <w:sz w:val="20"/>
          <w:szCs w:val="20"/>
          <w:lang w:val="sk-SK"/>
        </w:rPr>
        <w:t>Kódy</w:t>
      </w:r>
      <w:r w:rsidRPr="00D2585A">
        <w:rPr>
          <w:rFonts w:cstheme="minorHAnsi"/>
          <w:snapToGrid w:val="0"/>
          <w:sz w:val="20"/>
          <w:szCs w:val="20"/>
          <w:lang w:val="sk-SK"/>
        </w:rPr>
        <w:t xml:space="preserve"> </w:t>
      </w:r>
      <w:r w:rsidRPr="00D2585A">
        <w:rPr>
          <w:rFonts w:cstheme="minorHAnsi"/>
          <w:b/>
          <w:snapToGrid w:val="0"/>
          <w:sz w:val="20"/>
          <w:szCs w:val="20"/>
          <w:lang w:val="sk-SK"/>
        </w:rPr>
        <w:t>:</w:t>
      </w:r>
      <w:r w:rsidRPr="00D2585A">
        <w:rPr>
          <w:rFonts w:cstheme="minorHAnsi"/>
          <w:snapToGrid w:val="0"/>
          <w:sz w:val="20"/>
          <w:szCs w:val="20"/>
          <w:lang w:val="sk-SK"/>
        </w:rPr>
        <w:t xml:space="preserve"> ( príloha č. 3 vyhlášky č. 284 MŽP SR z 11.6.2001, ktorou sa ustanovuje katalóg odpadov a príloha č. 3 vyhlášky č. 223 / 2001 Z.z.</w:t>
      </w:r>
      <w:r w:rsidRPr="00D2585A">
        <w:rPr>
          <w:rFonts w:cstheme="minorHAnsi"/>
          <w:b/>
          <w:snapToGrid w:val="0"/>
          <w:sz w:val="20"/>
          <w:szCs w:val="20"/>
          <w:lang w:val="sk-SK"/>
        </w:rPr>
        <w:t xml:space="preserve"> </w:t>
      </w:r>
      <w:r w:rsidRPr="00D2585A">
        <w:rPr>
          <w:rFonts w:cstheme="minorHAnsi"/>
          <w:snapToGrid w:val="0"/>
          <w:sz w:val="20"/>
          <w:szCs w:val="20"/>
          <w:lang w:val="sk-SK"/>
        </w:rPr>
        <w:t>z 15. 5. 2001</w:t>
      </w:r>
      <w:r w:rsidRPr="00D2585A">
        <w:rPr>
          <w:rFonts w:cstheme="minorHAnsi"/>
          <w:b/>
          <w:snapToGrid w:val="0"/>
          <w:sz w:val="20"/>
          <w:szCs w:val="20"/>
          <w:lang w:val="sk-SK"/>
        </w:rPr>
        <w:t xml:space="preserve"> </w:t>
      </w:r>
      <w:r w:rsidRPr="00D2585A">
        <w:rPr>
          <w:rFonts w:cstheme="minorHAnsi"/>
          <w:snapToGrid w:val="0"/>
          <w:sz w:val="20"/>
          <w:szCs w:val="20"/>
          <w:lang w:val="sk-SK"/>
        </w:rPr>
        <w:t xml:space="preserve">o odpadoch ) 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- Kategória odpadu : </w:t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N - nebezpečné odpady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                              </w:t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O - ostatné odpady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- Kód činnosti : </w:t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P - pôvodca odpadu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- Kód nakladania : </w:t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 xml:space="preserve">Z -     zhromažďovanie odpadov ( dočasné uloženie odpadov pred ďalším nakladaním s nimi na mieste vzniku ) 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R1 - využitie najmä ako palivo alebo na získanie energie iným spôsobom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                              </w:t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R4 - recyklácia alebo spätné získavanie kovov a kovových zlúčenín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>R5 - recyklácia alebo spätné získavanie iných anorganických materiálov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napToGrid w:val="0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</w:r>
      <w:r w:rsidRPr="00D2585A">
        <w:rPr>
          <w:rFonts w:cstheme="minorHAnsi"/>
          <w:snapToGrid w:val="0"/>
          <w:sz w:val="20"/>
          <w:szCs w:val="20"/>
          <w:lang w:val="sk-SK"/>
        </w:rPr>
        <w:tab/>
        <w:t xml:space="preserve">D1 -  uloženie do zeme alebo na povrchu zeme ( napr. skládka odpadov ) </w:t>
      </w:r>
    </w:p>
    <w:p w:rsidR="007A1FF1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z w:val="20"/>
          <w:szCs w:val="20"/>
          <w:lang w:val="sk-SK"/>
        </w:rPr>
      </w:pPr>
      <w:r w:rsidRPr="00D2585A">
        <w:rPr>
          <w:rFonts w:cstheme="minorHAnsi"/>
          <w:snapToGrid w:val="0"/>
          <w:sz w:val="20"/>
          <w:szCs w:val="20"/>
          <w:lang w:val="sk-SK"/>
        </w:rPr>
        <w:t xml:space="preserve">             </w:t>
      </w:r>
      <w:r w:rsidRPr="00D2585A">
        <w:rPr>
          <w:rFonts w:cstheme="minorHAnsi"/>
          <w:sz w:val="20"/>
          <w:szCs w:val="20"/>
          <w:lang w:val="sk-SK"/>
        </w:rPr>
        <w:t>Odvoz a zneškodňovanie nebezpečných odpadov musí byť zmluvne zabezpečené autorizovanou organizáciou, ktorá vlastní povolenie orgánov štátnej správy na zabezpečenie prepravy a zneškodňovanie odpadov na vhodnom zariadení v rámci okresu alebo kraja.</w:t>
      </w:r>
    </w:p>
    <w:p w:rsidR="00D02E68" w:rsidRPr="00D2585A" w:rsidRDefault="007A1FF1" w:rsidP="008319F4">
      <w:pPr>
        <w:pStyle w:val="Odsekzoznamu"/>
        <w:spacing w:after="0"/>
        <w:ind w:left="0"/>
        <w:jc w:val="both"/>
        <w:rPr>
          <w:rFonts w:cstheme="minorHAnsi"/>
          <w:sz w:val="20"/>
          <w:szCs w:val="20"/>
          <w:lang w:val="sk-SK"/>
        </w:rPr>
      </w:pPr>
      <w:r w:rsidRPr="00D2585A">
        <w:rPr>
          <w:rFonts w:cstheme="minorHAnsi"/>
          <w:sz w:val="20"/>
          <w:szCs w:val="20"/>
          <w:lang w:val="sk-SK"/>
        </w:rPr>
        <w:t>Pri realizácií stavby v rozsahu uvedenom v projektovej dokumentácii vzniknú odpady, ktoré je možné v zmysle vyhlášky č. 284 MŽP SR z 11.6.2001 ktorou sa ustanovuje katalóg odpadov zatriediť do skupiny 17 - STAVEBNÉ ODPADY A ODPADY Z DEMOLÁCIÍ. Vznikajúce odpady budú v zmysle požiadavky zákona č. 223 / 2001 Z.z. z 15. 5. 2001 o odpadoch triedené a ukladané podľa druhu do oceľových kontajnerov pristavených v tesnej blízkosti stavby až do ich  naplnenia a následného odvozu odpadu na likvidáciu zmluvnou organizáciou, vlastniacou oprávnenie na vykonávanie takejto činnosti v zmysle § 7 uvedeného zákona o odpadoch.</w:t>
      </w:r>
    </w:p>
    <w:p w:rsidR="00B263FF" w:rsidRPr="00D2585A" w:rsidRDefault="00B263FF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</w:p>
    <w:p w:rsidR="00D2585A" w:rsidRPr="00D2585A" w:rsidRDefault="00D2585A" w:rsidP="00D2585A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Riešenie dopravnej  situácie</w:t>
      </w:r>
    </w:p>
    <w:p w:rsidR="00D2585A" w:rsidRPr="00D2585A" w:rsidRDefault="00D2585A" w:rsidP="00D2585A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 xml:space="preserve">            </w:t>
      </w:r>
    </w:p>
    <w:p w:rsidR="00D2585A" w:rsidRPr="00D2585A" w:rsidRDefault="00D2585A" w:rsidP="00D2585A">
      <w:pPr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Rekonštrukciou  vozovky   sa  neuvažuje.  Uvažuje sa iba s čiastočným odrezaním</w:t>
      </w:r>
      <w:r>
        <w:rPr>
          <w:rFonts w:cstheme="minorHAnsi"/>
          <w:lang w:val="sk-SK"/>
        </w:rPr>
        <w:t xml:space="preserve"> </w:t>
      </w:r>
      <w:r w:rsidRPr="00D2585A">
        <w:rPr>
          <w:rFonts w:cstheme="minorHAnsi"/>
          <w:lang w:val="sk-SK"/>
        </w:rPr>
        <w:t>asfaltu pre realizáciu rekonštrukcie vodných tokov.</w:t>
      </w:r>
    </w:p>
    <w:p w:rsidR="00D2585A" w:rsidRPr="00D2585A" w:rsidRDefault="00D2585A" w:rsidP="00D2585A">
      <w:pPr>
        <w:jc w:val="both"/>
        <w:rPr>
          <w:rFonts w:cstheme="minorHAnsi"/>
          <w:lang w:val="sk-SK"/>
        </w:rPr>
      </w:pPr>
      <w:r w:rsidRPr="00D2585A">
        <w:rPr>
          <w:rFonts w:cstheme="minorHAnsi"/>
          <w:b/>
          <w:bCs/>
          <w:lang w:val="sk-SK"/>
        </w:rPr>
        <w:t xml:space="preserve">-Dopravné značenie dočasné:  </w:t>
      </w:r>
      <w:r w:rsidRPr="00D2585A">
        <w:rPr>
          <w:rFonts w:cstheme="minorHAnsi"/>
          <w:lang w:val="sk-SK"/>
        </w:rPr>
        <w:t xml:space="preserve"> </w:t>
      </w:r>
    </w:p>
    <w:p w:rsidR="00D2585A" w:rsidRPr="00D2585A" w:rsidRDefault="00D2585A" w:rsidP="00D2585A">
      <w:pPr>
        <w:ind w:firstLine="708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Dočasné dopravné značenie je potrebné riešiť realizátorom stavby :</w:t>
      </w:r>
    </w:p>
    <w:p w:rsidR="00D2585A" w:rsidRPr="00D2585A" w:rsidRDefault="00D2585A" w:rsidP="00D2585A">
      <w:pPr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Osadenie značiek v teréne vykonať  v súlade s príslušnými normami (STN 01 80 20…), predpismi a  pravidlami, aby nedošlo k  zníženiu bezpečnosti cestnej premávky.  Značky  inštalovať  bezprostredne  pred  začiatkom  prác, odpovedajúcim  spôsobom aktualizovať  v súlade  s postupom  prác. Po skončení prác ich  ihneď zrušiť. Použiť značky v  reflexnej úprave,  vo zmenšenom  rozmere a stĺpikoch  červeno bielej farby. Trvalé značenie v rozpore s dočasným na nutnú dobu zakryť. Dopravné značenie nenahrádza  bezpečnostné  zariadenia (zábradlie...).. </w:t>
      </w:r>
    </w:p>
    <w:p w:rsidR="00D2585A" w:rsidRPr="00D2585A" w:rsidRDefault="00D2585A" w:rsidP="00D2585A">
      <w:pPr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Prekážky  budú označené  pozdĺžne a na  koncoch  smerovacími doskami  Z4, zábranami  Z 2a, Z 2b. Za  zníženia viditeľnosti  musia byť  označené na priečnych uzáveroch výstražným </w:t>
      </w:r>
      <w:r w:rsidRPr="00D2585A">
        <w:rPr>
          <w:rFonts w:cstheme="minorHAnsi"/>
          <w:lang w:val="sk-SK"/>
        </w:rPr>
        <w:lastRenderedPageBreak/>
        <w:t xml:space="preserve">svetlom  a dopravnými  značkami viď  výkresová dokumentácia. Po dohode s dodávateľom stavby zabezpečiť primeraný prejazd vozidiel dopravnej obsluhy.  Pri neukončených prácach  osadiť dopravnú značku nerovnosť  vozovky. </w:t>
      </w:r>
    </w:p>
    <w:p w:rsidR="00D2585A" w:rsidRPr="00D2585A" w:rsidRDefault="00D2585A" w:rsidP="00D2585A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POZNÁMKY:</w:t>
      </w:r>
    </w:p>
    <w:p w:rsidR="00D2585A" w:rsidRPr="00D2585A" w:rsidRDefault="00D2585A" w:rsidP="00D2585A">
      <w:pPr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Vzhľadom na variabilitu dočasného dopravného značenia, nie je toto značenie oceňované samostatnou položkou, ale je súčasťou </w:t>
      </w:r>
      <w:proofErr w:type="spellStart"/>
      <w:r w:rsidRPr="00D2585A">
        <w:rPr>
          <w:rFonts w:cstheme="minorHAnsi"/>
          <w:lang w:val="sk-SK"/>
        </w:rPr>
        <w:t>nacenenia</w:t>
      </w:r>
      <w:proofErr w:type="spellEnd"/>
      <w:r w:rsidRPr="00D2585A">
        <w:rPr>
          <w:rFonts w:cstheme="minorHAnsi"/>
          <w:lang w:val="sk-SK"/>
        </w:rPr>
        <w:t xml:space="preserve"> stavebných prác. Je  nutné dodržiavať  zákon 315/96  Z.z., Vyhláška  90/97 Z.z, STN 018020,  zákon  135/61  Zb.  (cestný   zákon)  v  znení  a  doplnení č.27/84Zb.,  č. 160/96  Z.z. a  č. 58/97  Z.z. a  príslušné normy, vyhlášky... Zároveň je nutné dodržiavať zákony v oblasti bezpečnosti a ochrane zdravia - Ústava SR, Zákonník práce,  zákon o bezpečnosti a  ochrane zdravia, vyhláška o </w:t>
      </w:r>
      <w:proofErr w:type="spellStart"/>
      <w:r w:rsidRPr="00D2585A">
        <w:rPr>
          <w:rFonts w:cstheme="minorHAnsi"/>
          <w:lang w:val="sk-SK"/>
        </w:rPr>
        <w:t>ochran</w:t>
      </w:r>
      <w:proofErr w:type="spellEnd"/>
      <w:r w:rsidRPr="00D2585A">
        <w:rPr>
          <w:rFonts w:cstheme="minorHAnsi"/>
          <w:lang w:val="sk-SK"/>
        </w:rPr>
        <w:t xml:space="preserve">. prostriedkoch,  vyhláška  o  </w:t>
      </w:r>
      <w:proofErr w:type="spellStart"/>
      <w:r w:rsidRPr="00D2585A">
        <w:rPr>
          <w:rFonts w:cstheme="minorHAnsi"/>
          <w:lang w:val="sk-SK"/>
        </w:rPr>
        <w:t>bezpeč</w:t>
      </w:r>
      <w:proofErr w:type="spellEnd"/>
      <w:r w:rsidRPr="00D2585A">
        <w:rPr>
          <w:rFonts w:cstheme="minorHAnsi"/>
          <w:lang w:val="sk-SK"/>
        </w:rPr>
        <w:t>.</w:t>
      </w:r>
    </w:p>
    <w:p w:rsidR="00D2585A" w:rsidRPr="00D2585A" w:rsidRDefault="00D2585A" w:rsidP="008319F4">
      <w:pPr>
        <w:spacing w:after="0"/>
        <w:jc w:val="both"/>
        <w:rPr>
          <w:rFonts w:cstheme="minorHAnsi"/>
          <w:b/>
          <w:color w:val="FF0000"/>
          <w:sz w:val="28"/>
          <w:szCs w:val="28"/>
          <w:lang w:val="sk-SK"/>
        </w:rPr>
      </w:pPr>
    </w:p>
    <w:p w:rsidR="00CA6E67" w:rsidRPr="00D2585A" w:rsidRDefault="00CA6E67" w:rsidP="008319F4">
      <w:pPr>
        <w:spacing w:after="0"/>
        <w:jc w:val="both"/>
        <w:rPr>
          <w:rFonts w:cstheme="minorHAnsi"/>
          <w:sz w:val="24"/>
          <w:szCs w:val="24"/>
          <w:lang w:val="sk-SK"/>
        </w:rPr>
      </w:pPr>
    </w:p>
    <w:p w:rsidR="002C2B6A" w:rsidRPr="00D2585A" w:rsidRDefault="008319F4" w:rsidP="008319F4">
      <w:pPr>
        <w:spacing w:after="0"/>
        <w:jc w:val="both"/>
        <w:rPr>
          <w:rFonts w:cstheme="minorHAnsi"/>
          <w:b/>
          <w:sz w:val="28"/>
          <w:szCs w:val="28"/>
          <w:lang w:val="sk-SK"/>
        </w:rPr>
      </w:pPr>
      <w:r w:rsidRPr="00D2585A">
        <w:rPr>
          <w:rFonts w:cstheme="minorHAnsi"/>
          <w:b/>
          <w:sz w:val="28"/>
          <w:szCs w:val="28"/>
          <w:lang w:val="sk-SK"/>
        </w:rPr>
        <w:t>5</w:t>
      </w:r>
      <w:r w:rsidR="002C2B6A" w:rsidRPr="00D2585A">
        <w:rPr>
          <w:rFonts w:cstheme="minorHAnsi"/>
          <w:b/>
          <w:sz w:val="28"/>
          <w:szCs w:val="28"/>
          <w:lang w:val="sk-SK"/>
        </w:rPr>
        <w:t>. Plán  organizácie  výstavby:</w:t>
      </w: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Plochy zariadenia staveniska a skládok:</w:t>
      </w:r>
    </w:p>
    <w:p w:rsidR="002C2B6A" w:rsidRPr="00D2585A" w:rsidRDefault="002C2B6A" w:rsidP="008319F4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 plochy zariadenia  je možné použiť priľahlé plochy . Zásobovanie je nutné organizovať tak, aby bol na ňu navozený len ten materiál, ktorý sa okamžite   zabuduje, čím sa vylúčia veľké plochy skládok.</w:t>
      </w: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Možnosť využitia súčasných objektov pre potrebu ZS: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  </w:t>
      </w:r>
      <w:r w:rsidRPr="00D2585A">
        <w:rPr>
          <w:rFonts w:cstheme="minorHAnsi"/>
          <w:lang w:val="sk-SK"/>
        </w:rPr>
        <w:tab/>
        <w:t>V priestore  úprav   sa nenachádza  objekt, ktorý by bolo možné využiť pre potreby ZS.</w:t>
      </w: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Objekt MGZS :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  Neuvažujú sa.</w:t>
      </w: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Cs w:val="24"/>
          <w:u w:val="single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Predpokladaný postup výstavby :</w:t>
      </w:r>
    </w:p>
    <w:p w:rsidR="002C2B6A" w:rsidRPr="00D2585A" w:rsidRDefault="002C2B6A" w:rsidP="008319F4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odstránenie  krytov, zemné práce </w:t>
      </w:r>
    </w:p>
    <w:p w:rsidR="002C2B6A" w:rsidRPr="00D2585A" w:rsidRDefault="002C2B6A" w:rsidP="008319F4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budovanie konštrukcií     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Výstavba  sa bude prevádzať klasickou technológiou za použitia dostupnej mechanizácie.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Prívod vody a energií na stavenisko :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 lokalite z ohľadom na predpokladaný rozsah prác sa predpokladá  dostatočné množstvá energie a vody, resp. dovoz  realizovať z mobilných zdrojov dodávateľa. Hygienické zariadenia v blízkych objektoch resp. mobilné zariadenia.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Dopravné trasy a príjazdy na stavenisko :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Príjazdy na stavenisko budú riešené sieťou ciest I., II., III. triedy  a  miestnymi komunikáciami.  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Množstvá materiálov a prác viď rozpočtová časť.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Predpokladaný počet  pracovníkov:</w:t>
      </w:r>
    </w:p>
    <w:p w:rsidR="002C2B6A" w:rsidRPr="00D2585A" w:rsidRDefault="002C2B6A" w:rsidP="008319F4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Počet pracovníkov  ................................( po výberovom  konaní dodávateľa stavby)</w:t>
      </w:r>
    </w:p>
    <w:p w:rsidR="002C2B6A" w:rsidRPr="00D2585A" w:rsidRDefault="002C2B6A" w:rsidP="008319F4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Na sociálne  účely  budú pracovníci  využívať  mobilné  zariadenia  dodávateľa. </w:t>
      </w:r>
    </w:p>
    <w:p w:rsidR="002C2B6A" w:rsidRPr="00D2585A" w:rsidRDefault="002C2B6A" w:rsidP="008319F4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Na lekárske účely  bude  slúžiť  zariadenie  v  Žiline. Pre poskytnutie prvej  pomoci  bude na  stavenisku  zriadená lekárnička. 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spacing w:val="-2"/>
          <w:position w:val="-4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lastRenderedPageBreak/>
        <w:t xml:space="preserve">Vplyv na životné prostredie: 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Aby nedošlo  k narušeniu  životného prostredia  počas výstavby  je  potrebné zo strany  dodávateľa  dodržať tieto  opatrenia:</w:t>
      </w:r>
    </w:p>
    <w:p w:rsidR="002C2B6A" w:rsidRPr="00D2585A" w:rsidRDefault="002C2B6A" w:rsidP="008319F4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dbať, aby  neboli  devastované  plochy  okrem plôch  dotknutých  výstavbou </w:t>
      </w:r>
    </w:p>
    <w:p w:rsidR="002C2B6A" w:rsidRPr="00D2585A" w:rsidRDefault="002C2B6A" w:rsidP="008319F4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dodržiavať nariadenia  a vyhlášky  o ochrane  ovzdušia, tokov, hlučnosti a prašnosti</w:t>
      </w:r>
    </w:p>
    <w:p w:rsidR="002C2B6A" w:rsidRPr="00D2585A" w:rsidRDefault="002C2B6A" w:rsidP="008319F4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ohradiť stavenisko  a zamedziť  vstupu  nepovolaným  osobám </w:t>
      </w:r>
    </w:p>
    <w:p w:rsidR="002C2B6A" w:rsidRPr="00D2585A" w:rsidRDefault="002C2B6A" w:rsidP="008319F4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označiť stavenisko nápismi , značením  a v prípade potreby  osvetlením</w:t>
      </w:r>
    </w:p>
    <w:p w:rsidR="002C2B6A" w:rsidRPr="00D2585A" w:rsidRDefault="002C2B6A" w:rsidP="008319F4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vykonávať  čistenie  strojov  pri výjazde  na  verejné  komunikácie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Lehota výstavby: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  <w:r w:rsidRPr="00D2585A">
        <w:rPr>
          <w:rFonts w:cstheme="minorHAnsi"/>
          <w:spacing w:val="-2"/>
          <w:position w:val="-4"/>
          <w:lang w:val="sk-SK"/>
        </w:rPr>
        <w:t xml:space="preserve">začatie      ....   podľa </w:t>
      </w:r>
      <w:proofErr w:type="spellStart"/>
      <w:r w:rsidRPr="00D2585A">
        <w:rPr>
          <w:rFonts w:cstheme="minorHAnsi"/>
          <w:spacing w:val="-2"/>
          <w:position w:val="-4"/>
          <w:lang w:val="sk-SK"/>
        </w:rPr>
        <w:t>upresnenia</w:t>
      </w:r>
      <w:proofErr w:type="spellEnd"/>
      <w:r w:rsidRPr="00D2585A">
        <w:rPr>
          <w:rFonts w:cstheme="minorHAnsi"/>
          <w:spacing w:val="-2"/>
          <w:position w:val="-4"/>
          <w:lang w:val="sk-SK"/>
        </w:rPr>
        <w:t xml:space="preserve"> investora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  <w:r w:rsidRPr="00D2585A">
        <w:rPr>
          <w:rFonts w:cstheme="minorHAnsi"/>
          <w:spacing w:val="-2"/>
          <w:position w:val="-4"/>
          <w:lang w:val="sk-SK"/>
        </w:rPr>
        <w:t xml:space="preserve">ukončenie.....   podľa </w:t>
      </w:r>
      <w:proofErr w:type="spellStart"/>
      <w:r w:rsidRPr="00D2585A">
        <w:rPr>
          <w:rFonts w:cstheme="minorHAnsi"/>
          <w:spacing w:val="-2"/>
          <w:position w:val="-4"/>
          <w:lang w:val="sk-SK"/>
        </w:rPr>
        <w:t>upresnenia</w:t>
      </w:r>
      <w:proofErr w:type="spellEnd"/>
      <w:r w:rsidRPr="00D2585A">
        <w:rPr>
          <w:rFonts w:cstheme="minorHAnsi"/>
          <w:spacing w:val="-2"/>
          <w:position w:val="-4"/>
          <w:lang w:val="sk-SK"/>
        </w:rPr>
        <w:t xml:space="preserve"> investora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spacing w:val="-2"/>
          <w:position w:val="-4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Časový postup likvidácie ZS: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  <w:r w:rsidRPr="00D2585A">
        <w:rPr>
          <w:rFonts w:cstheme="minorHAnsi"/>
          <w:spacing w:val="-2"/>
          <w:position w:val="-4"/>
          <w:lang w:val="sk-SK"/>
        </w:rPr>
        <w:t xml:space="preserve">- kompletné  ukončenie  všetkých  prác  v požadovanej kvalite 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  <w:r w:rsidRPr="00D2585A">
        <w:rPr>
          <w:rFonts w:cstheme="minorHAnsi"/>
          <w:spacing w:val="-2"/>
          <w:position w:val="-4"/>
          <w:lang w:val="sk-SK"/>
        </w:rPr>
        <w:t>- odstrániť  všetky  prípadné  kolaudačné  závady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  <w:r w:rsidRPr="00D2585A">
        <w:rPr>
          <w:rFonts w:cstheme="minorHAnsi"/>
          <w:spacing w:val="-2"/>
          <w:position w:val="-4"/>
          <w:lang w:val="sk-SK"/>
        </w:rPr>
        <w:t>-  dať  okolie  do  požadovaného  stavu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>Plán bezpečnosti a ochrany zdravia pri práci podľa zákona   č. 510/2001 Z.z.</w:t>
      </w:r>
    </w:p>
    <w:p w:rsidR="002C2B6A" w:rsidRPr="00D2585A" w:rsidRDefault="002C2B6A" w:rsidP="008319F4">
      <w:pPr>
        <w:spacing w:after="0"/>
        <w:ind w:firstLine="708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 základe  zák.č.510/2001 Z.z. § 4, ods. 2, písm. b, príloha č. 2  sú stavebné práce také práce, pri ktorých sú zamestnanci vystavení nebezpečenstvu zasypania vo výkopoch pri pokladaní  prefabrikátov.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Vypracovanie „Plánu bezpečnosti a ochrany zdravia pri práci“  zabezpečí podľa § 2, ods. 2 stavebník a obsahuje najmä:</w:t>
      </w:r>
    </w:p>
    <w:p w:rsidR="002C2B6A" w:rsidRPr="00D2585A" w:rsidRDefault="002C2B6A" w:rsidP="008319F4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Stavebník  pred zahájením prác predloží inšpektorátu práce oznámenie podľa príl.č.1</w:t>
      </w:r>
    </w:p>
    <w:p w:rsidR="002C2B6A" w:rsidRPr="00D2585A" w:rsidRDefault="002C2B6A" w:rsidP="008319F4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Určená  spôsobilá osoba na stavbe:</w:t>
      </w:r>
    </w:p>
    <w:p w:rsidR="002C2B6A" w:rsidRPr="00D2585A" w:rsidRDefault="002C2B6A" w:rsidP="008319F4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koordinuje uplatňovanie všeobecných zásad prevencie a požiadaviek na zaistenie bezpečnosti a ochrany zdravia pri práci podľa zákona</w:t>
      </w:r>
    </w:p>
    <w:p w:rsidR="002C2B6A" w:rsidRPr="00D2585A" w:rsidRDefault="002C2B6A" w:rsidP="008319F4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upravuje plán BOZ so zreteľom na zmeny v priebehu prác</w:t>
      </w:r>
    </w:p>
    <w:p w:rsidR="002C2B6A" w:rsidRPr="00D2585A" w:rsidRDefault="002C2B6A" w:rsidP="008319F4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spolupracuje medzi jednotlivými zamestnávateľmi na pracovisku so zreteľom na ochranu zamestnancov</w:t>
      </w:r>
    </w:p>
    <w:p w:rsidR="002C2B6A" w:rsidRPr="00D2585A" w:rsidRDefault="002C2B6A" w:rsidP="008319F4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zabezpečuje vstup na stavenisko len osobám, ktoré tam plnia služobné povinnosti</w:t>
      </w:r>
    </w:p>
    <w:p w:rsidR="002C2B6A" w:rsidRPr="00D2585A" w:rsidRDefault="002C2B6A" w:rsidP="008319F4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Všeobecné zásady BOZ: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udržiavať poriadok a čistotu na pracovisku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voľbu lokality na prácu a komunikácie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podmienky manipulácie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technickú údržbu pracovných prostriedkov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určenie skládok a ich separácia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uskladňovanie odpadu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prispôsobenie času určeného na jednotlivé práce podľa skutočného postupu prác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spolupráca medzi zamestnancami a SZČO</w:t>
      </w:r>
    </w:p>
    <w:p w:rsidR="002C2B6A" w:rsidRPr="00D2585A" w:rsidRDefault="002C2B6A" w:rsidP="008319F4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vzájomné pôsobenie pracovných činností uskutočnených na stavenisku alebo v jeho tesnej blízkosti</w:t>
      </w:r>
    </w:p>
    <w:p w:rsidR="002C2B6A" w:rsidRPr="00D2585A" w:rsidRDefault="002C2B6A" w:rsidP="008319F4">
      <w:pPr>
        <w:spacing w:after="0"/>
        <w:jc w:val="both"/>
        <w:rPr>
          <w:rFonts w:cstheme="minorHAnsi"/>
          <w:spacing w:val="-2"/>
          <w:position w:val="-4"/>
          <w:lang w:val="sk-SK"/>
        </w:rPr>
      </w:pPr>
    </w:p>
    <w:p w:rsidR="002C2B6A" w:rsidRPr="00D2585A" w:rsidRDefault="002C2B6A" w:rsidP="008319F4">
      <w:pPr>
        <w:pStyle w:val="Nadpis2"/>
        <w:keepLines w:val="0"/>
        <w:numPr>
          <w:ilvl w:val="0"/>
          <w:numId w:val="0"/>
        </w:numPr>
        <w:overflowPunct/>
        <w:autoSpaceDE/>
        <w:autoSpaceDN/>
        <w:adjustRightInd/>
        <w:spacing w:before="0" w:after="0"/>
        <w:ind w:left="792"/>
        <w:jc w:val="left"/>
        <w:textAlignment w:val="auto"/>
        <w:rPr>
          <w:rFonts w:asciiTheme="minorHAnsi" w:hAnsiTheme="minorHAnsi" w:cstheme="minorHAnsi"/>
          <w:i w:val="0"/>
          <w:sz w:val="24"/>
          <w:szCs w:val="24"/>
          <w:lang w:val="sk-SK"/>
        </w:rPr>
      </w:pPr>
      <w:r w:rsidRPr="00D2585A">
        <w:rPr>
          <w:rFonts w:asciiTheme="minorHAnsi" w:hAnsiTheme="minorHAnsi" w:cstheme="minorHAnsi"/>
          <w:i w:val="0"/>
          <w:sz w:val="24"/>
          <w:szCs w:val="24"/>
          <w:lang w:val="sk-SK"/>
        </w:rPr>
        <w:t xml:space="preserve">Bezpečnosť  a ochrana  zdravia  pri práci  riešia :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b/>
          <w:bCs/>
          <w:lang w:val="sk-SK"/>
        </w:rPr>
        <w:t>Ústava  SR</w:t>
      </w:r>
      <w:r w:rsidRPr="00D2585A">
        <w:rPr>
          <w:rFonts w:cstheme="minorHAnsi"/>
          <w:lang w:val="sk-SK"/>
        </w:rPr>
        <w:t xml:space="preserve"> 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Zákon č. 124/2006 Z.z. o bezpečnosti a ochrane  zdravia  pri práci  v znení zákona č. 309/2007 Z.z.  od 1.9.2007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lastRenderedPageBreak/>
        <w:t>Vyhláška MP SV a R č. 718/2002 Z.z.  na zaistenie BOZP i bezpečnosti  technických  zariadení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Vyhláška č. 374/1990 Zb. SÚBP a SBÚ  o bezpečnosti práce a technických zariadení pri stavebných prácach. Účinnosť od 1.10.1990.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vlády SR č. 396/2006 Z.z. o minimálnych bezpečnostných a zdravotných požiadavkách na stavenisku . Účinnosť od 1.7.2006.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Zákon č. 125/2006 Z.z. o inšpekcii práce  účinnosť 1.7.2006 v znení zákona č. 309/2007 Z.z. účinnosť od 1.9.2007, </w:t>
      </w:r>
      <w:proofErr w:type="spellStart"/>
      <w:r w:rsidRPr="00D2585A">
        <w:rPr>
          <w:rFonts w:cstheme="minorHAnsi"/>
          <w:lang w:val="sk-SK"/>
        </w:rPr>
        <w:t>zák.č</w:t>
      </w:r>
      <w:proofErr w:type="spellEnd"/>
      <w:r w:rsidRPr="00D2585A">
        <w:rPr>
          <w:rFonts w:cstheme="minorHAnsi"/>
          <w:lang w:val="sk-SK"/>
        </w:rPr>
        <w:t>. 462/2007 Z.z. a </w:t>
      </w:r>
      <w:proofErr w:type="spellStart"/>
      <w:r w:rsidRPr="00D2585A">
        <w:rPr>
          <w:rFonts w:cstheme="minorHAnsi"/>
          <w:lang w:val="sk-SK"/>
        </w:rPr>
        <w:t>zák.č</w:t>
      </w:r>
      <w:proofErr w:type="spellEnd"/>
      <w:r w:rsidRPr="00D2585A">
        <w:rPr>
          <w:rFonts w:cstheme="minorHAnsi"/>
          <w:lang w:val="sk-SK"/>
        </w:rPr>
        <w:t>. 555/2007 Z.z. účinnosť od 1.1.2008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Zákon č. 311/2001 Z.z. zákonník práce  v znení  neskorších  predpisov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č. 395/2006 Z.z. vlády SR o minimálnych požiadavkách  na poskytovanie a používanie  osobných ochranných pracovných prostriedkoch, účinnosť od 1.7.2006.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č. 392/2006 Z.z. o minimálnych  bezpečnostných a zdravotných požiadavkách pri používaní pracovných prostriedkoch. Účinnosť dňom 1.7.2006.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č. 391/2006 Z.z.  vlády SR o minimálnych bezpečnostných a zdravotných požiadavkách na pracovisko. Účinnosť 1.7.2006.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vlády SR č. 204/2001 Z.z. o minimálnych bezpečnostných a zdravotných požiadavkách pri práci  s bremenami, účinnosť od 1.7.2001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Nariadenie vlády SR č. 247/2001 Z.z. o minimálnych bezpečnostných a zdravotných požiadavkách pri práci  so zobrazovacími  jednotkami . Účinnosť dňom 1.7.2001.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vlády SR č. 444/2001 Z.z. o požiadavkách na používanie označenia, symbolov a signálov na zaistenie  bezpečnosti a ochrany  zdravia pi práci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č. 161/2002 Z.z. vlády SR, ktorým sa mení a dopĺňa nariadenie vlády  SR č. 391/1999 Z.z. , ktorým sa ustanovujú podrobnosti o technických požiadavkách na strojové zariadenia v znení nariadenia vlády SR č. 475/2000 Z.z. . Účinnosť od 1.4.2002.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Nariadenie č. 493/2002 Z.z. o minimálnych požiadavkách na zaistenie bezpečnosti a ochrane  zdravia pri práci vo výbušnom prostredí.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č. 286/2004 Z.z. vlády SR , ktorým sa ustanovuje zoznam prác  a pracovísk, ktoré sú zakázané mladistvým zamestnancom a ktorým sa ustanovujú niektoré povinnosti zamestnávateľa  pri zamestnaní mladistvých, účinnosť  od 1.5.2004.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Zákon č. 174/1968 Zb. o štátnom odbornom dozore nad bezpečnosťou práce v znení zákona č. 256/1994 Z.z.  Účinnosť  od 1.1.2001  je zrušený  zákonom o inšpekcii práce.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Zákon NR SR č. 272/1994 Z.z. o ochrane zdravia  ľudí v znení zákona  č. 256/2003 Z.z. účinnosť od 1.8.2003 a zákona č. 578/2003 Z.z. , účinnosť od 1.1.2004.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 č. 253/2006 Z.z. vlády SR o ochrane zamestnancov pred rizikami súvisiacimi s expozíciou azbestu pri práci, účinnosť  1.6.2006.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vlády  SR č. 40/2002 Z.z.  o ochrane  zdravia pred hlukom  a vibráciami s prílohou, účinnosť od 1.2.2002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Nariadenie vlády  SR č. 45/2002 Z.z.  o ochrane  zdravia pri práci s chemickými faktormi  s prílohou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 xml:space="preserve">Nariadenie vlády  SR č. 46/2002 Z.z.  o ochrane  zdravia pri práci s karcinogénnymi a mutagénnymi  faktormi  s prílohou 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Vyhláška č. 326/2002 Z.z. MZ SR , ktorou sa ustanovujú najvyššie prípustné hodnoty zdraviu škodlivých faktorov vo vnútornom ovzduší budov. Účinnosť od 1.7. 2002 okrem položky č. 2 tabuľky č. 1. k 1.1.2005.</w:t>
      </w:r>
    </w:p>
    <w:p w:rsidR="002C2B6A" w:rsidRPr="00D2585A" w:rsidRDefault="002C2B6A" w:rsidP="008319F4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Príslušné zákony, vyhlášky, STN určené pre BOZP  pre  stroje, zariadenia, prácu, skladovanie , ...</w:t>
      </w:r>
    </w:p>
    <w:p w:rsidR="002C2B6A" w:rsidRPr="00D2585A" w:rsidRDefault="002C2B6A" w:rsidP="008319F4">
      <w:pPr>
        <w:spacing w:after="0"/>
        <w:ind w:left="720"/>
        <w:jc w:val="both"/>
        <w:rPr>
          <w:rFonts w:cstheme="minorHAnsi"/>
          <w:lang w:val="sk-SK"/>
        </w:rPr>
      </w:pP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r w:rsidRPr="00D2585A">
        <w:rPr>
          <w:rFonts w:cstheme="minorHAnsi"/>
          <w:lang w:val="sk-SK"/>
        </w:rPr>
        <w:t>Vypracoval : Martin Matušek</w:t>
      </w:r>
    </w:p>
    <w:p w:rsidR="002C2B6A" w:rsidRPr="00D2585A" w:rsidRDefault="002C2B6A" w:rsidP="008319F4">
      <w:pPr>
        <w:spacing w:after="0"/>
        <w:jc w:val="both"/>
        <w:rPr>
          <w:rFonts w:cstheme="minorHAnsi"/>
          <w:b/>
          <w:szCs w:val="24"/>
          <w:lang w:val="sk-SK"/>
        </w:rPr>
      </w:pPr>
      <w:r w:rsidRPr="00D2585A">
        <w:rPr>
          <w:rFonts w:cstheme="minorHAnsi"/>
          <w:b/>
          <w:szCs w:val="24"/>
          <w:lang w:val="sk-SK"/>
        </w:rPr>
        <w:t xml:space="preserve">Fotodokumentácia jestvujúceho stavu: </w:t>
      </w:r>
    </w:p>
    <w:p w:rsidR="002C2B6A" w:rsidRPr="00D2585A" w:rsidRDefault="002C2B6A" w:rsidP="008319F4">
      <w:pPr>
        <w:spacing w:after="0"/>
        <w:jc w:val="both"/>
        <w:rPr>
          <w:rFonts w:cstheme="minorHAnsi"/>
          <w:lang w:val="sk-SK"/>
        </w:rPr>
      </w:pPr>
      <w:bookmarkStart w:id="0" w:name="_GoBack"/>
      <w:bookmarkEnd w:id="0"/>
    </w:p>
    <w:sectPr w:rsidR="002C2B6A" w:rsidRPr="00D2585A" w:rsidSect="00362BB6">
      <w:headerReference w:type="default" r:id="rId9"/>
      <w:footerReference w:type="even" r:id="rId10"/>
      <w:footerReference w:type="default" r:id="rId11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D6" w:rsidRDefault="00FA6FD6" w:rsidP="00185FFD">
      <w:pPr>
        <w:spacing w:after="0" w:line="240" w:lineRule="auto"/>
      </w:pPr>
      <w:r>
        <w:separator/>
      </w:r>
    </w:p>
  </w:endnote>
  <w:endnote w:type="continuationSeparator" w:id="0">
    <w:p w:rsidR="00FA6FD6" w:rsidRDefault="00FA6FD6" w:rsidP="00185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FD" w:rsidRDefault="00185FFD" w:rsidP="00185FF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85FFD" w:rsidRDefault="00185FFD" w:rsidP="00185FFD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FD" w:rsidRDefault="00185FFD" w:rsidP="00185FFD">
    <w:pPr>
      <w:pStyle w:val="Pt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D6" w:rsidRDefault="00FA6FD6" w:rsidP="00185FFD">
      <w:pPr>
        <w:spacing w:after="0" w:line="240" w:lineRule="auto"/>
      </w:pPr>
      <w:r>
        <w:separator/>
      </w:r>
    </w:p>
  </w:footnote>
  <w:footnote w:type="continuationSeparator" w:id="0">
    <w:p w:rsidR="00FA6FD6" w:rsidRDefault="00FA6FD6" w:rsidP="00185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FD" w:rsidRPr="00B263FF" w:rsidRDefault="00FA3533" w:rsidP="00185FFD">
    <w:pPr>
      <w:pStyle w:val="Hlavika"/>
      <w:jc w:val="center"/>
      <w:rPr>
        <w:rFonts w:asciiTheme="minorHAnsi" w:hAnsiTheme="minorHAnsi" w:cstheme="minorHAnsi"/>
        <w:color w:val="808080"/>
        <w:sz w:val="18"/>
        <w:szCs w:val="18"/>
        <w:u w:val="single"/>
      </w:rPr>
    </w:pPr>
    <w:r w:rsidRPr="00FA3533">
      <w:rPr>
        <w:rFonts w:cstheme="minorHAnsi"/>
        <w:b/>
        <w:sz w:val="20"/>
      </w:rPr>
      <w:t>SÚHRNNÁ TECHNICKÁ SPRÁVA</w:t>
    </w:r>
    <w:r w:rsidRPr="00B263FF">
      <w:rPr>
        <w:rFonts w:asciiTheme="minorHAnsi" w:hAnsiTheme="minorHAnsi" w:cstheme="minorHAnsi"/>
        <w:sz w:val="18"/>
        <w:szCs w:val="18"/>
      </w:rPr>
      <w:t xml:space="preserve"> </w:t>
    </w:r>
    <w:r>
      <w:rPr>
        <w:rFonts w:asciiTheme="minorHAnsi" w:hAnsiTheme="minorHAnsi" w:cstheme="minorHAnsi"/>
        <w:sz w:val="18"/>
        <w:szCs w:val="18"/>
      </w:rPr>
      <w:t xml:space="preserve"> </w:t>
    </w:r>
    <w:r w:rsidR="00185FFD" w:rsidRPr="00B263FF">
      <w:rPr>
        <w:rFonts w:asciiTheme="minorHAnsi" w:hAnsiTheme="minorHAnsi" w:cstheme="minorHAnsi"/>
        <w:sz w:val="18"/>
        <w:szCs w:val="18"/>
      </w:rPr>
      <w:t xml:space="preserve">„PROTIPOVODŇOVÉ OPATRENIA NA TOKU V OBCI </w:t>
    </w:r>
    <w:r w:rsidR="003D1DF0">
      <w:rPr>
        <w:rFonts w:asciiTheme="minorHAnsi" w:hAnsiTheme="minorHAnsi" w:cstheme="minorHAnsi"/>
        <w:sz w:val="18"/>
        <w:szCs w:val="18"/>
      </w:rPr>
      <w:t>LUTIŠE</w:t>
    </w:r>
    <w:r w:rsidR="00185FFD" w:rsidRPr="00B263FF">
      <w:rPr>
        <w:rFonts w:asciiTheme="minorHAnsi" w:hAnsiTheme="minorHAnsi" w:cstheme="minorHAnsi"/>
        <w:sz w:val="18"/>
        <w:szCs w:val="18"/>
      </w:rPr>
      <w:t>“,</w:t>
    </w:r>
  </w:p>
  <w:p w:rsidR="00185FFD" w:rsidRPr="00B263FF" w:rsidRDefault="00185FFD" w:rsidP="003334BE">
    <w:pPr>
      <w:spacing w:after="0"/>
      <w:rPr>
        <w:rFonts w:cstheme="minorHAnsi"/>
        <w:sz w:val="18"/>
        <w:szCs w:val="18"/>
      </w:rPr>
    </w:pPr>
    <w:r w:rsidRPr="00B263FF">
      <w:rPr>
        <w:rFonts w:cstheme="minorHAnsi"/>
        <w:sz w:val="18"/>
        <w:szCs w:val="18"/>
        <w:u w:val="single"/>
      </w:rPr>
      <w:t xml:space="preserve">Investor: </w:t>
    </w:r>
    <w:proofErr w:type="spellStart"/>
    <w:r w:rsidR="003334BE" w:rsidRPr="003334BE">
      <w:rPr>
        <w:rFonts w:ascii="Calibri" w:hAnsi="Calibri" w:cs="Calibri"/>
      </w:rPr>
      <w:t>Obecný</w:t>
    </w:r>
    <w:proofErr w:type="spellEnd"/>
    <w:r w:rsidR="003334BE" w:rsidRPr="003334BE">
      <w:rPr>
        <w:rFonts w:ascii="Calibri" w:hAnsi="Calibri" w:cs="Calibri"/>
      </w:rPr>
      <w:t xml:space="preserve"> </w:t>
    </w:r>
    <w:proofErr w:type="spellStart"/>
    <w:r w:rsidR="003334BE" w:rsidRPr="003334BE">
      <w:rPr>
        <w:rFonts w:ascii="Calibri" w:hAnsi="Calibri" w:cs="Calibri"/>
      </w:rPr>
      <w:t>úrad</w:t>
    </w:r>
    <w:proofErr w:type="spellEnd"/>
    <w:r w:rsidR="003334BE" w:rsidRPr="003334BE">
      <w:rPr>
        <w:rFonts w:ascii="Calibri" w:hAnsi="Calibri" w:cs="Calibri"/>
      </w:rPr>
      <w:t xml:space="preserve"> </w:t>
    </w:r>
    <w:proofErr w:type="spellStart"/>
    <w:r w:rsidR="003334BE" w:rsidRPr="003334BE">
      <w:rPr>
        <w:rFonts w:ascii="Calibri" w:hAnsi="Calibri" w:cs="Calibri"/>
      </w:rPr>
      <w:t>Lutiše</w:t>
    </w:r>
    <w:proofErr w:type="spellEnd"/>
    <w:r w:rsidR="003334BE">
      <w:rPr>
        <w:rFonts w:ascii="Calibri" w:hAnsi="Calibri" w:cs="Calibri"/>
      </w:rPr>
      <w:t xml:space="preserve">, </w:t>
    </w:r>
    <w:proofErr w:type="spellStart"/>
    <w:r w:rsidR="003334BE" w:rsidRPr="003334BE">
      <w:rPr>
        <w:rFonts w:ascii="Calibri" w:hAnsi="Calibri" w:cs="Calibri"/>
      </w:rPr>
      <w:t>Lutiše</w:t>
    </w:r>
    <w:proofErr w:type="spellEnd"/>
    <w:r w:rsidR="003334BE" w:rsidRPr="003334BE">
      <w:rPr>
        <w:rFonts w:ascii="Calibri" w:hAnsi="Calibri" w:cs="Calibri"/>
      </w:rPr>
      <w:t xml:space="preserve"> 66</w:t>
    </w:r>
    <w:proofErr w:type="gramStart"/>
    <w:r w:rsidR="003334BE">
      <w:rPr>
        <w:rFonts w:ascii="Calibri" w:hAnsi="Calibri" w:cs="Calibri"/>
      </w:rPr>
      <w:t xml:space="preserve">,  </w:t>
    </w:r>
    <w:r w:rsidR="003334BE" w:rsidRPr="003334BE">
      <w:rPr>
        <w:rFonts w:ascii="Calibri" w:hAnsi="Calibri" w:cs="Calibri"/>
      </w:rPr>
      <w:t>013</w:t>
    </w:r>
    <w:proofErr w:type="gramEnd"/>
    <w:r w:rsidR="003334BE" w:rsidRPr="003334BE">
      <w:rPr>
        <w:rFonts w:ascii="Calibri" w:hAnsi="Calibri" w:cs="Calibri"/>
      </w:rPr>
      <w:t xml:space="preserve"> 05 </w:t>
    </w:r>
    <w:proofErr w:type="spellStart"/>
    <w:r w:rsidR="003334BE" w:rsidRPr="003334BE">
      <w:rPr>
        <w:rFonts w:ascii="Calibri" w:hAnsi="Calibri" w:cs="Calibri"/>
      </w:rPr>
      <w:t>Lutiše</w:t>
    </w:r>
    <w:proofErr w:type="spellEnd"/>
    <w:r w:rsidR="003334BE">
      <w:rPr>
        <w:rFonts w:ascii="Calibri" w:hAnsi="Calibri" w:cs="Calibri"/>
      </w:rPr>
      <w:t xml:space="preserve">, </w:t>
    </w:r>
  </w:p>
  <w:p w:rsidR="00185FFD" w:rsidRPr="006D1366" w:rsidRDefault="00185FFD" w:rsidP="00185F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52E06CC"/>
    <w:lvl w:ilvl="0">
      <w:start w:val="1"/>
      <w:numFmt w:val="decimal"/>
      <w:pStyle w:val="Nadpis1"/>
      <w:lvlText w:val="%1."/>
      <w:legacy w:legacy="1" w:legacySpace="144" w:legacyIndent="0"/>
      <w:lvlJc w:val="left"/>
      <w:rPr>
        <w:i w:val="0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02716893"/>
    <w:multiLevelType w:val="hybridMultilevel"/>
    <w:tmpl w:val="3F88B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F3C5F"/>
    <w:multiLevelType w:val="hybridMultilevel"/>
    <w:tmpl w:val="B0F40D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F56F9"/>
    <w:multiLevelType w:val="hybridMultilevel"/>
    <w:tmpl w:val="C8F84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559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1CBE6E53"/>
    <w:multiLevelType w:val="hybridMultilevel"/>
    <w:tmpl w:val="858A6F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53695"/>
    <w:multiLevelType w:val="singleLevel"/>
    <w:tmpl w:val="61EAE34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C426ACE"/>
    <w:multiLevelType w:val="hybridMultilevel"/>
    <w:tmpl w:val="D38C5A24"/>
    <w:lvl w:ilvl="0" w:tplc="8C38C6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494468EF"/>
    <w:multiLevelType w:val="hybridMultilevel"/>
    <w:tmpl w:val="72580B1E"/>
    <w:lvl w:ilvl="0" w:tplc="3FBEAD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7F32E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7C022BC"/>
    <w:multiLevelType w:val="hybridMultilevel"/>
    <w:tmpl w:val="6AFA6F1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AA649A7"/>
    <w:multiLevelType w:val="hybridMultilevel"/>
    <w:tmpl w:val="9496E9C0"/>
    <w:lvl w:ilvl="0" w:tplc="041B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>
    <w:nsid w:val="5BD42325"/>
    <w:multiLevelType w:val="singleLevel"/>
    <w:tmpl w:val="13E22C9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694301B9"/>
    <w:multiLevelType w:val="hybridMultilevel"/>
    <w:tmpl w:val="D6F4DA72"/>
    <w:lvl w:ilvl="0" w:tplc="26B086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7E4C31"/>
    <w:multiLevelType w:val="multilevel"/>
    <w:tmpl w:val="A08C8872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141D1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15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12"/>
  </w:num>
  <w:num w:numId="12">
    <w:abstractNumId w:val="7"/>
  </w:num>
  <w:num w:numId="13">
    <w:abstractNumId w:val="13"/>
  </w:num>
  <w:num w:numId="14">
    <w:abstractNumId w:val="14"/>
  </w:num>
  <w:num w:numId="15">
    <w:abstractNumId w:val="11"/>
  </w:num>
  <w:num w:numId="16">
    <w:abstractNumId w:val="1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71"/>
    <w:rsid w:val="00003D83"/>
    <w:rsid w:val="00023C0C"/>
    <w:rsid w:val="00035EE0"/>
    <w:rsid w:val="00066FCC"/>
    <w:rsid w:val="000A282B"/>
    <w:rsid w:val="000E0F1B"/>
    <w:rsid w:val="0010202E"/>
    <w:rsid w:val="001447DC"/>
    <w:rsid w:val="00185FFD"/>
    <w:rsid w:val="001A158E"/>
    <w:rsid w:val="00230DA6"/>
    <w:rsid w:val="00242F0F"/>
    <w:rsid w:val="00246248"/>
    <w:rsid w:val="00287E57"/>
    <w:rsid w:val="002C2B6A"/>
    <w:rsid w:val="002C7886"/>
    <w:rsid w:val="00323F51"/>
    <w:rsid w:val="003334BE"/>
    <w:rsid w:val="00362247"/>
    <w:rsid w:val="00362BB6"/>
    <w:rsid w:val="003C49F3"/>
    <w:rsid w:val="003D1DF0"/>
    <w:rsid w:val="00413617"/>
    <w:rsid w:val="00443791"/>
    <w:rsid w:val="0045377B"/>
    <w:rsid w:val="004730CF"/>
    <w:rsid w:val="00483336"/>
    <w:rsid w:val="004C0B56"/>
    <w:rsid w:val="00506222"/>
    <w:rsid w:val="00530353"/>
    <w:rsid w:val="00580E12"/>
    <w:rsid w:val="00591810"/>
    <w:rsid w:val="005C0FF0"/>
    <w:rsid w:val="005E1F26"/>
    <w:rsid w:val="00672625"/>
    <w:rsid w:val="006C6D20"/>
    <w:rsid w:val="006E1CF0"/>
    <w:rsid w:val="00701FA5"/>
    <w:rsid w:val="00730107"/>
    <w:rsid w:val="007831B5"/>
    <w:rsid w:val="007A1FF1"/>
    <w:rsid w:val="00802F28"/>
    <w:rsid w:val="008319F4"/>
    <w:rsid w:val="008614D7"/>
    <w:rsid w:val="008672D3"/>
    <w:rsid w:val="0088385D"/>
    <w:rsid w:val="008B691C"/>
    <w:rsid w:val="0090297B"/>
    <w:rsid w:val="00946CDD"/>
    <w:rsid w:val="009536F1"/>
    <w:rsid w:val="009C18D4"/>
    <w:rsid w:val="009C4071"/>
    <w:rsid w:val="00A11D8F"/>
    <w:rsid w:val="00A36294"/>
    <w:rsid w:val="00A651D7"/>
    <w:rsid w:val="00AD25CF"/>
    <w:rsid w:val="00B263FF"/>
    <w:rsid w:val="00BD4311"/>
    <w:rsid w:val="00C05ABF"/>
    <w:rsid w:val="00C355EA"/>
    <w:rsid w:val="00CA4969"/>
    <w:rsid w:val="00CA6E67"/>
    <w:rsid w:val="00D02AF0"/>
    <w:rsid w:val="00D02E68"/>
    <w:rsid w:val="00D10712"/>
    <w:rsid w:val="00D2585A"/>
    <w:rsid w:val="00DE45EA"/>
    <w:rsid w:val="00EA6909"/>
    <w:rsid w:val="00F43B62"/>
    <w:rsid w:val="00F60477"/>
    <w:rsid w:val="00FA3533"/>
    <w:rsid w:val="00FA6FD6"/>
    <w:rsid w:val="00FE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BD4311"/>
    <w:pPr>
      <w:keepNext/>
      <w:keepLines/>
      <w:numPr>
        <w:numId w:val="3"/>
      </w:numPr>
      <w:overflowPunct w:val="0"/>
      <w:autoSpaceDE w:val="0"/>
      <w:autoSpaceDN w:val="0"/>
      <w:adjustRightInd w:val="0"/>
      <w:spacing w:before="600" w:after="24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i/>
      <w:caps/>
      <w:kern w:val="28"/>
      <w:sz w:val="28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D4311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6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BD4311"/>
    <w:pPr>
      <w:keepNext/>
      <w:numPr>
        <w:ilvl w:val="2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2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BD4311"/>
    <w:pPr>
      <w:keepNext/>
      <w:numPr>
        <w:ilvl w:val="3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3"/>
    </w:pPr>
    <w:rPr>
      <w:rFonts w:ascii="Arial" w:eastAsia="Times New Roman" w:hAnsi="Arial" w:cs="Times New Roman"/>
      <w:b/>
      <w:i/>
      <w:szCs w:val="20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BD4311"/>
    <w:pPr>
      <w:numPr>
        <w:ilvl w:val="4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4"/>
    </w:pPr>
    <w:rPr>
      <w:rFonts w:ascii="Arial" w:eastAsia="Times New Roman" w:hAnsi="Arial" w:cs="Times New Roman"/>
      <w:i/>
      <w:szCs w:val="20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D4311"/>
    <w:pPr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BD4311"/>
    <w:pPr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BD4311"/>
    <w:pPr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BD4311"/>
    <w:pPr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5E1F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E1F2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5E1F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E1F2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E1F26"/>
    <w:pPr>
      <w:ind w:left="720"/>
      <w:contextualSpacing/>
    </w:pPr>
  </w:style>
  <w:style w:type="paragraph" w:customStyle="1" w:styleId="Zkladntext31">
    <w:name w:val="Základní text 31"/>
    <w:basedOn w:val="Normlny"/>
    <w:rsid w:val="00362BB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rsid w:val="00BD4311"/>
    <w:rPr>
      <w:rFonts w:ascii="Arial" w:eastAsia="Times New Roman" w:hAnsi="Arial" w:cs="Times New Roman"/>
      <w:b/>
      <w:i/>
      <w:caps/>
      <w:kern w:val="28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BD4311"/>
    <w:rPr>
      <w:rFonts w:ascii="Arial" w:eastAsia="Times New Roman" w:hAnsi="Arial" w:cs="Times New Roman"/>
      <w:b/>
      <w:i/>
      <w:sz w:val="26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D4311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BD4311"/>
    <w:rPr>
      <w:rFonts w:ascii="Arial" w:eastAsia="Times New Roman" w:hAnsi="Arial" w:cs="Times New Roman"/>
      <w:b/>
      <w:i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D4311"/>
    <w:rPr>
      <w:rFonts w:ascii="Arial" w:eastAsia="Times New Roman" w:hAnsi="Arial" w:cs="Times New Roman"/>
      <w:i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BD4311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BD4311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Nadpis8Char">
    <w:name w:val="Nadpis 8 Char"/>
    <w:basedOn w:val="Predvolenpsmoodseku"/>
    <w:link w:val="Nadpis8"/>
    <w:rsid w:val="00BD4311"/>
    <w:rPr>
      <w:rFonts w:ascii="Arial" w:eastAsia="Times New Roman" w:hAnsi="Arial" w:cs="Times New Roman"/>
      <w:i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BD4311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A6E6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A6E67"/>
    <w:rPr>
      <w:sz w:val="16"/>
      <w:szCs w:val="16"/>
    </w:rPr>
  </w:style>
  <w:style w:type="paragraph" w:customStyle="1" w:styleId="BodyText22">
    <w:name w:val="Body Text 22"/>
    <w:basedOn w:val="Normlny"/>
    <w:rsid w:val="00CA6E6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Cs w:val="20"/>
      <w:lang w:val="cs-CZ" w:eastAsia="sk-SK"/>
    </w:rPr>
  </w:style>
  <w:style w:type="paragraph" w:customStyle="1" w:styleId="Styl1">
    <w:name w:val="Styl1"/>
    <w:basedOn w:val="Normlny"/>
    <w:rsid w:val="00CA6E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035E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HlavikaChar">
    <w:name w:val="Hlavička Char"/>
    <w:basedOn w:val="Predvolenpsmoodseku"/>
    <w:link w:val="Hlavika"/>
    <w:rsid w:val="00035EE0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Pta">
    <w:name w:val="footer"/>
    <w:basedOn w:val="Normlny"/>
    <w:link w:val="PtaChar"/>
    <w:rsid w:val="002C2B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PtaChar">
    <w:name w:val="Päta Char"/>
    <w:basedOn w:val="Predvolenpsmoodseku"/>
    <w:link w:val="Pta"/>
    <w:rsid w:val="002C2B6A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styleId="slostrany">
    <w:name w:val="page number"/>
    <w:basedOn w:val="Predvolenpsmoodseku"/>
    <w:rsid w:val="002C2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BD4311"/>
    <w:pPr>
      <w:keepNext/>
      <w:keepLines/>
      <w:numPr>
        <w:numId w:val="3"/>
      </w:numPr>
      <w:overflowPunct w:val="0"/>
      <w:autoSpaceDE w:val="0"/>
      <w:autoSpaceDN w:val="0"/>
      <w:adjustRightInd w:val="0"/>
      <w:spacing w:before="600" w:after="24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i/>
      <w:caps/>
      <w:kern w:val="28"/>
      <w:sz w:val="28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D4311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6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BD4311"/>
    <w:pPr>
      <w:keepNext/>
      <w:numPr>
        <w:ilvl w:val="2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2"/>
    </w:pPr>
    <w:rPr>
      <w:rFonts w:ascii="Arial" w:eastAsia="Times New Roman" w:hAnsi="Arial" w:cs="Times New Roman"/>
      <w:b/>
      <w:i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BD4311"/>
    <w:pPr>
      <w:keepNext/>
      <w:numPr>
        <w:ilvl w:val="3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3"/>
    </w:pPr>
    <w:rPr>
      <w:rFonts w:ascii="Arial" w:eastAsia="Times New Roman" w:hAnsi="Arial" w:cs="Times New Roman"/>
      <w:b/>
      <w:i/>
      <w:szCs w:val="20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BD4311"/>
    <w:pPr>
      <w:numPr>
        <w:ilvl w:val="4"/>
        <w:numId w:val="3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4"/>
    </w:pPr>
    <w:rPr>
      <w:rFonts w:ascii="Arial" w:eastAsia="Times New Roman" w:hAnsi="Arial" w:cs="Times New Roman"/>
      <w:i/>
      <w:szCs w:val="20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D4311"/>
    <w:pPr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BD4311"/>
    <w:pPr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BD4311"/>
    <w:pPr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BD4311"/>
    <w:pPr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5E1F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E1F2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5E1F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E1F2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E1F26"/>
    <w:pPr>
      <w:ind w:left="720"/>
      <w:contextualSpacing/>
    </w:pPr>
  </w:style>
  <w:style w:type="paragraph" w:customStyle="1" w:styleId="Zkladntext31">
    <w:name w:val="Základní text 31"/>
    <w:basedOn w:val="Normlny"/>
    <w:rsid w:val="00362BB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rsid w:val="00BD4311"/>
    <w:rPr>
      <w:rFonts w:ascii="Arial" w:eastAsia="Times New Roman" w:hAnsi="Arial" w:cs="Times New Roman"/>
      <w:b/>
      <w:i/>
      <w:caps/>
      <w:kern w:val="28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BD4311"/>
    <w:rPr>
      <w:rFonts w:ascii="Arial" w:eastAsia="Times New Roman" w:hAnsi="Arial" w:cs="Times New Roman"/>
      <w:b/>
      <w:i/>
      <w:sz w:val="26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D4311"/>
    <w:rPr>
      <w:rFonts w:ascii="Arial" w:eastAsia="Times New Roman" w:hAnsi="Arial" w:cs="Times New Roman"/>
      <w:b/>
      <w:i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BD4311"/>
    <w:rPr>
      <w:rFonts w:ascii="Arial" w:eastAsia="Times New Roman" w:hAnsi="Arial" w:cs="Times New Roman"/>
      <w:b/>
      <w:i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D4311"/>
    <w:rPr>
      <w:rFonts w:ascii="Arial" w:eastAsia="Times New Roman" w:hAnsi="Arial" w:cs="Times New Roman"/>
      <w:i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BD4311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BD4311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Nadpis8Char">
    <w:name w:val="Nadpis 8 Char"/>
    <w:basedOn w:val="Predvolenpsmoodseku"/>
    <w:link w:val="Nadpis8"/>
    <w:rsid w:val="00BD4311"/>
    <w:rPr>
      <w:rFonts w:ascii="Arial" w:eastAsia="Times New Roman" w:hAnsi="Arial" w:cs="Times New Roman"/>
      <w:i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BD4311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A6E6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A6E67"/>
    <w:rPr>
      <w:sz w:val="16"/>
      <w:szCs w:val="16"/>
    </w:rPr>
  </w:style>
  <w:style w:type="paragraph" w:customStyle="1" w:styleId="BodyText22">
    <w:name w:val="Body Text 22"/>
    <w:basedOn w:val="Normlny"/>
    <w:rsid w:val="00CA6E6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Cs w:val="20"/>
      <w:lang w:val="cs-CZ" w:eastAsia="sk-SK"/>
    </w:rPr>
  </w:style>
  <w:style w:type="paragraph" w:customStyle="1" w:styleId="Styl1">
    <w:name w:val="Styl1"/>
    <w:basedOn w:val="Normlny"/>
    <w:rsid w:val="00CA6E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035E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HlavikaChar">
    <w:name w:val="Hlavička Char"/>
    <w:basedOn w:val="Predvolenpsmoodseku"/>
    <w:link w:val="Hlavika"/>
    <w:rsid w:val="00035EE0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Pta">
    <w:name w:val="footer"/>
    <w:basedOn w:val="Normlny"/>
    <w:link w:val="PtaChar"/>
    <w:rsid w:val="002C2B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PtaChar">
    <w:name w:val="Päta Char"/>
    <w:basedOn w:val="Predvolenpsmoodseku"/>
    <w:link w:val="Pta"/>
    <w:rsid w:val="002C2B6A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styleId="slostrany">
    <w:name w:val="page number"/>
    <w:basedOn w:val="Predvolenpsmoodseku"/>
    <w:rsid w:val="002C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F2B9-DA34-4AD4-963C-48725008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Miloslav</cp:lastModifiedBy>
  <cp:revision>5</cp:revision>
  <cp:lastPrinted>2011-11-08T11:23:00Z</cp:lastPrinted>
  <dcterms:created xsi:type="dcterms:W3CDTF">2011-12-08T12:30:00Z</dcterms:created>
  <dcterms:modified xsi:type="dcterms:W3CDTF">2017-11-15T16:05:00Z</dcterms:modified>
</cp:coreProperties>
</file>