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4FAC" w14:textId="77777777" w:rsidR="009861E5" w:rsidRPr="00372825" w:rsidRDefault="00F73CCC" w:rsidP="00B61FB9">
      <w:pPr>
        <w:pStyle w:val="Bold"/>
        <w:tabs>
          <w:tab w:val="clear" w:pos="708"/>
        </w:tabs>
        <w:spacing w:line="240" w:lineRule="auto"/>
        <w:jc w:val="center"/>
        <w:outlineLv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ZMLUVA O</w:t>
      </w:r>
      <w:r w:rsidR="00B61FB9">
        <w:rPr>
          <w:rFonts w:ascii="Arial" w:hAnsi="Arial" w:cs="Arial"/>
          <w:szCs w:val="22"/>
        </w:rPr>
        <w:t> PREVÁDZKE A PODPORE RIADIACEHO, INFORMAČNÉHO A ODBAVOVACIEHO SYSTÉMU PRE MHD</w:t>
      </w:r>
      <w:r w:rsidR="0096558C">
        <w:rPr>
          <w:rFonts w:ascii="Arial" w:hAnsi="Arial" w:cs="Arial"/>
          <w:szCs w:val="22"/>
        </w:rPr>
        <w:t xml:space="preserve"> </w:t>
      </w:r>
    </w:p>
    <w:p w14:paraId="1B817532" w14:textId="77777777" w:rsidR="00B61FB9" w:rsidRPr="00484A73" w:rsidRDefault="00B61FB9" w:rsidP="00B61FB9">
      <w:pPr>
        <w:spacing w:line="240" w:lineRule="auto"/>
        <w:jc w:val="center"/>
        <w:rPr>
          <w:rFonts w:ascii="Arial" w:hAnsi="Arial" w:cs="Arial"/>
        </w:rPr>
      </w:pPr>
      <w:r w:rsidRPr="00484A73">
        <w:rPr>
          <w:rFonts w:ascii="Arial" w:hAnsi="Arial" w:cs="Arial"/>
        </w:rPr>
        <w:t>uzavretá v súlade s § 269 ods. 2 a </w:t>
      </w:r>
      <w:proofErr w:type="spellStart"/>
      <w:r w:rsidRPr="00484A73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Pr="00484A73">
        <w:rPr>
          <w:rFonts w:ascii="Arial" w:hAnsi="Arial" w:cs="Arial"/>
        </w:rPr>
        <w:t>sl</w:t>
      </w:r>
      <w:proofErr w:type="spellEnd"/>
      <w:r w:rsidRPr="00484A73">
        <w:rPr>
          <w:rFonts w:ascii="Arial" w:hAnsi="Arial" w:cs="Arial"/>
        </w:rPr>
        <w:t xml:space="preserve">. </w:t>
      </w:r>
      <w:proofErr w:type="spellStart"/>
      <w:r w:rsidRPr="00484A73">
        <w:rPr>
          <w:rFonts w:ascii="Arial" w:hAnsi="Arial" w:cs="Arial"/>
        </w:rPr>
        <w:t>zák.č.513</w:t>
      </w:r>
      <w:proofErr w:type="spellEnd"/>
      <w:r w:rsidRPr="00484A73">
        <w:rPr>
          <w:rFonts w:ascii="Arial" w:hAnsi="Arial" w:cs="Arial"/>
        </w:rPr>
        <w:t xml:space="preserve">/1991 Zb. Obchodného zákonníka </w:t>
      </w:r>
    </w:p>
    <w:p w14:paraId="5079AE71" w14:textId="77777777" w:rsidR="00B61FB9" w:rsidRPr="00484A73" w:rsidRDefault="00B61FB9" w:rsidP="00B61FB9">
      <w:pPr>
        <w:spacing w:line="240" w:lineRule="auto"/>
        <w:jc w:val="center"/>
        <w:rPr>
          <w:rFonts w:ascii="Arial" w:hAnsi="Arial" w:cs="Arial"/>
        </w:rPr>
      </w:pPr>
      <w:r w:rsidRPr="00484A73">
        <w:rPr>
          <w:rFonts w:ascii="Arial" w:hAnsi="Arial" w:cs="Arial"/>
        </w:rPr>
        <w:t>v znení neskorších predpisov</w:t>
      </w:r>
    </w:p>
    <w:p w14:paraId="6726167D" w14:textId="77777777" w:rsidR="00B61FB9" w:rsidRPr="00B61FB9" w:rsidRDefault="00B61FB9" w:rsidP="00B61FB9">
      <w:pPr>
        <w:autoSpaceDE w:val="0"/>
        <w:autoSpaceDN w:val="0"/>
        <w:adjustRightInd w:val="0"/>
        <w:spacing w:line="240" w:lineRule="auto"/>
        <w:jc w:val="center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>a</w:t>
      </w:r>
    </w:p>
    <w:p w14:paraId="3B39B9C3" w14:textId="77777777" w:rsidR="00B61FB9" w:rsidRPr="00855F05" w:rsidRDefault="00B61FB9" w:rsidP="00B61FB9">
      <w:pPr>
        <w:autoSpaceDE w:val="0"/>
        <w:autoSpaceDN w:val="0"/>
        <w:adjustRightInd w:val="0"/>
        <w:spacing w:line="240" w:lineRule="auto"/>
        <w:jc w:val="center"/>
        <w:rPr>
          <w:rFonts w:ascii="Arial" w:eastAsia="Arial-BoldMT" w:hAnsi="Arial" w:cs="Arial"/>
          <w:b/>
          <w:bCs/>
        </w:rPr>
      </w:pPr>
      <w:r w:rsidRPr="00855F05">
        <w:rPr>
          <w:rFonts w:ascii="Arial" w:eastAsia="Arial-BoldMT" w:hAnsi="Arial" w:cs="Arial"/>
          <w:b/>
          <w:bCs/>
        </w:rPr>
        <w:t>LICENČNÁ ZMLUVA</w:t>
      </w:r>
    </w:p>
    <w:p w14:paraId="30984D73" w14:textId="77777777" w:rsidR="00B61FB9" w:rsidRPr="00855F05" w:rsidRDefault="00B61FB9" w:rsidP="00B61FB9">
      <w:pPr>
        <w:autoSpaceDE w:val="0"/>
        <w:autoSpaceDN w:val="0"/>
        <w:adjustRightInd w:val="0"/>
        <w:spacing w:line="240" w:lineRule="auto"/>
        <w:jc w:val="center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 xml:space="preserve">podľa § 65 </w:t>
      </w:r>
      <w:proofErr w:type="spellStart"/>
      <w:r w:rsidRPr="00855F05">
        <w:rPr>
          <w:rFonts w:ascii="Arial" w:eastAsia="ArialMT" w:hAnsi="Arial" w:cs="Arial"/>
        </w:rPr>
        <w:t>nasl</w:t>
      </w:r>
      <w:proofErr w:type="spellEnd"/>
      <w:r w:rsidRPr="00855F05">
        <w:rPr>
          <w:rFonts w:ascii="Arial" w:eastAsia="ArialMT" w:hAnsi="Arial" w:cs="Arial"/>
        </w:rPr>
        <w:t>. ustanovení autorského zákona –</w:t>
      </w:r>
    </w:p>
    <w:p w14:paraId="5DE005EC" w14:textId="77777777" w:rsidR="00B61FB9" w:rsidRPr="00855F05" w:rsidRDefault="00B61FB9" w:rsidP="00B61FB9">
      <w:pPr>
        <w:autoSpaceDE w:val="0"/>
        <w:autoSpaceDN w:val="0"/>
        <w:adjustRightInd w:val="0"/>
        <w:spacing w:line="240" w:lineRule="auto"/>
        <w:jc w:val="center"/>
        <w:rPr>
          <w:rFonts w:ascii="Arial" w:eastAsia="ArialMT" w:hAnsi="Arial" w:cs="Arial"/>
        </w:rPr>
      </w:pPr>
      <w:r w:rsidRPr="00855F05">
        <w:rPr>
          <w:rFonts w:ascii="Arial" w:eastAsia="ArialMT" w:hAnsi="Arial" w:cs="Arial"/>
        </w:rPr>
        <w:t xml:space="preserve">zákona č. 185/2015 </w:t>
      </w:r>
      <w:proofErr w:type="spellStart"/>
      <w:r w:rsidRPr="00855F05">
        <w:rPr>
          <w:rFonts w:ascii="Arial" w:eastAsia="ArialMT" w:hAnsi="Arial" w:cs="Arial"/>
        </w:rPr>
        <w:t>Z.z</w:t>
      </w:r>
      <w:proofErr w:type="spellEnd"/>
      <w:r w:rsidRPr="00855F05">
        <w:rPr>
          <w:rFonts w:ascii="Arial" w:eastAsia="ArialMT" w:hAnsi="Arial" w:cs="Arial"/>
        </w:rPr>
        <w:t>. Autorský zákon v znení neskorších predpisov</w:t>
      </w:r>
    </w:p>
    <w:p w14:paraId="76502412" w14:textId="77777777" w:rsidR="00B61FB9" w:rsidRDefault="00B61FB9" w:rsidP="00B61FB9">
      <w:pPr>
        <w:autoSpaceDE w:val="0"/>
        <w:autoSpaceDN w:val="0"/>
        <w:adjustRightInd w:val="0"/>
        <w:spacing w:line="240" w:lineRule="auto"/>
        <w:jc w:val="center"/>
        <w:rPr>
          <w:rFonts w:ascii="Arial" w:eastAsia="Arial-BoldMT" w:hAnsi="Arial" w:cs="Arial"/>
          <w:b/>
          <w:bCs/>
        </w:rPr>
      </w:pPr>
      <w:r w:rsidRPr="00855F05">
        <w:rPr>
          <w:rFonts w:ascii="Arial" w:eastAsia="Arial-BoldMT" w:hAnsi="Arial" w:cs="Arial"/>
          <w:b/>
          <w:bCs/>
        </w:rPr>
        <w:t>(ďalej len „Zmluva“)</w:t>
      </w:r>
    </w:p>
    <w:p w14:paraId="7B84B19C" w14:textId="77777777" w:rsidR="004F7877" w:rsidRPr="00372825" w:rsidRDefault="00812CDD" w:rsidP="00DC119D">
      <w:pPr>
        <w:outlineLvl w:val="0"/>
        <w:rPr>
          <w:rFonts w:ascii="Arial" w:hAnsi="Arial" w:cs="Arial"/>
          <w:szCs w:val="22"/>
        </w:rPr>
      </w:pPr>
      <w:r w:rsidRPr="00372825">
        <w:rPr>
          <w:rFonts w:ascii="Arial" w:hAnsi="Arial" w:cs="Arial"/>
          <w:b/>
          <w:szCs w:val="22"/>
        </w:rPr>
        <w:t>ZMLUVNÉ STRANY</w:t>
      </w:r>
    </w:p>
    <w:p w14:paraId="2C9E9D3E" w14:textId="77777777" w:rsidR="009861E5" w:rsidRPr="00372825" w:rsidRDefault="00812CDD" w:rsidP="00372825">
      <w:pPr>
        <w:pStyle w:val="BSLNormal"/>
      </w:pPr>
      <w:r w:rsidRPr="00372825">
        <w:t>Objednávateľ:</w:t>
      </w:r>
    </w:p>
    <w:tbl>
      <w:tblPr>
        <w:tblW w:w="876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6563"/>
      </w:tblGrid>
      <w:tr w:rsidR="003C294E" w:rsidRPr="00372825" w14:paraId="0ED67DDB" w14:textId="77777777">
        <w:tc>
          <w:tcPr>
            <w:tcW w:w="2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18D5" w14:textId="77777777" w:rsidR="003C294E" w:rsidRPr="00372825" w:rsidRDefault="003C294E" w:rsidP="00372825">
            <w:pPr>
              <w:pStyle w:val="BSLNormal"/>
            </w:pPr>
            <w:r w:rsidRPr="00372825">
              <w:t>Obchodné meno:</w:t>
            </w:r>
          </w:p>
        </w:tc>
        <w:tc>
          <w:tcPr>
            <w:tcW w:w="6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7DE4" w14:textId="77777777" w:rsidR="003C294E" w:rsidRDefault="003C294E">
            <w:pPr>
              <w:pStyle w:val="BSLNormal"/>
              <w:rPr>
                <w:b/>
              </w:rPr>
            </w:pPr>
            <w:r>
              <w:rPr>
                <w:b/>
              </w:rPr>
              <w:t>Dopravný podnik mesta Košice, akciová spoločnosť</w:t>
            </w:r>
          </w:p>
        </w:tc>
      </w:tr>
      <w:tr w:rsidR="003C294E" w:rsidRPr="00372825" w14:paraId="44A60DA1" w14:textId="77777777">
        <w:tc>
          <w:tcPr>
            <w:tcW w:w="2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EEEF" w14:textId="77777777" w:rsidR="003C294E" w:rsidRPr="00372825" w:rsidRDefault="003C294E" w:rsidP="008A1BAA">
            <w:pPr>
              <w:pStyle w:val="BSLNormalNoSpace"/>
              <w:rPr>
                <w:szCs w:val="22"/>
              </w:rPr>
            </w:pPr>
            <w:r w:rsidRPr="00372825">
              <w:rPr>
                <w:szCs w:val="22"/>
              </w:rPr>
              <w:t>Sídlo:</w:t>
            </w:r>
          </w:p>
        </w:tc>
        <w:tc>
          <w:tcPr>
            <w:tcW w:w="6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1F65" w14:textId="77777777" w:rsidR="003C294E" w:rsidRDefault="003C294E">
            <w:pPr>
              <w:pStyle w:val="BSLNormalNoSpace"/>
              <w:rPr>
                <w:szCs w:val="22"/>
              </w:rPr>
            </w:pPr>
            <w:r>
              <w:t>Bardejovská 6, 043 29 Košice</w:t>
            </w:r>
          </w:p>
        </w:tc>
      </w:tr>
      <w:tr w:rsidR="003C294E" w:rsidRPr="00372825" w14:paraId="39C5F962" w14:textId="77777777">
        <w:tc>
          <w:tcPr>
            <w:tcW w:w="2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AC36" w14:textId="77777777" w:rsidR="003C294E" w:rsidRPr="00372825" w:rsidRDefault="003C294E" w:rsidP="008A1BAA">
            <w:pPr>
              <w:pStyle w:val="BSLNormalNoSpace"/>
              <w:rPr>
                <w:szCs w:val="22"/>
              </w:rPr>
            </w:pPr>
            <w:r w:rsidRPr="00372825">
              <w:rPr>
                <w:szCs w:val="22"/>
              </w:rPr>
              <w:t>IČO:</w:t>
            </w:r>
          </w:p>
        </w:tc>
        <w:tc>
          <w:tcPr>
            <w:tcW w:w="6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69DD" w14:textId="77777777" w:rsidR="003C294E" w:rsidRDefault="003C294E">
            <w:pPr>
              <w:pStyle w:val="BSLNormalNoSpace"/>
              <w:rPr>
                <w:szCs w:val="22"/>
              </w:rPr>
            </w:pPr>
            <w:r>
              <w:t>31 701 914</w:t>
            </w:r>
          </w:p>
        </w:tc>
      </w:tr>
      <w:tr w:rsidR="003C294E" w:rsidRPr="00372825" w14:paraId="19FB5C82" w14:textId="77777777">
        <w:tc>
          <w:tcPr>
            <w:tcW w:w="2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03FB" w14:textId="77777777" w:rsidR="003C294E" w:rsidRPr="00372825" w:rsidRDefault="003C294E" w:rsidP="008A1BAA">
            <w:pPr>
              <w:pStyle w:val="BSLNormalNoSpace"/>
              <w:rPr>
                <w:szCs w:val="22"/>
              </w:rPr>
            </w:pPr>
            <w:r w:rsidRPr="00372825">
              <w:rPr>
                <w:szCs w:val="22"/>
              </w:rPr>
              <w:t>Registrácia:</w:t>
            </w:r>
          </w:p>
        </w:tc>
        <w:tc>
          <w:tcPr>
            <w:tcW w:w="6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BD27" w14:textId="77777777" w:rsidR="003C294E" w:rsidRDefault="003C294E">
            <w:pPr>
              <w:pStyle w:val="BSLNormalNoSpace"/>
              <w:rPr>
                <w:szCs w:val="22"/>
              </w:rPr>
            </w:pPr>
            <w:r>
              <w:rPr>
                <w:szCs w:val="22"/>
              </w:rPr>
              <w:t>Obchodný register OS Košice I, Oddiel: Sa, Vložka číslo: 559/V</w:t>
            </w:r>
          </w:p>
        </w:tc>
      </w:tr>
      <w:tr w:rsidR="003C294E" w:rsidRPr="00372825" w14:paraId="073DE7FD" w14:textId="77777777">
        <w:tc>
          <w:tcPr>
            <w:tcW w:w="2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AAD0" w14:textId="77777777" w:rsidR="003C294E" w:rsidRPr="00372825" w:rsidRDefault="003C294E" w:rsidP="008A1BAA">
            <w:pPr>
              <w:pStyle w:val="BSLNormalNoSpace"/>
              <w:rPr>
                <w:szCs w:val="22"/>
              </w:rPr>
            </w:pPr>
            <w:r w:rsidRPr="00372825">
              <w:rPr>
                <w:szCs w:val="22"/>
              </w:rPr>
              <w:t>Zastúpený:</w:t>
            </w:r>
          </w:p>
        </w:tc>
        <w:tc>
          <w:tcPr>
            <w:tcW w:w="6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C142" w14:textId="77777777" w:rsidR="003C294E" w:rsidRDefault="00B61FB9">
            <w:pPr>
              <w:pStyle w:val="BSLNormalNoSpace"/>
              <w:rPr>
                <w:szCs w:val="22"/>
              </w:rPr>
            </w:pPr>
            <w:r>
              <w:rPr>
                <w:szCs w:val="22"/>
              </w:rPr>
              <w:t xml:space="preserve">Mgr. Marcel Čop </w:t>
            </w:r>
            <w:r w:rsidR="003C294E">
              <w:rPr>
                <w:szCs w:val="22"/>
              </w:rPr>
              <w:t>, pre</w:t>
            </w:r>
            <w:r w:rsidR="004D672D">
              <w:rPr>
                <w:szCs w:val="22"/>
              </w:rPr>
              <w:t>dseda predstavenstva</w:t>
            </w:r>
          </w:p>
          <w:p w14:paraId="13CBD6B3" w14:textId="77777777" w:rsidR="003C294E" w:rsidRDefault="003A7BCA">
            <w:pPr>
              <w:pStyle w:val="BSLNormalNoSpace"/>
              <w:rPr>
                <w:szCs w:val="22"/>
              </w:rPr>
            </w:pPr>
            <w:r>
              <w:rPr>
                <w:szCs w:val="22"/>
              </w:rPr>
              <w:t>Ing. Jozef Oberuč, člen</w:t>
            </w:r>
            <w:r w:rsidR="003C294E">
              <w:rPr>
                <w:szCs w:val="22"/>
              </w:rPr>
              <w:t xml:space="preserve"> predstavenstva</w:t>
            </w:r>
          </w:p>
          <w:p w14:paraId="0DF83CB7" w14:textId="77777777" w:rsidR="003C294E" w:rsidRDefault="00B61FB9">
            <w:pPr>
              <w:pStyle w:val="BSLNormalNoSpace"/>
              <w:rPr>
                <w:szCs w:val="22"/>
              </w:rPr>
            </w:pPr>
            <w:r>
              <w:rPr>
                <w:szCs w:val="22"/>
              </w:rPr>
              <w:t>Ing. Vladimír Padyšák</w:t>
            </w:r>
            <w:r w:rsidR="003C294E">
              <w:rPr>
                <w:szCs w:val="22"/>
              </w:rPr>
              <w:t>, člen predstavenstva</w:t>
            </w:r>
          </w:p>
        </w:tc>
      </w:tr>
      <w:tr w:rsidR="003C294E" w:rsidRPr="00372825" w14:paraId="235178C8" w14:textId="77777777">
        <w:tc>
          <w:tcPr>
            <w:tcW w:w="2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8E87" w14:textId="77777777" w:rsidR="003C294E" w:rsidRPr="00372825" w:rsidRDefault="003C294E" w:rsidP="008A1BAA">
            <w:pPr>
              <w:pStyle w:val="BSLNormalNoSpace"/>
              <w:rPr>
                <w:szCs w:val="22"/>
              </w:rPr>
            </w:pPr>
            <w:r w:rsidRPr="00372825">
              <w:rPr>
                <w:szCs w:val="22"/>
              </w:rPr>
              <w:t>Bankové spojenie:</w:t>
            </w:r>
          </w:p>
        </w:tc>
        <w:tc>
          <w:tcPr>
            <w:tcW w:w="6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C508" w14:textId="77777777" w:rsidR="005A529D" w:rsidRDefault="0096558C">
            <w:pPr>
              <w:pStyle w:val="BSLNormalNoSpace"/>
              <w:rPr>
                <w:szCs w:val="22"/>
              </w:rPr>
            </w:pPr>
            <w:r>
              <w:rPr>
                <w:szCs w:val="22"/>
              </w:rPr>
              <w:t>U</w:t>
            </w:r>
            <w:r w:rsidR="002D264F">
              <w:rPr>
                <w:szCs w:val="22"/>
              </w:rPr>
              <w:t xml:space="preserve">niCredit Bank </w:t>
            </w:r>
            <w:proofErr w:type="spellStart"/>
            <w:r w:rsidR="002D264F">
              <w:rPr>
                <w:szCs w:val="22"/>
              </w:rPr>
              <w:t>Czech</w:t>
            </w:r>
            <w:proofErr w:type="spellEnd"/>
            <w:r w:rsidR="002D264F">
              <w:rPr>
                <w:szCs w:val="22"/>
              </w:rPr>
              <w:t xml:space="preserve"> </w:t>
            </w:r>
            <w:proofErr w:type="spellStart"/>
            <w:r w:rsidR="002D264F">
              <w:rPr>
                <w:szCs w:val="22"/>
              </w:rPr>
              <w:t>Republic</w:t>
            </w:r>
            <w:proofErr w:type="spellEnd"/>
            <w:r w:rsidR="002D264F">
              <w:rPr>
                <w:szCs w:val="22"/>
              </w:rPr>
              <w:t xml:space="preserve"> and Slovakia, </w:t>
            </w:r>
            <w:proofErr w:type="spellStart"/>
            <w:r w:rsidR="002D264F">
              <w:rPr>
                <w:szCs w:val="22"/>
              </w:rPr>
              <w:t>a.s</w:t>
            </w:r>
            <w:proofErr w:type="spellEnd"/>
            <w:r w:rsidR="002D264F">
              <w:rPr>
                <w:szCs w:val="22"/>
              </w:rPr>
              <w:t>.</w:t>
            </w:r>
            <w:r w:rsidR="005A529D">
              <w:rPr>
                <w:szCs w:val="22"/>
              </w:rPr>
              <w:t xml:space="preserve">, </w:t>
            </w:r>
          </w:p>
          <w:p w14:paraId="22DCA4A4" w14:textId="77777777" w:rsidR="003C294E" w:rsidRDefault="005A529D">
            <w:pPr>
              <w:pStyle w:val="BSLNormalNoSpace"/>
              <w:rPr>
                <w:szCs w:val="22"/>
              </w:rPr>
            </w:pPr>
            <w:proofErr w:type="spellStart"/>
            <w:r>
              <w:rPr>
                <w:szCs w:val="22"/>
              </w:rPr>
              <w:t>č.účtu</w:t>
            </w:r>
            <w:proofErr w:type="spellEnd"/>
            <w:r>
              <w:rPr>
                <w:szCs w:val="22"/>
              </w:rPr>
              <w:t>: 6610186006/1111</w:t>
            </w:r>
          </w:p>
          <w:p w14:paraId="05A4EE2A" w14:textId="77777777" w:rsidR="001C1B97" w:rsidRPr="00FC6FCC" w:rsidRDefault="00C7091F" w:rsidP="001C1B97">
            <w:pPr>
              <w:pStyle w:val="BSLNormalNoSpace"/>
              <w:rPr>
                <w:szCs w:val="22"/>
              </w:rPr>
            </w:pPr>
            <w:proofErr w:type="spellStart"/>
            <w:r w:rsidRPr="00FC6FCC">
              <w:rPr>
                <w:szCs w:val="22"/>
              </w:rPr>
              <w:t>IBAN</w:t>
            </w:r>
            <w:proofErr w:type="spellEnd"/>
            <w:r w:rsidRPr="00FC6FCC">
              <w:rPr>
                <w:szCs w:val="22"/>
              </w:rPr>
              <w:t xml:space="preserve">: </w:t>
            </w:r>
            <w:proofErr w:type="spellStart"/>
            <w:r w:rsidRPr="00FC6FCC">
              <w:rPr>
                <w:szCs w:val="22"/>
              </w:rPr>
              <w:t>SK36</w:t>
            </w:r>
            <w:proofErr w:type="spellEnd"/>
            <w:r w:rsidRPr="00FC6FCC">
              <w:rPr>
                <w:szCs w:val="22"/>
              </w:rPr>
              <w:t xml:space="preserve"> 1111 0000 0066 1018 6006</w:t>
            </w:r>
          </w:p>
        </w:tc>
      </w:tr>
      <w:tr w:rsidR="003C294E" w:rsidRPr="00372825" w14:paraId="63044E38" w14:textId="77777777">
        <w:tc>
          <w:tcPr>
            <w:tcW w:w="2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5AFD" w14:textId="77777777" w:rsidR="003C294E" w:rsidRPr="00372825" w:rsidRDefault="003C294E" w:rsidP="008A1BAA">
            <w:pPr>
              <w:pStyle w:val="BSLNormalNoSpace"/>
              <w:rPr>
                <w:szCs w:val="22"/>
              </w:rPr>
            </w:pPr>
            <w:proofErr w:type="spellStart"/>
            <w:r w:rsidRPr="00372825">
              <w:rPr>
                <w:szCs w:val="22"/>
              </w:rPr>
              <w:t>IČ</w:t>
            </w:r>
            <w:proofErr w:type="spellEnd"/>
            <w:r w:rsidRPr="00372825">
              <w:rPr>
                <w:szCs w:val="22"/>
              </w:rPr>
              <w:t xml:space="preserve"> DPH:</w:t>
            </w:r>
          </w:p>
        </w:tc>
        <w:tc>
          <w:tcPr>
            <w:tcW w:w="6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5694" w14:textId="77777777" w:rsidR="003C294E" w:rsidRDefault="003C294E">
            <w:pPr>
              <w:pStyle w:val="BSLNormalNoSpace"/>
              <w:rPr>
                <w:szCs w:val="22"/>
              </w:rPr>
            </w:pPr>
            <w:proofErr w:type="spellStart"/>
            <w:r>
              <w:rPr>
                <w:szCs w:val="22"/>
              </w:rPr>
              <w:t>SK2020488206</w:t>
            </w:r>
            <w:proofErr w:type="spellEnd"/>
          </w:p>
        </w:tc>
      </w:tr>
    </w:tbl>
    <w:p w14:paraId="3739AE1C" w14:textId="77777777" w:rsidR="004F7877" w:rsidRPr="00372825" w:rsidRDefault="00812CDD" w:rsidP="00372825">
      <w:pPr>
        <w:pStyle w:val="BSLNormal"/>
      </w:pPr>
      <w:r w:rsidRPr="00372825">
        <w:t>(ďalej len „</w:t>
      </w:r>
      <w:r w:rsidRPr="00F358B5">
        <w:rPr>
          <w:b/>
        </w:rPr>
        <w:t>Objednávateľ</w:t>
      </w:r>
      <w:r w:rsidRPr="00372825">
        <w:t>“)</w:t>
      </w:r>
    </w:p>
    <w:p w14:paraId="3AD93400" w14:textId="77777777" w:rsidR="009861E5" w:rsidRPr="00372825" w:rsidRDefault="00812CDD" w:rsidP="00372825">
      <w:pPr>
        <w:pStyle w:val="BSLNormal"/>
      </w:pPr>
      <w:r w:rsidRPr="00372825">
        <w:t>Dodávateľ:</w:t>
      </w:r>
    </w:p>
    <w:tbl>
      <w:tblPr>
        <w:tblW w:w="895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6607"/>
      </w:tblGrid>
      <w:tr w:rsidR="009861E5" w:rsidRPr="00372825" w14:paraId="5BB847BD" w14:textId="77777777">
        <w:tc>
          <w:tcPr>
            <w:tcW w:w="2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B6F2" w14:textId="77777777" w:rsidR="009861E5" w:rsidRPr="00372825" w:rsidRDefault="00812CDD" w:rsidP="00372825">
            <w:pPr>
              <w:pStyle w:val="BSLNormal"/>
            </w:pPr>
            <w:r w:rsidRPr="00372825">
              <w:t>Obchodné meno:</w:t>
            </w:r>
          </w:p>
        </w:tc>
        <w:tc>
          <w:tcPr>
            <w:tcW w:w="6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3EAD" w14:textId="77777777" w:rsidR="009861E5" w:rsidRPr="00372825" w:rsidRDefault="009861E5" w:rsidP="00372825">
            <w:pPr>
              <w:pStyle w:val="BSLNormal"/>
            </w:pPr>
          </w:p>
        </w:tc>
      </w:tr>
      <w:tr w:rsidR="009861E5" w:rsidRPr="00372825" w14:paraId="38138DA8" w14:textId="77777777">
        <w:tc>
          <w:tcPr>
            <w:tcW w:w="2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1625" w14:textId="77777777" w:rsidR="009861E5" w:rsidRPr="00372825" w:rsidRDefault="00812CDD" w:rsidP="00372825">
            <w:pPr>
              <w:pStyle w:val="BSLNormalNoSpace"/>
            </w:pPr>
            <w:r w:rsidRPr="00372825">
              <w:t>Sídlo:</w:t>
            </w:r>
          </w:p>
        </w:tc>
        <w:tc>
          <w:tcPr>
            <w:tcW w:w="6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6648" w14:textId="77777777" w:rsidR="009861E5" w:rsidRPr="00372825" w:rsidRDefault="009861E5" w:rsidP="00372825">
            <w:pPr>
              <w:pStyle w:val="BSLNormalNoSpace"/>
            </w:pPr>
          </w:p>
        </w:tc>
      </w:tr>
      <w:tr w:rsidR="009861E5" w:rsidRPr="00372825" w14:paraId="3B37FB3D" w14:textId="77777777">
        <w:tc>
          <w:tcPr>
            <w:tcW w:w="2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3408" w14:textId="77777777" w:rsidR="009861E5" w:rsidRPr="00372825" w:rsidRDefault="00812CDD" w:rsidP="00372825">
            <w:pPr>
              <w:pStyle w:val="BSLNormalNoSpace"/>
            </w:pPr>
            <w:r w:rsidRPr="00372825">
              <w:t>IČO:</w:t>
            </w:r>
          </w:p>
        </w:tc>
        <w:tc>
          <w:tcPr>
            <w:tcW w:w="6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F41E" w14:textId="77777777" w:rsidR="009861E5" w:rsidRPr="00372825" w:rsidRDefault="009861E5" w:rsidP="00372825">
            <w:pPr>
              <w:pStyle w:val="BSLNormalNoSpace"/>
            </w:pPr>
          </w:p>
        </w:tc>
      </w:tr>
      <w:tr w:rsidR="009861E5" w:rsidRPr="00372825" w14:paraId="25898F50" w14:textId="77777777">
        <w:tc>
          <w:tcPr>
            <w:tcW w:w="2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32EB" w14:textId="77777777" w:rsidR="009861E5" w:rsidRPr="00372825" w:rsidRDefault="00812CDD" w:rsidP="00372825">
            <w:pPr>
              <w:pStyle w:val="BSLNormalNoSpace"/>
            </w:pPr>
            <w:r w:rsidRPr="00372825">
              <w:t>Registrácia:</w:t>
            </w:r>
          </w:p>
        </w:tc>
        <w:tc>
          <w:tcPr>
            <w:tcW w:w="6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4074" w14:textId="77777777" w:rsidR="009861E5" w:rsidRPr="00372825" w:rsidRDefault="009861E5" w:rsidP="00372825">
            <w:pPr>
              <w:pStyle w:val="BSLNormalNoSpace"/>
            </w:pPr>
          </w:p>
        </w:tc>
      </w:tr>
      <w:tr w:rsidR="009861E5" w:rsidRPr="00372825" w14:paraId="418293D1" w14:textId="77777777">
        <w:tc>
          <w:tcPr>
            <w:tcW w:w="2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BC7E" w14:textId="77777777" w:rsidR="009861E5" w:rsidRPr="00372825" w:rsidRDefault="00812CDD" w:rsidP="00372825">
            <w:pPr>
              <w:pStyle w:val="BSLNormalNoSpace"/>
            </w:pPr>
            <w:r w:rsidRPr="00372825">
              <w:t>Zastúpený:</w:t>
            </w:r>
          </w:p>
        </w:tc>
        <w:tc>
          <w:tcPr>
            <w:tcW w:w="6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EBBD" w14:textId="77777777" w:rsidR="009861E5" w:rsidRPr="00372825" w:rsidRDefault="009861E5" w:rsidP="00372825">
            <w:pPr>
              <w:pStyle w:val="BSLNormalNoSpace"/>
            </w:pPr>
          </w:p>
        </w:tc>
      </w:tr>
      <w:tr w:rsidR="009861E5" w:rsidRPr="00372825" w14:paraId="034CBB9C" w14:textId="77777777">
        <w:tc>
          <w:tcPr>
            <w:tcW w:w="2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90D1" w14:textId="77777777" w:rsidR="009861E5" w:rsidRPr="00372825" w:rsidRDefault="00812CDD" w:rsidP="00372825">
            <w:pPr>
              <w:pStyle w:val="BSLNormalNoSpace"/>
            </w:pPr>
            <w:r w:rsidRPr="00372825">
              <w:t>Bankové spojenie:</w:t>
            </w:r>
          </w:p>
        </w:tc>
        <w:tc>
          <w:tcPr>
            <w:tcW w:w="6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7E3E" w14:textId="77777777" w:rsidR="009861E5" w:rsidRPr="00372825" w:rsidRDefault="009861E5" w:rsidP="00372825">
            <w:pPr>
              <w:pStyle w:val="BSLNormalNoSpace"/>
            </w:pPr>
          </w:p>
        </w:tc>
      </w:tr>
      <w:tr w:rsidR="009861E5" w:rsidRPr="00372825" w14:paraId="7A6A0FE4" w14:textId="77777777">
        <w:tc>
          <w:tcPr>
            <w:tcW w:w="2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1428" w14:textId="77777777" w:rsidR="009861E5" w:rsidRPr="00372825" w:rsidRDefault="00812CDD" w:rsidP="00372825">
            <w:pPr>
              <w:pStyle w:val="BSLNormalNoSpace"/>
            </w:pPr>
            <w:proofErr w:type="spellStart"/>
            <w:r w:rsidRPr="00372825">
              <w:t>IČ</w:t>
            </w:r>
            <w:proofErr w:type="spellEnd"/>
            <w:r w:rsidRPr="00372825">
              <w:t xml:space="preserve"> DPH:</w:t>
            </w:r>
          </w:p>
        </w:tc>
        <w:tc>
          <w:tcPr>
            <w:tcW w:w="6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1D20" w14:textId="77777777" w:rsidR="009861E5" w:rsidRPr="00372825" w:rsidRDefault="009861E5" w:rsidP="00372825">
            <w:pPr>
              <w:pStyle w:val="BSLNormalNoSpace"/>
            </w:pPr>
          </w:p>
        </w:tc>
      </w:tr>
    </w:tbl>
    <w:p w14:paraId="51F091AB" w14:textId="77777777" w:rsidR="009861E5" w:rsidRDefault="00812CDD" w:rsidP="00372825">
      <w:pPr>
        <w:pStyle w:val="BSLNormal"/>
      </w:pPr>
      <w:r w:rsidRPr="00372825">
        <w:t>(ďalej len „</w:t>
      </w:r>
      <w:r w:rsidRPr="00F358B5">
        <w:rPr>
          <w:b/>
        </w:rPr>
        <w:t>Dodávateľ</w:t>
      </w:r>
      <w:r w:rsidRPr="00372825">
        <w:t>“)</w:t>
      </w:r>
    </w:p>
    <w:p w14:paraId="15112012" w14:textId="77777777" w:rsidR="0005285C" w:rsidRPr="0005285C" w:rsidRDefault="0005285C" w:rsidP="00372825">
      <w:pPr>
        <w:pStyle w:val="BSLNormal"/>
      </w:pPr>
      <w:r>
        <w:t>(Objednávateľ a Dodávateľ ďalej spoločne aj ako „</w:t>
      </w:r>
      <w:r>
        <w:rPr>
          <w:b/>
        </w:rPr>
        <w:t>Zmluvné strany</w:t>
      </w:r>
      <w:r>
        <w:t>“).</w:t>
      </w:r>
    </w:p>
    <w:p w14:paraId="4D0808F0" w14:textId="77777777" w:rsidR="009861E5" w:rsidRDefault="003C294E" w:rsidP="00372825">
      <w:pPr>
        <w:pStyle w:val="BSLNormal"/>
        <w:rPr>
          <w:szCs w:val="22"/>
        </w:rPr>
      </w:pPr>
      <w:r>
        <w:t>Z</w:t>
      </w:r>
      <w:r w:rsidR="00812CDD" w:rsidRPr="00372825">
        <w:t xml:space="preserve">mluvné strany sa týmto dohodli na </w:t>
      </w:r>
      <w:r w:rsidR="00F358B5">
        <w:t>tejto</w:t>
      </w:r>
      <w:r w:rsidR="00812CDD" w:rsidRPr="00372825">
        <w:t xml:space="preserve"> </w:t>
      </w:r>
      <w:r w:rsidR="00F73CCC">
        <w:t>zmluve o službách</w:t>
      </w:r>
      <w:r w:rsidR="00F358B5" w:rsidRPr="00372825">
        <w:t xml:space="preserve"> pre osobnú dopravu</w:t>
      </w:r>
      <w:r w:rsidR="00C175F3">
        <w:t xml:space="preserve"> </w:t>
      </w:r>
      <w:r w:rsidR="00812CDD" w:rsidRPr="00372825">
        <w:rPr>
          <w:szCs w:val="22"/>
        </w:rPr>
        <w:t>(ďalej len „</w:t>
      </w:r>
      <w:r w:rsidR="00812CDD" w:rsidRPr="00F358B5">
        <w:rPr>
          <w:b/>
          <w:szCs w:val="22"/>
        </w:rPr>
        <w:t>Zmluva</w:t>
      </w:r>
      <w:r>
        <w:rPr>
          <w:szCs w:val="22"/>
        </w:rPr>
        <w:t>“).</w:t>
      </w:r>
    </w:p>
    <w:p w14:paraId="484BB415" w14:textId="77777777" w:rsidR="00B61FB9" w:rsidRDefault="00B61FB9" w:rsidP="00372825">
      <w:pPr>
        <w:pStyle w:val="BSLNormal"/>
        <w:rPr>
          <w:szCs w:val="22"/>
        </w:rPr>
      </w:pPr>
    </w:p>
    <w:p w14:paraId="1B485BC1" w14:textId="77777777" w:rsidR="00B61FB9" w:rsidRDefault="00B61FB9" w:rsidP="00372825">
      <w:pPr>
        <w:pStyle w:val="BSLNormal"/>
        <w:rPr>
          <w:szCs w:val="22"/>
        </w:rPr>
      </w:pPr>
    </w:p>
    <w:p w14:paraId="41F4B196" w14:textId="77777777" w:rsidR="000F0590" w:rsidRDefault="000F0590" w:rsidP="00372825">
      <w:pPr>
        <w:pStyle w:val="BSLNormal"/>
        <w:rPr>
          <w:szCs w:val="22"/>
        </w:rPr>
      </w:pPr>
    </w:p>
    <w:p w14:paraId="634DA35A" w14:textId="77777777" w:rsidR="00B61FB9" w:rsidRDefault="00B61FB9" w:rsidP="00372825">
      <w:pPr>
        <w:pStyle w:val="BSLNormal"/>
        <w:rPr>
          <w:szCs w:val="22"/>
        </w:rPr>
      </w:pPr>
    </w:p>
    <w:p w14:paraId="3480A80F" w14:textId="77777777" w:rsid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I. PREAMBULA</w:t>
      </w:r>
    </w:p>
    <w:p w14:paraId="46BC24A9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Cs w:val="22"/>
          <w:lang w:eastAsia="sk-SK"/>
        </w:rPr>
      </w:pPr>
    </w:p>
    <w:p w14:paraId="3AD73FBC" w14:textId="77777777" w:rsid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S cieľom zabezpečenia plynulej a plnohodnotnej prevádzky dopravných služ</w:t>
      </w:r>
      <w:r>
        <w:rPr>
          <w:rFonts w:ascii="Arial" w:eastAsia="ArialMT" w:hAnsi="Arial" w:cs="Arial"/>
          <w:szCs w:val="22"/>
          <w:lang w:eastAsia="sk-SK"/>
        </w:rPr>
        <w:t xml:space="preserve">ieb </w:t>
      </w:r>
      <w:r w:rsidRPr="00B61FB9">
        <w:rPr>
          <w:rFonts w:ascii="Arial" w:eastAsia="ArialMT" w:hAnsi="Arial" w:cs="Arial"/>
          <w:szCs w:val="22"/>
          <w:lang w:eastAsia="sk-SK"/>
        </w:rPr>
        <w:t>realizovaných</w:t>
      </w:r>
      <w:r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Objednávateľom v MHD Košice sa Zmluvné strany dohodli, že uzatvárajú túto Zmluvu o</w:t>
      </w:r>
      <w:r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softvérovej</w:t>
      </w:r>
      <w:r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podpore pre osobnú dopravu a Licenčnú zmluvu (ďalej len „</w:t>
      </w: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Zmluva</w:t>
      </w:r>
      <w:r w:rsidRPr="00B61FB9">
        <w:rPr>
          <w:rFonts w:ascii="Arial" w:eastAsia="ArialMT" w:hAnsi="Arial" w:cs="Arial"/>
          <w:szCs w:val="22"/>
          <w:lang w:eastAsia="sk-SK"/>
        </w:rPr>
        <w:t>“). Zmluva zároveň obsahuje</w:t>
      </w:r>
      <w:r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licenciu (príloha č. 3 tejto Zmluvy) na softvérový program, ktorý Objednávateľ využíva na</w:t>
      </w:r>
      <w:r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zabezpečenie prevádzky dopravných služieb.</w:t>
      </w:r>
    </w:p>
    <w:p w14:paraId="6EB4EF0D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2E43CB2C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II. DEFINÍCIE POJMOV</w:t>
      </w:r>
    </w:p>
    <w:p w14:paraId="79D61DCA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2641C12D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Okrem pojmov definovaných v ostatných ustanoveniach tejto Zmluvy, pojmy s</w:t>
      </w:r>
      <w:r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veľký</w:t>
      </w:r>
      <w:r>
        <w:rPr>
          <w:rFonts w:ascii="Arial" w:eastAsia="ArialMT" w:hAnsi="Arial" w:cs="Arial"/>
          <w:szCs w:val="22"/>
          <w:lang w:eastAsia="sk-SK"/>
        </w:rPr>
        <w:t xml:space="preserve">m </w:t>
      </w:r>
      <w:r w:rsidRPr="00B61FB9">
        <w:rPr>
          <w:rFonts w:ascii="Arial" w:eastAsia="ArialMT" w:hAnsi="Arial" w:cs="Arial"/>
          <w:szCs w:val="22"/>
          <w:lang w:eastAsia="sk-SK"/>
        </w:rPr>
        <w:t>začiatočným</w:t>
      </w:r>
      <w:r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písmenom použité v tejto Zmluve majú pre účely tejto Zmluvy nasledovný význam:</w:t>
      </w:r>
    </w:p>
    <w:p w14:paraId="439C9950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1. Helpdesk </w:t>
      </w:r>
      <w:r w:rsidRPr="00B61FB9">
        <w:rPr>
          <w:rFonts w:ascii="Arial" w:eastAsia="ArialMT" w:hAnsi="Arial" w:cs="Arial"/>
          <w:szCs w:val="22"/>
          <w:lang w:eastAsia="sk-SK"/>
        </w:rPr>
        <w:t>je internetová služba umožňujúca komunikáciu medzi Dodávateľom</w:t>
      </w:r>
      <w:r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a Objednávateľom;</w:t>
      </w:r>
    </w:p>
    <w:p w14:paraId="69B27437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2. Chyba </w:t>
      </w:r>
      <w:r w:rsidRPr="00B61FB9">
        <w:rPr>
          <w:rFonts w:ascii="Arial" w:eastAsia="ArialMT" w:hAnsi="Arial" w:cs="Arial"/>
          <w:szCs w:val="22"/>
          <w:lang w:eastAsia="sk-SK"/>
        </w:rPr>
        <w:t xml:space="preserve">alebo </w:t>
      </w: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Incident </w:t>
      </w:r>
      <w:r w:rsidRPr="00B61FB9">
        <w:rPr>
          <w:rFonts w:ascii="Arial" w:eastAsia="ArialMT" w:hAnsi="Arial" w:cs="Arial"/>
          <w:szCs w:val="22"/>
          <w:lang w:eastAsia="sk-SK"/>
        </w:rPr>
        <w:t>je neplánované prerušenie služby alebo obmedzenie kvality služby.</w:t>
      </w:r>
    </w:p>
    <w:p w14:paraId="7E21603B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Incident môže byť zapríčinený (i) zlyhaním aplikácie, (ii) zlyhaním systémového softvéru alebo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harvéru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, (iii) činnosťou Dodávateľa, (iv) okolnosťami na strane Objednávateľa alebo tretích osôb,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za ktoré Dodávateľ nenesie zodpovednosť. Kategórie chýb sú špecifikované v Prílohe č. 5 tejto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Zmluvy.</w:t>
      </w:r>
    </w:p>
    <w:p w14:paraId="6175BA1B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3. Elektronický formulár </w:t>
      </w:r>
      <w:r w:rsidRPr="00B61FB9">
        <w:rPr>
          <w:rFonts w:ascii="Arial" w:eastAsia="ArialMT" w:hAnsi="Arial" w:cs="Arial"/>
          <w:szCs w:val="22"/>
          <w:lang w:eastAsia="sk-SK"/>
        </w:rPr>
        <w:t>je elektronický dokument, ktorým Objednávateľ oznamuje Dodávateľovi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Chybu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SW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, prístupný na jeho helpdesk platforme;</w:t>
      </w:r>
    </w:p>
    <w:p w14:paraId="7C71959E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4. Servisný čas </w:t>
      </w:r>
      <w:r w:rsidRPr="00B61FB9">
        <w:rPr>
          <w:rFonts w:ascii="Arial" w:eastAsia="ArialMT" w:hAnsi="Arial" w:cs="Arial"/>
          <w:szCs w:val="22"/>
          <w:lang w:eastAsia="sk-SK"/>
        </w:rPr>
        <w:t>predstavuje dobu od doručenia hlásenia Chyby na HELPDESK až do úplného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vyriešenia Chyby, alebo do poskytnutia náhradného riešenia pre zabezpečenie funkčnosti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SW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;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do servisného času sa nezaráta čas od ponúknutia náhradného riešenia Dodávateľom do jeho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akceptácie Objednávateľom.</w:t>
      </w:r>
    </w:p>
    <w:p w14:paraId="2C85B93F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5. </w:t>
      </w:r>
      <w:proofErr w:type="spellStart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SW</w:t>
      </w:r>
      <w:proofErr w:type="spellEnd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 front Office </w:t>
      </w:r>
      <w:r w:rsidRPr="00B61FB9">
        <w:rPr>
          <w:rFonts w:ascii="Arial" w:eastAsia="ArialMT" w:hAnsi="Arial" w:cs="Arial"/>
          <w:szCs w:val="22"/>
          <w:lang w:eastAsia="sk-SK"/>
        </w:rPr>
        <w:t xml:space="preserve">alebo </w:t>
      </w:r>
      <w:proofErr w:type="spellStart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SWFO</w:t>
      </w:r>
      <w:proofErr w:type="spellEnd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je softvérový balík, ktorého špecifikácia je popísaná v Prílohe č. 1;</w:t>
      </w:r>
    </w:p>
    <w:p w14:paraId="212080A1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6. </w:t>
      </w:r>
      <w:proofErr w:type="spellStart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SW</w:t>
      </w:r>
      <w:proofErr w:type="spellEnd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 </w:t>
      </w:r>
      <w:proofErr w:type="spellStart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back</w:t>
      </w:r>
      <w:proofErr w:type="spellEnd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 Office </w:t>
      </w:r>
      <w:r w:rsidRPr="00B61FB9">
        <w:rPr>
          <w:rFonts w:ascii="Arial" w:eastAsia="ArialMT" w:hAnsi="Arial" w:cs="Arial"/>
          <w:szCs w:val="22"/>
          <w:lang w:eastAsia="sk-SK"/>
        </w:rPr>
        <w:t xml:space="preserve">alebo </w:t>
      </w:r>
      <w:proofErr w:type="spellStart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SWBO</w:t>
      </w:r>
      <w:proofErr w:type="spellEnd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je softvérový balík, ktorého špecifikácia je popísaná v Prílohe č. 1;</w:t>
      </w:r>
    </w:p>
    <w:p w14:paraId="76F352B0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7. </w:t>
      </w:r>
      <w:proofErr w:type="spellStart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SW</w:t>
      </w:r>
      <w:proofErr w:type="spellEnd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alebo </w:t>
      </w: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Softvérový program </w:t>
      </w:r>
      <w:r w:rsidRPr="00B61FB9">
        <w:rPr>
          <w:rFonts w:ascii="Arial" w:eastAsia="ArialMT" w:hAnsi="Arial" w:cs="Arial"/>
          <w:szCs w:val="22"/>
          <w:lang w:eastAsia="sk-SK"/>
        </w:rPr>
        <w:t xml:space="preserve">alebo </w:t>
      </w: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Softvér </w:t>
      </w:r>
      <w:r w:rsidRPr="00B61FB9">
        <w:rPr>
          <w:rFonts w:ascii="Arial" w:eastAsia="ArialMT" w:hAnsi="Arial" w:cs="Arial"/>
          <w:szCs w:val="22"/>
          <w:lang w:eastAsia="sk-SK"/>
        </w:rPr>
        <w:t xml:space="preserve">sú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SWFO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aj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SWBO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spoločne;</w:t>
      </w:r>
    </w:p>
    <w:p w14:paraId="6FB81E99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8. Služby </w:t>
      </w:r>
      <w:r w:rsidRPr="00B61FB9">
        <w:rPr>
          <w:rFonts w:ascii="Arial" w:eastAsia="ArialMT" w:hAnsi="Arial" w:cs="Arial"/>
          <w:szCs w:val="22"/>
          <w:lang w:eastAsia="sk-SK"/>
        </w:rPr>
        <w:t>znamenajú služby bližšie špecifikované v Prílohe č. 2 tejto Zmluvy;</w:t>
      </w:r>
    </w:p>
    <w:p w14:paraId="057ACCBF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9. Patch </w:t>
      </w:r>
      <w:r w:rsidRPr="00B61FB9">
        <w:rPr>
          <w:rFonts w:ascii="Arial" w:eastAsia="ArialMT" w:hAnsi="Arial" w:cs="Arial"/>
          <w:szCs w:val="22"/>
          <w:lang w:eastAsia="sk-SK"/>
        </w:rPr>
        <w:t>predstavuje taký softvérový balík, ktorý zabezpečuje modifikáciu existujúcich súborov,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alebo častí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SW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s cieľom optimalizovať funkčnosť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SW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;</w:t>
      </w:r>
    </w:p>
    <w:p w14:paraId="530D63EC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10. </w:t>
      </w:r>
      <w:proofErr w:type="spellStart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HW</w:t>
      </w:r>
      <w:proofErr w:type="spellEnd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 zariadenie </w:t>
      </w:r>
      <w:r w:rsidRPr="00B61FB9">
        <w:rPr>
          <w:rFonts w:ascii="Arial" w:eastAsia="ArialMT" w:hAnsi="Arial" w:cs="Arial"/>
          <w:szCs w:val="22"/>
          <w:lang w:eastAsia="sk-SK"/>
        </w:rPr>
        <w:t xml:space="preserve">sú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HW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zariadenia definované v Prílohe č. 6, ku ktorým Dodávateľ zabezpečuje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podľa tejto Zmluvy softvérovú podporu;</w:t>
      </w:r>
    </w:p>
    <w:p w14:paraId="43BF38D7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11. Pracovný deň </w:t>
      </w:r>
      <w:r w:rsidRPr="00B61FB9">
        <w:rPr>
          <w:rFonts w:ascii="Arial" w:eastAsia="ArialMT" w:hAnsi="Arial" w:cs="Arial"/>
          <w:szCs w:val="22"/>
          <w:lang w:eastAsia="sk-SK"/>
        </w:rPr>
        <w:t>je každý deň okrem soboty, nedele a dní pracovného pokoja v SR;</w:t>
      </w:r>
    </w:p>
    <w:p w14:paraId="19F45D5C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12. Voľný deň </w:t>
      </w:r>
      <w:r w:rsidRPr="00B61FB9">
        <w:rPr>
          <w:rFonts w:ascii="Arial" w:eastAsia="ArialMT" w:hAnsi="Arial" w:cs="Arial"/>
          <w:szCs w:val="22"/>
          <w:lang w:eastAsia="sk-SK"/>
        </w:rPr>
        <w:t>je každý deň víkendu a každý deň pracovného pokoja, vrátane času od [17:00] hodiny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dňa predchádzajúceho víkendu alebo dňu pracovného pokoja, do [7:00] hodiny dňa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nasledujúceho po víkende alebo po dni pracovného pokoja;</w:t>
      </w:r>
    </w:p>
    <w:p w14:paraId="4EAE5050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13. </w:t>
      </w:r>
      <w:proofErr w:type="spellStart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CSM</w:t>
      </w:r>
      <w:proofErr w:type="spellEnd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(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Customer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Support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Manager alebo Manažér zákazníckej podpory) je osoba Dodávateľa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zodpovedná za komunikáciu s Objednávateľom;</w:t>
      </w:r>
    </w:p>
    <w:p w14:paraId="104BE841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14. Pôvodná zmluva alebo objednávka </w:t>
      </w:r>
      <w:r w:rsidRPr="00B61FB9">
        <w:rPr>
          <w:rFonts w:ascii="Arial" w:eastAsia="ArialMT" w:hAnsi="Arial" w:cs="Arial"/>
          <w:szCs w:val="22"/>
          <w:lang w:eastAsia="sk-SK"/>
        </w:rPr>
        <w:t>je právna platforma, na ktorej plnenie služieb, tovarov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 činností bolo reálne vykonávané až do okamihu podpisu tejto zmluvy všetkými zmluvnými</w:t>
      </w:r>
      <w:r w:rsidR="00A830FD">
        <w:rPr>
          <w:rFonts w:ascii="Arial" w:eastAsia="ArialMT" w:hAnsi="Arial" w:cs="Arial"/>
          <w:szCs w:val="22"/>
          <w:lang w:eastAsia="sk-SK"/>
        </w:rPr>
        <w:t xml:space="preserve"> s</w:t>
      </w:r>
      <w:r w:rsidRPr="00B61FB9">
        <w:rPr>
          <w:rFonts w:ascii="Arial" w:eastAsia="ArialMT" w:hAnsi="Arial" w:cs="Arial"/>
          <w:szCs w:val="22"/>
          <w:lang w:eastAsia="sk-SK"/>
        </w:rPr>
        <w:t>tranami.</w:t>
      </w:r>
    </w:p>
    <w:p w14:paraId="4B19BB43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15. Okolnosti vylučujúce zodpovednosť </w:t>
      </w:r>
      <w:r w:rsidRPr="00B61FB9">
        <w:rPr>
          <w:rFonts w:ascii="Arial" w:eastAsia="ArialMT" w:hAnsi="Arial" w:cs="Arial"/>
          <w:szCs w:val="22"/>
          <w:lang w:eastAsia="sk-SK"/>
        </w:rPr>
        <w:t>– za okolnosti vylučujúce zodpovednosť sa považuje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prekážka, ktorá nastala nezávisle od vôle povinnej strany a bráni jej v splnení jej povinnosti, ak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nemožno rozumne predpokladať, že by povinná strana túto prekážku alebo jej následky odvrátila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alebo prekonala, a ďalej, že by v čase vzniku záväzku túto prekážku predvídala;</w:t>
      </w:r>
    </w:p>
    <w:p w14:paraId="3531D547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16. </w:t>
      </w:r>
      <w:proofErr w:type="spellStart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GDPR</w:t>
      </w:r>
      <w:proofErr w:type="spellEnd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 (General </w:t>
      </w:r>
      <w:proofErr w:type="spellStart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Data</w:t>
      </w:r>
      <w:proofErr w:type="spellEnd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 </w:t>
      </w:r>
      <w:proofErr w:type="spellStart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Protection</w:t>
      </w:r>
      <w:proofErr w:type="spellEnd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 </w:t>
      </w:r>
      <w:proofErr w:type="spellStart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Regulation</w:t>
      </w:r>
      <w:proofErr w:type="spellEnd"/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) </w:t>
      </w:r>
      <w:r w:rsidRPr="00B61FB9">
        <w:rPr>
          <w:rFonts w:ascii="Arial" w:eastAsia="ArialMT" w:hAnsi="Arial" w:cs="Arial"/>
          <w:szCs w:val="22"/>
          <w:lang w:eastAsia="sk-SK"/>
        </w:rPr>
        <w:t>je Nariadenie Európskeho parlamentu a Rady EÚ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2016/679 o ochrane fyzických osôb pri spracúvaní osobných údajov a o voľnom pohybe takýchto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údajov. Ochrana práv cestujúcich - fyzických osôb v súvislosti so </w:t>
      </w:r>
      <w:r w:rsidRPr="00B61FB9">
        <w:rPr>
          <w:rFonts w:ascii="Arial" w:eastAsia="ArialMT" w:hAnsi="Arial" w:cs="Arial"/>
          <w:szCs w:val="22"/>
          <w:lang w:eastAsia="sk-SK"/>
        </w:rPr>
        <w:lastRenderedPageBreak/>
        <w:t>spracovávaním osobných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údajov patrí medzi základné ľudské práva, ktoré pre Objednávateľa predstavujú jednu zo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základných právnych noriem a organizačných plnení z nej vyplývajúcich.</w:t>
      </w:r>
    </w:p>
    <w:p w14:paraId="53CFD9C3" w14:textId="77777777" w:rsid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17. Ochrana osobných údajov </w:t>
      </w:r>
      <w:r w:rsidRPr="00B61FB9">
        <w:rPr>
          <w:rFonts w:ascii="Arial" w:eastAsia="ArialMT" w:hAnsi="Arial" w:cs="Arial"/>
          <w:szCs w:val="22"/>
          <w:lang w:eastAsia="sk-SK"/>
        </w:rPr>
        <w:t xml:space="preserve">sú činnosti, procesy a postupy v súlade s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GDPR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a Zákonom č.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18/2018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Z.z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., ktorý upravuje práva, povinnosti a zodpovednosť pri spracúvaní osobných údajov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fyzických osôb (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ZOOÚ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).</w:t>
      </w:r>
    </w:p>
    <w:p w14:paraId="67E1E6ED" w14:textId="77777777" w:rsidR="00A830FD" w:rsidRPr="00B61FB9" w:rsidRDefault="00A830FD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6065112D" w14:textId="77777777" w:rsidR="00B61FB9" w:rsidRDefault="00B61FB9" w:rsidP="00A830FD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III. PREDMET ZMLUVY</w:t>
      </w:r>
    </w:p>
    <w:p w14:paraId="2050C796" w14:textId="77777777" w:rsidR="00A830FD" w:rsidRPr="00B61FB9" w:rsidRDefault="00A830FD" w:rsidP="00A830FD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Cs w:val="22"/>
          <w:lang w:eastAsia="sk-SK"/>
        </w:rPr>
      </w:pPr>
    </w:p>
    <w:p w14:paraId="56058FF8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1. </w:t>
      </w:r>
      <w:r w:rsidRPr="00B61FB9">
        <w:rPr>
          <w:rFonts w:ascii="Arial" w:eastAsia="ArialMT" w:hAnsi="Arial" w:cs="Arial"/>
          <w:szCs w:val="22"/>
          <w:lang w:eastAsia="sk-SK"/>
        </w:rPr>
        <w:t xml:space="preserve">Za podmienok tejto Zmluvy sa Dodávateľ zaväzuje vykonávať služby technickej podpory pre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SW</w:t>
      </w:r>
      <w:proofErr w:type="spellEnd"/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a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HW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, ktorú Objednávateľ používa pre zabezpečenie verejnej osobnej dopravy v režime mestská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hromadná doprava v meste Košice a ktorá zahŕňa zabezpečenie garantovanej spoľahlivosti tak,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aby bola zaistená požadovaná úroveň prevádzky verejnej osobnej dopravy a rýchle odstránenie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prípadných problémov bez negatívneho dopadu na prevádzku verejnej osobnej dopravy (ďalej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len „</w:t>
      </w: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Služby</w:t>
      </w:r>
      <w:r w:rsidRPr="00B61FB9">
        <w:rPr>
          <w:rFonts w:ascii="Arial" w:eastAsia="ArialMT" w:hAnsi="Arial" w:cs="Arial"/>
          <w:szCs w:val="22"/>
          <w:lang w:eastAsia="sk-SK"/>
        </w:rPr>
        <w:t>“). Dodávateľ sa zaväzuje riadne a včas plniť predmet Zmluvy a Objednávateľ sa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zaväzuje zaplatiť zmluvnú cenu za plnenie predmetu Zmluvy v súlade s čl. VI. tejto Zmluvy.</w:t>
      </w:r>
    </w:p>
    <w:p w14:paraId="2E710C10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2. </w:t>
      </w:r>
      <w:r w:rsidRPr="00B61FB9">
        <w:rPr>
          <w:rFonts w:ascii="Arial" w:eastAsia="ArialMT" w:hAnsi="Arial" w:cs="Arial"/>
          <w:szCs w:val="22"/>
          <w:lang w:eastAsia="sk-SK"/>
        </w:rPr>
        <w:t xml:space="preserve">Zmluvné strany sa dohodli, že </w:t>
      </w: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Služby podľa bodu 1. tohto článku spočívajú v</w:t>
      </w:r>
      <w:r w:rsidR="00A830FD">
        <w:rPr>
          <w:rFonts w:ascii="Arial" w:eastAsia="Arial-BoldMT" w:hAnsi="Arial" w:cs="Arial"/>
          <w:b/>
          <w:bCs/>
          <w:szCs w:val="22"/>
          <w:lang w:eastAsia="sk-SK"/>
        </w:rPr>
        <w:t> </w:t>
      </w: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nasledovných</w:t>
      </w:r>
      <w:r w:rsidR="00A830FD">
        <w:rPr>
          <w:rFonts w:ascii="Arial" w:eastAsia="Arial-BoldMT" w:hAnsi="Arial" w:cs="Arial"/>
          <w:b/>
          <w:bCs/>
          <w:szCs w:val="22"/>
          <w:lang w:eastAsia="sk-SK"/>
        </w:rPr>
        <w:t xml:space="preserve"> </w:t>
      </w: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činnostiach:</w:t>
      </w:r>
    </w:p>
    <w:p w14:paraId="41E89C07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 xml:space="preserve">a) poskytovanie služieb servisného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hotline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/servisných zásahov (riešenie </w:t>
      </w:r>
      <w:r w:rsidR="0094633C">
        <w:rPr>
          <w:rFonts w:ascii="Arial" w:eastAsia="ArialMT" w:hAnsi="Arial" w:cs="Arial"/>
          <w:szCs w:val="22"/>
          <w:lang w:eastAsia="sk-SK"/>
        </w:rPr>
        <w:t>i</w:t>
      </w:r>
      <w:r w:rsidRPr="00B61FB9">
        <w:rPr>
          <w:rFonts w:ascii="Arial" w:eastAsia="ArialMT" w:hAnsi="Arial" w:cs="Arial"/>
          <w:szCs w:val="22"/>
          <w:lang w:eastAsia="sk-SK"/>
        </w:rPr>
        <w:t>ncidentov),</w:t>
      </w:r>
    </w:p>
    <w:p w14:paraId="13B686B2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b) podpora pri realizácii prevádzkových/preventívnych zásahov (podpora prevádzky systému,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profylaktika, monitoring),</w:t>
      </w:r>
    </w:p>
    <w:p w14:paraId="5C5A1F72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c) vyčlenenie kapacity pre realizáciu servisných zásahov v rozsahu podľa nasledujúceho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odseku </w:t>
      </w:r>
      <w:smartTag w:uri="urn:schemas-microsoft-com:office:smarttags" w:element="metricconverter">
        <w:smartTagPr>
          <w:attr w:name="ProductID" w:val="3 a"/>
        </w:smartTagPr>
        <w:r w:rsidRPr="00B61FB9">
          <w:rPr>
            <w:rFonts w:ascii="Arial" w:eastAsia="ArialMT" w:hAnsi="Arial" w:cs="Arial"/>
            <w:szCs w:val="22"/>
            <w:lang w:eastAsia="sk-SK"/>
          </w:rPr>
          <w:t>3 a</w:t>
        </w:r>
      </w:smartTag>
      <w:r w:rsidRPr="00B61FB9">
        <w:rPr>
          <w:rFonts w:ascii="Arial" w:eastAsia="ArialMT" w:hAnsi="Arial" w:cs="Arial"/>
          <w:szCs w:val="22"/>
          <w:lang w:eastAsia="sk-SK"/>
        </w:rPr>
        <w:t xml:space="preserve"> samotná realizácia servisných zásahov podľa potreby,</w:t>
      </w:r>
    </w:p>
    <w:p w14:paraId="08754EE1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d) poskytovanie služieb podpory hardvérových zariadení,</w:t>
      </w:r>
    </w:p>
    <w:p w14:paraId="175FC7E3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e) ostatné služby podľa požiadaviek Objednávateľa.</w:t>
      </w:r>
    </w:p>
    <w:p w14:paraId="50840124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Podrobná špecifikácia obsahu poskytovaných Služieb je uvedená v prílohe č. 2 tejto Zmluvy.</w:t>
      </w:r>
    </w:p>
    <w:p w14:paraId="732CAC53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3. </w:t>
      </w:r>
      <w:r w:rsidRPr="000F0590">
        <w:rPr>
          <w:rFonts w:ascii="Arial" w:eastAsia="ArialMT" w:hAnsi="Arial" w:cs="Arial"/>
          <w:color w:val="FF0000"/>
          <w:szCs w:val="22"/>
          <w:lang w:eastAsia="sk-SK"/>
        </w:rPr>
        <w:t>Dodávateľ sa zaväzuje zabezpečiť internú kapacitu potrebnú pre realizáciu Služieb uvedených</w:t>
      </w:r>
      <w:r w:rsidR="00A830FD" w:rsidRPr="000F0590">
        <w:rPr>
          <w:rFonts w:ascii="Arial" w:eastAsia="ArialMT" w:hAnsi="Arial" w:cs="Arial"/>
          <w:color w:val="FF0000"/>
          <w:szCs w:val="22"/>
          <w:lang w:eastAsia="sk-SK"/>
        </w:rPr>
        <w:t xml:space="preserve"> </w:t>
      </w:r>
      <w:r w:rsidRPr="000F0590">
        <w:rPr>
          <w:rFonts w:ascii="Arial" w:eastAsia="ArialMT" w:hAnsi="Arial" w:cs="Arial"/>
          <w:color w:val="FF0000"/>
          <w:szCs w:val="22"/>
          <w:lang w:eastAsia="sk-SK"/>
        </w:rPr>
        <w:t xml:space="preserve">v predchádzajúcom odseku 2 písm. a) až d) v rozsahu </w:t>
      </w:r>
      <w:r w:rsidRPr="000F0590">
        <w:rPr>
          <w:rFonts w:ascii="Arial" w:eastAsia="Arial-BoldMT" w:hAnsi="Arial" w:cs="Arial"/>
          <w:b/>
          <w:bCs/>
          <w:color w:val="FF0000"/>
          <w:szCs w:val="22"/>
          <w:lang w:eastAsia="sk-SK"/>
        </w:rPr>
        <w:t>xx hodín mesačne</w:t>
      </w:r>
      <w:r w:rsidRPr="00B61FB9">
        <w:rPr>
          <w:rFonts w:ascii="Arial" w:eastAsia="ArialMT" w:hAnsi="Arial" w:cs="Arial"/>
          <w:szCs w:val="22"/>
          <w:lang w:eastAsia="sk-SK"/>
        </w:rPr>
        <w:t>. Prípadné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nevyčerpané hodiny sa neprenášajú do ďalšieho mesiaca. Pri prekročení definovaného rozsahu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hodín v jednom mesiaci sa Zmluvné strany dohodli, že hodiny nad rámec dohodnutého plnenia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budú fakturované podľa cenníka uvedeného v prílohe č. 4. Dodávateľ je povinný informovať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vopred Objednávateľa o prekročení hodín a Objednávateľ je povinný do 2 pracovných dní od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doručenia požiadavky na navýšenie hodín vyjadriť sa Dodávateľovi, či súhlasí s</w:t>
      </w:r>
      <w:r w:rsidR="00A830FD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navýšením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hodín nad rámec dohodnutej mesačnej kapacity a ich fakturáciou. V prípade nesúhlasu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Objednávateľa s navýšením hodín, nebudú predmetné služby vykonané v danom mesiaci a</w:t>
      </w:r>
      <w:r w:rsidR="00A830FD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môžu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byť presunuté do nasledujúcich mesiacov na realizáciu v rámci dohodnutej kapacity.</w:t>
      </w:r>
    </w:p>
    <w:p w14:paraId="13DBDBB9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4. </w:t>
      </w:r>
      <w:r w:rsidRPr="00B61FB9">
        <w:rPr>
          <w:rFonts w:ascii="Arial" w:eastAsia="ArialMT" w:hAnsi="Arial" w:cs="Arial"/>
          <w:szCs w:val="22"/>
          <w:lang w:eastAsia="sk-SK"/>
        </w:rPr>
        <w:t>V cene podľa čl. VI. tejto Zmluvy nie sú započítané cestovné náklady osôb, ktoré Dodávateľ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použije na poskytovanie Služieb v prípade, že servisný úkon mohol byť vykonaný vzdialene, ale z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dôvodu požiadavky Objednávateľa bol vykonaný v jeho priestoroch. Tieto náklady budú účtované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dodatočne podľa cenníka uvedeného v Prílohe č. 4.</w:t>
      </w:r>
    </w:p>
    <w:p w14:paraId="74890D83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5. </w:t>
      </w:r>
      <w:r w:rsidRPr="00B61FB9">
        <w:rPr>
          <w:rFonts w:ascii="Arial" w:eastAsia="ArialMT" w:hAnsi="Arial" w:cs="Arial"/>
          <w:szCs w:val="22"/>
          <w:lang w:eastAsia="sk-SK"/>
        </w:rPr>
        <w:t xml:space="preserve">Predmetom Zmluvy nie sú také zmeny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SW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, ktoré vyžadujú zmenu logiky riešenia softvéru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a rozsiahlejšie zmeny štruktúry softvéru alebo jeho obsahu, ktorý je špecifikovaný v Prílohe č. 1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tejto Zmluvy. Predmetom zmluvy nie je doprogramovanie nových funkcií softvéru nad rámec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Prílohy č. 1 tejto Zmluvy, tieto úpravy a zmeny budú zmluvné strany riešiť dodatkami k</w:t>
      </w:r>
      <w:r w:rsidR="00A830FD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tejto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Zmluve, novými zmluvami alebo písomnými objednávkami.</w:t>
      </w:r>
    </w:p>
    <w:p w14:paraId="48D85B77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6. </w:t>
      </w:r>
      <w:r w:rsidRPr="00B61FB9">
        <w:rPr>
          <w:rFonts w:ascii="Arial" w:eastAsia="ArialMT" w:hAnsi="Arial" w:cs="Arial"/>
          <w:szCs w:val="22"/>
          <w:lang w:eastAsia="sk-SK"/>
        </w:rPr>
        <w:t xml:space="preserve">Ak Objednávateľ požaduje ďalší rozvoj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SW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individuálneho charakteru, cena za poskytnutie</w:t>
      </w:r>
    </w:p>
    <w:p w14:paraId="2F39CE41" w14:textId="77777777" w:rsid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takejto úpravy nie je súčasťou Ceny určenej v čl. VI tejto Zmluvy a realizáciu rozvoja ako aj cenu</w:t>
      </w:r>
      <w:r w:rsidR="00A830FD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si zmluvné strany dohodnú na základe samostatnej objednávky podľa postupu definovaného v</w:t>
      </w:r>
      <w:r w:rsidR="00A830FD">
        <w:rPr>
          <w:rFonts w:ascii="Arial" w:eastAsia="ArialMT" w:hAnsi="Arial" w:cs="Arial"/>
          <w:szCs w:val="22"/>
          <w:lang w:eastAsia="sk-SK"/>
        </w:rPr>
        <w:t xml:space="preserve"> o</w:t>
      </w:r>
      <w:r w:rsidRPr="00B61FB9">
        <w:rPr>
          <w:rFonts w:ascii="Arial" w:eastAsia="ArialMT" w:hAnsi="Arial" w:cs="Arial"/>
          <w:szCs w:val="22"/>
          <w:lang w:eastAsia="sk-SK"/>
        </w:rPr>
        <w:t>ds. 7. čl. IV tejto zmluvy.</w:t>
      </w:r>
    </w:p>
    <w:p w14:paraId="57AA6E47" w14:textId="77777777" w:rsidR="00A830FD" w:rsidRPr="00B61FB9" w:rsidRDefault="00A830FD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40556B64" w14:textId="77777777" w:rsidR="0094633C" w:rsidRDefault="0094633C" w:rsidP="00A830FD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Cs w:val="22"/>
          <w:lang w:eastAsia="sk-SK"/>
        </w:rPr>
      </w:pPr>
    </w:p>
    <w:p w14:paraId="2805ADC0" w14:textId="77777777" w:rsidR="0094633C" w:rsidRDefault="0094633C" w:rsidP="00A830FD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Cs w:val="22"/>
          <w:lang w:eastAsia="sk-SK"/>
        </w:rPr>
      </w:pPr>
    </w:p>
    <w:p w14:paraId="7CE77118" w14:textId="77777777" w:rsidR="0094633C" w:rsidRDefault="0094633C" w:rsidP="00A830FD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Cs w:val="22"/>
          <w:lang w:eastAsia="sk-SK"/>
        </w:rPr>
      </w:pPr>
    </w:p>
    <w:p w14:paraId="55EA9775" w14:textId="77777777" w:rsidR="0094633C" w:rsidRDefault="0094633C" w:rsidP="00A830FD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Cs w:val="22"/>
          <w:lang w:eastAsia="sk-SK"/>
        </w:rPr>
      </w:pPr>
    </w:p>
    <w:p w14:paraId="23C15985" w14:textId="77777777" w:rsidR="0094633C" w:rsidRDefault="0094633C" w:rsidP="00A830FD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Cs w:val="22"/>
          <w:lang w:eastAsia="sk-SK"/>
        </w:rPr>
      </w:pPr>
    </w:p>
    <w:p w14:paraId="4B93FA04" w14:textId="77777777" w:rsidR="00B61FB9" w:rsidRPr="00B61FB9" w:rsidRDefault="00B61FB9" w:rsidP="00A830FD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>IV. PODMIENKY PLNENIA PREDMETU ZMLUVY</w:t>
      </w:r>
    </w:p>
    <w:p w14:paraId="06EB35DC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087DFA90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1. </w:t>
      </w:r>
      <w:r w:rsidRPr="00B61FB9">
        <w:rPr>
          <w:rFonts w:ascii="Arial" w:eastAsia="ArialMT" w:hAnsi="Arial" w:cs="Arial"/>
          <w:szCs w:val="22"/>
          <w:lang w:eastAsia="sk-SK"/>
        </w:rPr>
        <w:t>Objednávateľ je povinný oznámiť zistenú Chybu (Incident) alebo iný prevádzkový problém s</w:t>
      </w:r>
      <w:r w:rsidR="00106233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ich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detailným popisom Dodávateľovi bezodkladne po ich zistení na HELPDESK na adresu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helpdeskovej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platformy prevádzkovanej Dodávateľom.</w:t>
      </w:r>
    </w:p>
    <w:p w14:paraId="64021E48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2. </w:t>
      </w:r>
      <w:r w:rsidRPr="00B61FB9">
        <w:rPr>
          <w:rFonts w:ascii="Arial" w:eastAsia="ArialMT" w:hAnsi="Arial" w:cs="Arial"/>
          <w:szCs w:val="22"/>
          <w:lang w:eastAsia="sk-SK"/>
        </w:rPr>
        <w:t xml:space="preserve">Dodávateľ bude poskytovať Služby prostredníctvom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HELPDESKu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. Všetky hlásenia Chýb budú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evidované výlučne prostredníctvom Elektronického formuláru. Hlásenie Chýb iným spôsobom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Dodávateľ nebude brať do úvahy a takéto hlásenie nezakladá povinnosť Dodávateľa poskytnúť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Služby. Na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HELPDESKu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budú dané hlásenia zaevidované, rovnako ako postup ich riešenia.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 prípade nedostatku informácií potrebných na analýzu hlásenia Dodávateľ bezodkladne požiada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Objednávateľa o doplnenie informácií. Hlásenie sa považuje za doručené vtedy, keď Dodávateľ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potvrdí, že hlásenie obsahuje dostatočné informácie potrebné pre analýzu a návrh riešenia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Chyby. Ak Dodávateľ bezdôvodne nepotvrdí prijatie hlásenia, považuje sa hlásenie za doručené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uplynutím 24 hodín od odoslania hlásenia Objednávateľa Dodávateľovi cez HELPDESK.</w:t>
      </w:r>
    </w:p>
    <w:p w14:paraId="4050A44C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3. </w:t>
      </w:r>
      <w:r w:rsidRPr="00B61FB9">
        <w:rPr>
          <w:rFonts w:ascii="Arial" w:eastAsia="ArialMT" w:hAnsi="Arial" w:cs="Arial"/>
          <w:szCs w:val="22"/>
          <w:lang w:eastAsia="sk-SK"/>
        </w:rPr>
        <w:t xml:space="preserve">Potvrdenie o prijatí hlásenia bude Dodávateľ zasielať prostredníctvom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HELPDESKu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. Lehota na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potvrdenie prijatia hlásenia je 24 hodín od doručen</w:t>
      </w:r>
      <w:r w:rsidR="00106233">
        <w:rPr>
          <w:rFonts w:ascii="Arial" w:eastAsia="ArialMT" w:hAnsi="Arial" w:cs="Arial"/>
          <w:szCs w:val="22"/>
          <w:lang w:eastAsia="sk-SK"/>
        </w:rPr>
        <w:t xml:space="preserve">ia hlásenia; do tejto lehoty sa </w:t>
      </w:r>
      <w:r w:rsidRPr="00B61FB9">
        <w:rPr>
          <w:rFonts w:ascii="Arial" w:eastAsia="ArialMT" w:hAnsi="Arial" w:cs="Arial"/>
          <w:szCs w:val="22"/>
          <w:lang w:eastAsia="sk-SK"/>
        </w:rPr>
        <w:t>nezapočítavajú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Voľné dni.</w:t>
      </w:r>
    </w:p>
    <w:p w14:paraId="70BBBFEA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4. </w:t>
      </w:r>
      <w:r w:rsidRPr="00B61FB9">
        <w:rPr>
          <w:rFonts w:ascii="Arial" w:eastAsia="ArialMT" w:hAnsi="Arial" w:cs="Arial"/>
          <w:szCs w:val="22"/>
          <w:lang w:eastAsia="sk-SK"/>
        </w:rPr>
        <w:t>Servisné časy závisia od závažnosti ohlásenej Chyby. Roztriedenie Chýb podľa ich závažnosti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a dĺžka zodpovedajúcich Servisných časov tvorí Prílohu č. 5. Zatriedenie ohlásenej Chyby do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príslušnej kategórie potvrdia obe Zmluvné strany na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HELPDESKu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.</w:t>
      </w:r>
    </w:p>
    <w:p w14:paraId="6DBE58B5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-BoldMT" w:hAnsi="Arial" w:cs="Arial"/>
          <w:b/>
          <w:bCs/>
          <w:szCs w:val="22"/>
          <w:lang w:eastAsia="sk-SK"/>
        </w:rPr>
        <w:t xml:space="preserve">5. </w:t>
      </w:r>
      <w:r w:rsidRPr="00B61FB9">
        <w:rPr>
          <w:rFonts w:ascii="Arial" w:eastAsia="ArialMT" w:hAnsi="Arial" w:cs="Arial"/>
          <w:szCs w:val="22"/>
          <w:lang w:eastAsia="sk-SK"/>
        </w:rPr>
        <w:t>Zmluvné strany sa dohodli na tom, že v prípade potreby vykonať softvérovú podporu, budú za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týmto účelom preferovať využitie vzdialenej správy (tzv.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Remote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Control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). Ak je možné vykonať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vzdialenú správu, Objednávateľ je povinný zriadiť prístup k serveru a databázam obslužného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systému spôsobom dohodnutým poverenými zamestnancami oboch Zmluvných strán. Tento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spôsob vykonávania softvérovej podpory je súčasťou prílohy č. 2.</w:t>
      </w:r>
    </w:p>
    <w:p w14:paraId="3A5E1CC1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6. </w:t>
      </w:r>
      <w:r w:rsidRPr="00B61FB9">
        <w:rPr>
          <w:rFonts w:ascii="Arial" w:eastAsia="ArialMT" w:hAnsi="Arial" w:cs="Arial"/>
          <w:szCs w:val="22"/>
          <w:lang w:eastAsia="sk-SK"/>
        </w:rPr>
        <w:t>Objednávateľ sa zaväzuje prevádzkovať softvérový program Dodávateľa podľa všeobecných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podmienok prevádzky vyšpecifikovaných v prílohe č. 7, pokiaľ ju nenahradzuje osobitný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realizačný projekt.</w:t>
      </w:r>
    </w:p>
    <w:p w14:paraId="4781DB79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7. </w:t>
      </w:r>
      <w:r w:rsidRPr="00B61FB9">
        <w:rPr>
          <w:rFonts w:ascii="Arial" w:eastAsia="ArialMT" w:hAnsi="Arial" w:cs="Arial"/>
          <w:szCs w:val="22"/>
          <w:lang w:eastAsia="sk-SK"/>
        </w:rPr>
        <w:t>Dodávateľ je povinný odstrániť Chyby nahlásené a potvrdené na Helpdesku v</w:t>
      </w:r>
      <w:r w:rsidR="00106233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dohodnutých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Servisných časoch podľa Prílohy č. 5. Ak Dodávateľ neodstráni Chyby v stanovenom Servisnom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čase a pri dodržaní podmienok ich hlásenia podľa tejto Zmluvy, Objednávateľ má nárok na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zmluvnú pokutu podľa čl. VII tejto Zmluvy.</w:t>
      </w:r>
    </w:p>
    <w:p w14:paraId="5BCD961C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8. </w:t>
      </w:r>
      <w:r w:rsidRPr="00B61FB9">
        <w:rPr>
          <w:rFonts w:ascii="Arial" w:eastAsia="ArialMT" w:hAnsi="Arial" w:cs="Arial"/>
          <w:szCs w:val="22"/>
          <w:lang w:eastAsia="sk-SK"/>
        </w:rPr>
        <w:t>V prípade potreby alebo požiadavky Objednávateľa na poskytnutie plnenia Zmluvy v zmysle čl.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III. bodu 2. písm. e) Zmluvy je Objednávateľ oprávnený objednať príslušné plnenie na základe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písomnej objednávky. Predmetné plnenia budú objednávané nasledovne:</w:t>
      </w:r>
    </w:p>
    <w:p w14:paraId="79049240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a) poverená osoba zo strany Objednávateľa spracuje požiadavku na poskytnutie služieb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predmetu plnenia a odošle príslušnému Manažérovi zákazníckej podpory na strane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Dodávateľa.</w:t>
      </w:r>
    </w:p>
    <w:p w14:paraId="3F6B9889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b) Manažér zákazníckej podpory spracuje a predloží Objednávateľovi na schválenie Cenovú</w:t>
      </w:r>
    </w:p>
    <w:p w14:paraId="1DC7A034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ponuku, kde zhrnie stručný popis realizácie predmetu plnenia, harmonogram realizácie,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odhadovaný celkový rozsah prác nevyhnutných na poskytnutie predmetu plnenia a</w:t>
      </w:r>
      <w:r w:rsidR="00106233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cenovú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kalkuláciu. Cena sa vypočíta na základe Cenníka uvedeného v Prílohe č. 4.</w:t>
      </w:r>
    </w:p>
    <w:p w14:paraId="0E59BBF7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c) Po písomnom potvrdení Cenovej ponuky zo strany Objednávateľa, Dodávateľ pristúpi na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realizáciu predmetu plnenia v zmysle schválenej Cenovej ponuky.</w:t>
      </w:r>
    </w:p>
    <w:p w14:paraId="238CBABD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d) Po odovzdaní predmetu plnenia definovaného v Cenovej ponuke, Objednávateľ preberie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plnenie na základe Akceptačného protokolu do 10 pracovných dní od dodania predmetu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plnenia a Dodávateľ vystaví faktúru na základe Akceptačného protokolu v zmysle schválenej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Cenovej ponuky, prípadne reálne uskutočneného plnenia.</w:t>
      </w:r>
    </w:p>
    <w:p w14:paraId="68E4AD7D" w14:textId="77777777" w:rsid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e) V prípade, ak výsledkom poskytnutia takéhoto plnenia bude dielo v zmysle §87 ods. 1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Autorského zákona č. 185/2015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Z.z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. v znení neskorších predpisov, platia pre tento predmet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plnenia ustanovenia o licencii definované v Prílohe č. 3 tejto Zmluvy.</w:t>
      </w:r>
    </w:p>
    <w:p w14:paraId="27E08388" w14:textId="77777777" w:rsidR="00106233" w:rsidRPr="00B61FB9" w:rsidRDefault="00106233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6B22BA31" w14:textId="77777777" w:rsidR="00F953A3" w:rsidRDefault="00F953A3" w:rsidP="0010623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szCs w:val="22"/>
          <w:lang w:eastAsia="sk-SK"/>
        </w:rPr>
      </w:pPr>
    </w:p>
    <w:p w14:paraId="2E4DD613" w14:textId="77777777" w:rsidR="00B61FB9" w:rsidRPr="00B61FB9" w:rsidRDefault="00B61FB9" w:rsidP="0010623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lastRenderedPageBreak/>
        <w:t>V. POVINNOSTI, SÚČINNOSŤ A INÉ ZÁVÄZKY ZMLUVNÝCH STRÁN</w:t>
      </w:r>
    </w:p>
    <w:p w14:paraId="7B1A5C82" w14:textId="77777777" w:rsidR="00106233" w:rsidRDefault="00106233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szCs w:val="22"/>
          <w:lang w:eastAsia="sk-SK"/>
        </w:rPr>
      </w:pPr>
    </w:p>
    <w:p w14:paraId="3D5BDD9D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1. </w:t>
      </w:r>
      <w:r w:rsidRPr="00B61FB9">
        <w:rPr>
          <w:rFonts w:ascii="Arial" w:eastAsia="ArialMT" w:hAnsi="Arial" w:cs="Arial"/>
          <w:szCs w:val="22"/>
          <w:lang w:eastAsia="sk-SK"/>
        </w:rPr>
        <w:t>Objednávateľ sa zaväzuje, že za účelom umožnenia riadneho poskytovania Služieb poskytne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Dodávateľovi bezodplatne potrebnú súčinnosť nevyhnutnú na vykonanie predmetu tejto Zmluvy</w:t>
      </w:r>
      <w:r w:rsidR="00106233">
        <w:rPr>
          <w:rFonts w:ascii="Arial" w:eastAsia="ArialMT" w:hAnsi="Arial" w:cs="Arial"/>
          <w:szCs w:val="22"/>
          <w:lang w:eastAsia="sk-SK"/>
        </w:rPr>
        <w:t xml:space="preserve"> a to najm</w:t>
      </w:r>
      <w:r w:rsidRPr="00B61FB9">
        <w:rPr>
          <w:rFonts w:ascii="Arial" w:eastAsia="ArialMT" w:hAnsi="Arial" w:cs="Arial"/>
          <w:szCs w:val="22"/>
          <w:lang w:eastAsia="sk-SK"/>
        </w:rPr>
        <w:t>ä tým, že:</w:t>
      </w:r>
    </w:p>
    <w:p w14:paraId="0851A994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a) zabezpečí riadnu súčinnosť kompetentnej kontaktnej osoby Objednávateľa a potrebný rozsah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súčinnosti tretích osôb;</w:t>
      </w:r>
    </w:p>
    <w:p w14:paraId="3FE34891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b) sprístupní priestory, technickú, komunikačnú a systémovú infraštruktúru nevyhnutne potrebnú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pre realizáciu plnenia podľa tejto Zmluvy;</w:t>
      </w:r>
    </w:p>
    <w:p w14:paraId="0D63A631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c) poskytne všetky nevyhnutné informácie, zadania, podklady a dokumenty pre poskytovanie</w:t>
      </w:r>
    </w:p>
    <w:p w14:paraId="42EB4C2A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Služieb v rozsahu, forme a spôsobom dohodnutým s Dodávateľom.</w:t>
      </w:r>
    </w:p>
    <w:p w14:paraId="57D5C119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2. </w:t>
      </w:r>
      <w:r w:rsidRPr="00B61FB9">
        <w:rPr>
          <w:rFonts w:ascii="Arial" w:eastAsia="ArialMT" w:hAnsi="Arial" w:cs="Arial"/>
          <w:szCs w:val="22"/>
          <w:lang w:eastAsia="sk-SK"/>
        </w:rPr>
        <w:t>Dodávateľ sa zaväzuje:</w:t>
      </w:r>
    </w:p>
    <w:p w14:paraId="3E5DADC1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a) vykonávať služby technickej podpory v rámci plnenia predmetu Zmluvy, špecifikované touto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Zmluvou riadne a včas, pričom jeho plnenie je podmienené poskytnutím súčinnosti zo strany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Objednávateľa;</w:t>
      </w:r>
    </w:p>
    <w:p w14:paraId="2ADF9E81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b) pri vykonávaní predmetu Zmluvy postupovať s maximálnou odbornou starostlivosťou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a v súlade s podmienkami uvedenými v tejto Zmluve;</w:t>
      </w:r>
    </w:p>
    <w:p w14:paraId="5FD08916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c) neodkladne písomne informovať Objednávateľa o skutočnostiach, ktoré by mohli ohroziť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včasné a riadne poskytnutie Služieb.</w:t>
      </w:r>
    </w:p>
    <w:p w14:paraId="5E28031B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3. </w:t>
      </w:r>
      <w:r w:rsidRPr="00B61FB9">
        <w:rPr>
          <w:rFonts w:ascii="Arial" w:eastAsia="ArialMT" w:hAnsi="Arial" w:cs="Arial"/>
          <w:szCs w:val="22"/>
          <w:lang w:eastAsia="sk-SK"/>
        </w:rPr>
        <w:t>Dodávateľ nebude v omeškaní, ak jeho plnenie podľa tejto Zmluvy nemohlo byť riadne a</w:t>
      </w:r>
      <w:r w:rsidR="00106233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včas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splnené pre to, že Objednávateľ mu, z akéhokoľvek dôvodu, riadne a včas neposkytol súčinnosť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povinnú podľa tejto Zmluvy, alebo určenú v dohodnutých podmienkach realizácie Služieb, alebo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odôvodnene požadovanú Dodávateľom. Lehoty pre plnenie Dodávateľa sa predĺžia o</w:t>
      </w:r>
      <w:r w:rsidR="00106233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dobu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trvania neposkytnutia súčinnosti. Ak omeškaním Objednávateľa s riadnym poskytnutím súčinnosti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vzniknú Dodávateľovi zvýšené náklady, Objednávateľ tieto nahradí v preukázanej výške pri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použití sadzieb uvedených v Prílohe č. 4.</w:t>
      </w:r>
    </w:p>
    <w:p w14:paraId="400C1526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4. </w:t>
      </w:r>
      <w:r w:rsidRPr="00B61FB9">
        <w:rPr>
          <w:rFonts w:ascii="Arial" w:eastAsia="ArialMT" w:hAnsi="Arial" w:cs="Arial"/>
          <w:szCs w:val="22"/>
          <w:lang w:eastAsia="sk-SK"/>
        </w:rPr>
        <w:t>Povinnosťou Objednávateľa je v spolupráci so zamestnancami Dodávateľa čo najpresnejšie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vyšpecifikovať Incident, a to využitím všetkých možných dostupných prostriedkov vrátane umožnenia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prístupu k dátam, prípadne odoslaním dát Dodávateľovi. Dodávateľ nezodpovedá za obsah ani štruktúru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Objednávateľom odosielaných dát. V prípade omeškania Objednávateľa s poskytnutím súčinnosti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 zmysle tohto bodu nie je Dodávateľ v omeškaní s plnením svojich povinností.</w:t>
      </w:r>
    </w:p>
    <w:p w14:paraId="2A9433B0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5. </w:t>
      </w:r>
      <w:r w:rsidRPr="00B61FB9">
        <w:rPr>
          <w:rFonts w:ascii="Arial" w:eastAsia="ArialMT" w:hAnsi="Arial" w:cs="Arial"/>
          <w:szCs w:val="22"/>
          <w:lang w:eastAsia="sk-SK"/>
        </w:rPr>
        <w:t>Objednávateľ sa zaväzuje poskytnúť Dodávateľovi všetky potrebné informácie a</w:t>
      </w:r>
      <w:r w:rsidR="00106233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podklady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potrebné na plnenie povinností Dodávateľa v zmysle tejto Zmluvy, najmä aktuálne cestovné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poriadky, tarifný systém a iné s tým súvisiace dokumenty v elektronickej forme. Objednávateľ sa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zaväzuje predkladať Dodávateľovi aktualizované podklady v prípade ich zmien počas celej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platnosti tejto Zmluvy tak, aby bola dodržaná základná časová a procesne logistická potreba na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realizáciu Služieb po zmene predmetných podkladov.</w:t>
      </w:r>
    </w:p>
    <w:p w14:paraId="128FBB76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6. </w:t>
      </w:r>
      <w:r w:rsidRPr="00B61FB9">
        <w:rPr>
          <w:rFonts w:ascii="Arial" w:eastAsia="ArialMT" w:hAnsi="Arial" w:cs="Arial"/>
          <w:szCs w:val="22"/>
          <w:lang w:eastAsia="sk-SK"/>
        </w:rPr>
        <w:t>V prípade potreby prístupu k dátam alebo poskytnutia dát Dodávateľovi tento bude požadovať iba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dáta bezprostredne súvisiace s vyriešením nahláseného Incidentu.</w:t>
      </w:r>
    </w:p>
    <w:p w14:paraId="2F174D26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7. </w:t>
      </w:r>
      <w:r w:rsidRPr="00B61FB9">
        <w:rPr>
          <w:rFonts w:ascii="Arial" w:eastAsia="ArialMT" w:hAnsi="Arial" w:cs="Arial"/>
          <w:szCs w:val="22"/>
          <w:lang w:eastAsia="sk-SK"/>
        </w:rPr>
        <w:t>Dodávateľ nezodpovedá za škody, ktoré Objednávateľovi vznikli spracovaním chybných</w:t>
      </w:r>
    </w:p>
    <w:p w14:paraId="2BF775E2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vstupných údajov, ktoré mu poskytol Objednávateľ. Dodávateľ nezodpovedá za škody, ktoré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Objednávateľovi vznikli v prípade, ak Objednávateľ pokračoval v ďalšom používaní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SW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počas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trvania Incidentu.</w:t>
      </w:r>
    </w:p>
    <w:p w14:paraId="4F723917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8. </w:t>
      </w:r>
      <w:r w:rsidRPr="00B61FB9">
        <w:rPr>
          <w:rFonts w:ascii="Arial" w:eastAsia="ArialMT" w:hAnsi="Arial" w:cs="Arial"/>
          <w:szCs w:val="22"/>
          <w:lang w:eastAsia="sk-SK"/>
        </w:rPr>
        <w:t>Dodávateľ nezodpovedá za škody vrátane straty údajov, ktoré Objednávateľovi vznikli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nesprávnou obsluhou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SW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, vplyvom technickej chyby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HW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zariadení, alebo iným vonkajším vplyvom.</w:t>
      </w:r>
    </w:p>
    <w:p w14:paraId="6C0506F6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9. </w:t>
      </w:r>
      <w:r w:rsidRPr="00B61FB9">
        <w:rPr>
          <w:rFonts w:ascii="Arial" w:eastAsia="ArialMT" w:hAnsi="Arial" w:cs="Arial"/>
          <w:szCs w:val="22"/>
          <w:lang w:eastAsia="sk-SK"/>
        </w:rPr>
        <w:t>Zamestnanci vykonávajúci správu a údržbu informačných systémov v</w:t>
      </w:r>
      <w:r w:rsidR="00106233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prevádzkach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Objednávateľa sú povinní dodržiavať predpisy týkajúce sa bezpečnosti a ochrany zdravia pri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práci a interné pokyny Objednávateľa, s ktorými je Objednávateľ povinný pred výkonom správy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zamestnancov Dodávateľa písomne oboznámiť.</w:t>
      </w:r>
    </w:p>
    <w:p w14:paraId="17E902E1" w14:textId="77777777" w:rsid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10. </w:t>
      </w:r>
      <w:r w:rsidRPr="00B61FB9">
        <w:rPr>
          <w:rFonts w:ascii="Arial" w:eastAsia="ArialMT" w:hAnsi="Arial" w:cs="Arial"/>
          <w:szCs w:val="22"/>
          <w:lang w:eastAsia="sk-SK"/>
        </w:rPr>
        <w:t>Zamestnanci Dodávateľa sú povinní rešpektovať pri práci okrem všeobecne záväzných právnych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predpisov aj príslušné vnútorné predpisy Objednávateľa poskytnuté Dodávateľovi, ktorých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prevzatie je povinný Dodávateľ písomne potvrdiť.</w:t>
      </w:r>
    </w:p>
    <w:p w14:paraId="612040C9" w14:textId="77777777" w:rsidR="00106233" w:rsidRPr="00B61FB9" w:rsidRDefault="00106233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2D625110" w14:textId="77777777" w:rsidR="00B61FB9" w:rsidRPr="00B61FB9" w:rsidRDefault="00B61FB9" w:rsidP="0010623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lastRenderedPageBreak/>
        <w:t>VI. CENA ZA SLUŽBY A PLATOBNÉ PODMIENKY</w:t>
      </w:r>
    </w:p>
    <w:p w14:paraId="2FCC97D3" w14:textId="77777777" w:rsidR="00B61FB9" w:rsidRPr="000F0590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FF0000"/>
          <w:szCs w:val="22"/>
          <w:lang w:eastAsia="sk-SK"/>
        </w:rPr>
      </w:pPr>
      <w:r w:rsidRPr="000F0590">
        <w:rPr>
          <w:rFonts w:ascii="Arial" w:eastAsia="ArialMT" w:hAnsi="Arial" w:cs="Arial"/>
          <w:color w:val="FF0000"/>
          <w:szCs w:val="22"/>
          <w:lang w:eastAsia="sk-SK"/>
        </w:rPr>
        <w:t>1. Cena za Služby definované v čl. III. ods. 2 písm. a) až d) je stanovená ako mesačný paušál</w:t>
      </w:r>
      <w:r w:rsidR="00106233" w:rsidRPr="000F0590">
        <w:rPr>
          <w:rFonts w:ascii="Arial" w:eastAsia="ArialMT" w:hAnsi="Arial" w:cs="Arial"/>
          <w:color w:val="FF0000"/>
          <w:szCs w:val="22"/>
          <w:lang w:eastAsia="sk-SK"/>
        </w:rPr>
        <w:t xml:space="preserve"> </w:t>
      </w:r>
      <w:r w:rsidRPr="000F0590">
        <w:rPr>
          <w:rFonts w:ascii="Arial" w:eastAsia="ArialMT" w:hAnsi="Arial" w:cs="Arial"/>
          <w:color w:val="FF0000"/>
          <w:szCs w:val="22"/>
          <w:lang w:eastAsia="sk-SK"/>
        </w:rPr>
        <w:t xml:space="preserve">dohodou zmluvných strán v zmysle zák. č. 18/1996 </w:t>
      </w:r>
      <w:proofErr w:type="spellStart"/>
      <w:r w:rsidRPr="000F0590">
        <w:rPr>
          <w:rFonts w:ascii="Arial" w:eastAsia="ArialMT" w:hAnsi="Arial" w:cs="Arial"/>
          <w:color w:val="FF0000"/>
          <w:szCs w:val="22"/>
          <w:lang w:eastAsia="sk-SK"/>
        </w:rPr>
        <w:t>Z.z</w:t>
      </w:r>
      <w:proofErr w:type="spellEnd"/>
      <w:r w:rsidRPr="000F0590">
        <w:rPr>
          <w:rFonts w:ascii="Arial" w:eastAsia="ArialMT" w:hAnsi="Arial" w:cs="Arial"/>
          <w:color w:val="FF0000"/>
          <w:szCs w:val="22"/>
          <w:lang w:eastAsia="sk-SK"/>
        </w:rPr>
        <w:t>. o cenách v znení neskorších predpisov</w:t>
      </w:r>
      <w:r w:rsidR="00106233" w:rsidRPr="000F0590">
        <w:rPr>
          <w:rFonts w:ascii="Arial" w:eastAsia="ArialMT" w:hAnsi="Arial" w:cs="Arial"/>
          <w:color w:val="FF0000"/>
          <w:szCs w:val="22"/>
          <w:lang w:eastAsia="sk-SK"/>
        </w:rPr>
        <w:t xml:space="preserve"> </w:t>
      </w:r>
      <w:r w:rsidRPr="000F0590">
        <w:rPr>
          <w:rFonts w:ascii="Arial" w:eastAsia="ArialMT" w:hAnsi="Arial" w:cs="Arial"/>
          <w:color w:val="FF0000"/>
          <w:szCs w:val="22"/>
          <w:lang w:eastAsia="sk-SK"/>
        </w:rPr>
        <w:t xml:space="preserve">a predstavuje </w:t>
      </w:r>
      <w:r w:rsidR="00106233" w:rsidRPr="000F0590">
        <w:rPr>
          <w:rFonts w:ascii="Arial" w:eastAsia="ArialMT" w:hAnsi="Arial" w:cs="Arial"/>
          <w:b/>
          <w:bCs/>
          <w:color w:val="FF0000"/>
          <w:szCs w:val="22"/>
          <w:lang w:eastAsia="sk-SK"/>
        </w:rPr>
        <w:t>sumu ......</w:t>
      </w:r>
      <w:r w:rsidRPr="000F0590">
        <w:rPr>
          <w:rFonts w:ascii="Arial" w:eastAsia="ArialMT" w:hAnsi="Arial" w:cs="Arial"/>
          <w:b/>
          <w:bCs/>
          <w:color w:val="FF0000"/>
          <w:szCs w:val="22"/>
          <w:lang w:eastAsia="sk-SK"/>
        </w:rPr>
        <w:t xml:space="preserve">,- € </w:t>
      </w:r>
      <w:r w:rsidR="00106233" w:rsidRPr="000F0590">
        <w:rPr>
          <w:rFonts w:ascii="Arial" w:eastAsia="ArialMT" w:hAnsi="Arial" w:cs="Arial"/>
          <w:color w:val="FF0000"/>
          <w:szCs w:val="22"/>
          <w:lang w:eastAsia="sk-SK"/>
        </w:rPr>
        <w:t>(slovom: ......</w:t>
      </w:r>
      <w:r w:rsidRPr="000F0590">
        <w:rPr>
          <w:rFonts w:ascii="Arial" w:eastAsia="ArialMT" w:hAnsi="Arial" w:cs="Arial"/>
          <w:color w:val="FF0000"/>
          <w:szCs w:val="22"/>
          <w:lang w:eastAsia="sk-SK"/>
        </w:rPr>
        <w:t xml:space="preserve"> euro) </w:t>
      </w:r>
      <w:r w:rsidRPr="000F0590">
        <w:rPr>
          <w:rFonts w:ascii="Arial" w:eastAsia="ArialMT" w:hAnsi="Arial" w:cs="Arial"/>
          <w:b/>
          <w:bCs/>
          <w:color w:val="FF0000"/>
          <w:szCs w:val="22"/>
          <w:lang w:eastAsia="sk-SK"/>
        </w:rPr>
        <w:t xml:space="preserve">bez DPH mesačne </w:t>
      </w:r>
      <w:r w:rsidRPr="000F0590">
        <w:rPr>
          <w:rFonts w:ascii="Arial" w:eastAsia="ArialMT" w:hAnsi="Arial" w:cs="Arial"/>
          <w:color w:val="FF0000"/>
          <w:szCs w:val="22"/>
          <w:lang w:eastAsia="sk-SK"/>
        </w:rPr>
        <w:t>(ďalej len „</w:t>
      </w:r>
      <w:r w:rsidRPr="000F0590">
        <w:rPr>
          <w:rFonts w:ascii="Arial" w:eastAsia="ArialMT" w:hAnsi="Arial" w:cs="Arial"/>
          <w:b/>
          <w:bCs/>
          <w:color w:val="FF0000"/>
          <w:szCs w:val="22"/>
          <w:lang w:eastAsia="sk-SK"/>
        </w:rPr>
        <w:t>Cena</w:t>
      </w:r>
      <w:r w:rsidRPr="000F0590">
        <w:rPr>
          <w:rFonts w:ascii="Arial" w:eastAsia="ArialMT" w:hAnsi="Arial" w:cs="Arial"/>
          <w:color w:val="FF0000"/>
          <w:szCs w:val="22"/>
          <w:lang w:eastAsia="sk-SK"/>
        </w:rPr>
        <w:t>“). Vzhľadom na</w:t>
      </w:r>
      <w:r w:rsidR="00106233" w:rsidRPr="000F0590">
        <w:rPr>
          <w:rFonts w:ascii="Arial" w:eastAsia="ArialMT" w:hAnsi="Arial" w:cs="Arial"/>
          <w:color w:val="FF0000"/>
          <w:szCs w:val="22"/>
          <w:lang w:eastAsia="sk-SK"/>
        </w:rPr>
        <w:t xml:space="preserve"> </w:t>
      </w:r>
      <w:r w:rsidRPr="000F0590">
        <w:rPr>
          <w:rFonts w:ascii="Arial" w:eastAsia="ArialMT" w:hAnsi="Arial" w:cs="Arial"/>
          <w:color w:val="FF0000"/>
          <w:szCs w:val="22"/>
          <w:lang w:eastAsia="sk-SK"/>
        </w:rPr>
        <w:t>to, že Služby zahŕňajú aj rezervovanie internej kapacity Dodávateľa, nárok na Cenu vzniká aj</w:t>
      </w:r>
      <w:r w:rsidR="00106233" w:rsidRPr="000F0590">
        <w:rPr>
          <w:rFonts w:ascii="Arial" w:eastAsia="ArialMT" w:hAnsi="Arial" w:cs="Arial"/>
          <w:color w:val="FF0000"/>
          <w:szCs w:val="22"/>
          <w:lang w:eastAsia="sk-SK"/>
        </w:rPr>
        <w:t xml:space="preserve"> </w:t>
      </w:r>
      <w:r w:rsidRPr="000F0590">
        <w:rPr>
          <w:rFonts w:ascii="Arial" w:eastAsia="ArialMT" w:hAnsi="Arial" w:cs="Arial"/>
          <w:color w:val="FF0000"/>
          <w:szCs w:val="22"/>
          <w:lang w:eastAsia="sk-SK"/>
        </w:rPr>
        <w:t>v prípade, ak v danom mesiaci nedošlo k žiadnemu servisnému úkonu alebo inému druhu</w:t>
      </w:r>
      <w:r w:rsidR="00106233" w:rsidRPr="000F0590">
        <w:rPr>
          <w:rFonts w:ascii="Arial" w:eastAsia="ArialMT" w:hAnsi="Arial" w:cs="Arial"/>
          <w:color w:val="FF0000"/>
          <w:szCs w:val="22"/>
          <w:lang w:eastAsia="sk-SK"/>
        </w:rPr>
        <w:t xml:space="preserve"> </w:t>
      </w:r>
      <w:r w:rsidRPr="000F0590">
        <w:rPr>
          <w:rFonts w:ascii="Arial" w:eastAsia="ArialMT" w:hAnsi="Arial" w:cs="Arial"/>
          <w:color w:val="FF0000"/>
          <w:szCs w:val="22"/>
          <w:lang w:eastAsia="sk-SK"/>
        </w:rPr>
        <w:t>softvérovej podpory. K Cene sa pripočíta príslušná DPH podľa platných právnych predpisov.</w:t>
      </w:r>
    </w:p>
    <w:p w14:paraId="56E9384B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2. V prípade prekročenia zmluvne dohodnutých hodín na realizáciu Služie</w:t>
      </w:r>
      <w:r w:rsidR="00106233">
        <w:rPr>
          <w:rFonts w:ascii="Arial" w:eastAsia="ArialMT" w:hAnsi="Arial" w:cs="Arial"/>
          <w:szCs w:val="22"/>
          <w:lang w:eastAsia="sk-SK"/>
        </w:rPr>
        <w:t xml:space="preserve">b v zmysle čl. III. </w:t>
      </w:r>
      <w:r w:rsidRPr="00B61FB9">
        <w:rPr>
          <w:rFonts w:ascii="Arial" w:eastAsia="ArialMT" w:hAnsi="Arial" w:cs="Arial"/>
          <w:szCs w:val="22"/>
          <w:lang w:eastAsia="sk-SK"/>
        </w:rPr>
        <w:t>ods. 3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tejto Zmluvy Objednávateľ zaplatí Dodávateľovi dodat</w:t>
      </w:r>
      <w:r w:rsidR="00106233">
        <w:rPr>
          <w:rFonts w:ascii="Arial" w:eastAsia="ArialMT" w:hAnsi="Arial" w:cs="Arial"/>
          <w:szCs w:val="22"/>
          <w:lang w:eastAsia="sk-SK"/>
        </w:rPr>
        <w:t xml:space="preserve">očnú cenu vypočítanú na základe </w:t>
      </w:r>
      <w:r w:rsidRPr="00B61FB9">
        <w:rPr>
          <w:rFonts w:ascii="Arial" w:eastAsia="ArialMT" w:hAnsi="Arial" w:cs="Arial"/>
          <w:szCs w:val="22"/>
          <w:lang w:eastAsia="sk-SK"/>
        </w:rPr>
        <w:t>cenníka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uvedeného v prílohe č. 4 tejto Zmluvy (ďalej len „</w:t>
      </w:r>
      <w:r w:rsidRPr="00B61FB9">
        <w:rPr>
          <w:rFonts w:ascii="Arial" w:eastAsia="ArialMT" w:hAnsi="Arial" w:cs="Arial"/>
          <w:b/>
          <w:bCs/>
          <w:szCs w:val="22"/>
          <w:lang w:eastAsia="sk-SK"/>
        </w:rPr>
        <w:t>Dodatočná cena</w:t>
      </w:r>
      <w:r w:rsidRPr="00B61FB9">
        <w:rPr>
          <w:rFonts w:ascii="Arial" w:eastAsia="ArialMT" w:hAnsi="Arial" w:cs="Arial"/>
          <w:szCs w:val="22"/>
          <w:lang w:eastAsia="sk-SK"/>
        </w:rPr>
        <w:t>“).</w:t>
      </w:r>
    </w:p>
    <w:p w14:paraId="4C216964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3. Dodávateľ vystaví faktúru na Cenu (s DPH) a prípadnú Dodatočnú cenu (s DPH) na konci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kalendárneho mesiaca, na ktorý sa Cena vzťahuje, resp. v ktorom boli Služby podliehajúce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Dodatočnej cene reálne poskytnuté, a doručí ju Objednávateľovi najneskôr do 10. dňa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nasledujúceho kalendárneho mesiaca.</w:t>
      </w:r>
    </w:p>
    <w:p w14:paraId="38D4FA7E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4. Objednávateľ sa zaväzuje vykonať platbu za vykonané Služby definované v čl. III. ods. 2 písm. e)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na základe samostatných faktúr, ktoré vychádzajú zo schválenej písomnej Cenovej ponuky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 zmysle čl. IV ods. 8 tejto Zmluvy a prípadne nadväzujúcej objednávky.</w:t>
      </w:r>
    </w:p>
    <w:p w14:paraId="5D9A9375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5. Faktúra musí obsahovať všetky náležitosti podľa zák. č. 222/2004 Z. z. o dani z pridanej hodnoty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 znení neskorších predpisov. Ak sa Zmluvné strany nedohodnú inak, splatnosť každej faktúry je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do 14 dní odo dňa jej doručenia Objednávateľovi.</w:t>
      </w:r>
    </w:p>
    <w:p w14:paraId="0E17C79F" w14:textId="77777777" w:rsidR="00B61FB9" w:rsidRPr="00B61FB9" w:rsidRDefault="003A7BCA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>
        <w:rPr>
          <w:rFonts w:ascii="Arial" w:eastAsia="ArialMT" w:hAnsi="Arial" w:cs="Arial"/>
          <w:szCs w:val="22"/>
          <w:lang w:eastAsia="sk-SK"/>
        </w:rPr>
        <w:t>6</w:t>
      </w:r>
      <w:r w:rsidR="00B61FB9" w:rsidRPr="00B61FB9">
        <w:rPr>
          <w:rFonts w:ascii="Arial" w:eastAsia="ArialMT" w:hAnsi="Arial" w:cs="Arial"/>
          <w:szCs w:val="22"/>
          <w:lang w:eastAsia="sk-SK"/>
        </w:rPr>
        <w:t>. Peňažné plnenie sa považuje za uskutočnené dňom pripísania peňažných prostriedkov na účet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="00B61FB9" w:rsidRPr="00B61FB9">
        <w:rPr>
          <w:rFonts w:ascii="Arial" w:eastAsia="ArialMT" w:hAnsi="Arial" w:cs="Arial"/>
          <w:szCs w:val="22"/>
          <w:lang w:eastAsia="sk-SK"/>
        </w:rPr>
        <w:t>Dodávateľa.</w:t>
      </w:r>
    </w:p>
    <w:p w14:paraId="4151E99E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7E7C177B" w14:textId="77777777" w:rsidR="00B61FB9" w:rsidRDefault="00B61FB9" w:rsidP="0010623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>VII. ZMLUVNÁ POKUTA A NÁHRADA ŠKODY</w:t>
      </w:r>
    </w:p>
    <w:p w14:paraId="799DB5A7" w14:textId="77777777" w:rsidR="00106233" w:rsidRPr="00B61FB9" w:rsidRDefault="00106233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szCs w:val="22"/>
          <w:lang w:eastAsia="sk-SK"/>
        </w:rPr>
      </w:pPr>
    </w:p>
    <w:p w14:paraId="324EBE21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1. </w:t>
      </w:r>
      <w:r w:rsidRPr="00B61FB9">
        <w:rPr>
          <w:rFonts w:ascii="Arial" w:eastAsia="ArialMT" w:hAnsi="Arial" w:cs="Arial"/>
          <w:szCs w:val="22"/>
          <w:lang w:eastAsia="sk-SK"/>
        </w:rPr>
        <w:t>Zmluvná strana, ktorá preukázateľne poruší povinnosť vyplývajúcu z tejto Zmluvy, je povinná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nahradiť škodu tým spôsobenú, druhej Zmluvnej strane. Dodávateľ nezodpovedá za omeškanie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a škodu, ktorá vznikla v dôsledku okolností vylučujúcich zodpovednosť.</w:t>
      </w:r>
    </w:p>
    <w:p w14:paraId="11E0D893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2. </w:t>
      </w:r>
      <w:r w:rsidRPr="00B61FB9">
        <w:rPr>
          <w:rFonts w:ascii="Arial" w:eastAsia="ArialMT" w:hAnsi="Arial" w:cs="Arial"/>
          <w:szCs w:val="22"/>
          <w:lang w:eastAsia="sk-SK"/>
        </w:rPr>
        <w:t>Ak je Dodávateľ v omeškaní s poskytnutím Služby v súvislosti s Kritickou chybou podľa Prílohy č.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5 tejto Zmluvy, má Objednávateľ právo voči Dodávateľovi na zmluvnú pokutu vo výške 1%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 Ceny fakturovanej za kalendárny mesiac bezprostredne predchádzajúci mesiacu, v</w:t>
      </w:r>
      <w:r w:rsidR="00106233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ktorom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došlo k omeškaniu, a to za každý deň omeškania, maximálne však do celkovej výšky 20%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 Ceny fakturovanej za taký bezprostredne predchádzajúci kalendárny mesiac súhrnne. Právo na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zmluvnú pokutu môže Objednávateľ uplatniť najneskôr do dvoch mesiacov odo dňa, kedy sa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 omeškaní Dodávateľa dozvedel alebo musel dozvedieť, inak zaniká.</w:t>
      </w:r>
    </w:p>
    <w:p w14:paraId="79E1380C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3. </w:t>
      </w:r>
      <w:r w:rsidRPr="00B61FB9">
        <w:rPr>
          <w:rFonts w:ascii="Arial" w:eastAsia="ArialMT" w:hAnsi="Arial" w:cs="Arial"/>
          <w:szCs w:val="22"/>
          <w:lang w:eastAsia="sk-SK"/>
        </w:rPr>
        <w:t>V prípade omeškania so zaplatením akejkoľvek časti Ceny je Objednávateľ povinný zaplatiť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Dodávateľovi úrok z omeškania vo výške 0,05% z dlžnej sumy za každý deň omeškania.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Dodávateľ má zároveň právo pozastaviť poskytovanie Služieb, pokiaľ na meškanie s</w:t>
      </w:r>
      <w:r w:rsidR="00106233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úhradou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Objednávateľa písomne upozornil, a ten neuskutočnil úhradu dlžnej sumy v lehote 10 pracovných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dní od doručenia takéhoto upozornenia.</w:t>
      </w:r>
    </w:p>
    <w:p w14:paraId="50300A7C" w14:textId="77777777" w:rsid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4. </w:t>
      </w:r>
      <w:r w:rsidRPr="00B61FB9">
        <w:rPr>
          <w:rFonts w:ascii="Arial" w:eastAsia="ArialMT" w:hAnsi="Arial" w:cs="Arial"/>
          <w:szCs w:val="22"/>
          <w:lang w:eastAsia="sk-SK"/>
        </w:rPr>
        <w:t>Ak dôjde preukázateľne na strane Dodávateľa k okolnostiam vylučujúcim zodpovednosť, resp.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prekážkam, ktoré vznikli nezávisle od vôle Dodávateľa a bránili mu v plnení povinnosti voči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Objednávateľovi a tieto Dodávateľ nemohol odvrátiť, alebo prekonať, Objednávateľ nemá nárok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na zmluvnú pokutu ani na náhradu škody.</w:t>
      </w:r>
    </w:p>
    <w:p w14:paraId="5E0F2710" w14:textId="77777777" w:rsidR="00106233" w:rsidRDefault="00106233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065A7FDC" w14:textId="77777777" w:rsidR="00F953A3" w:rsidRDefault="00F953A3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58E7D5BD" w14:textId="77777777" w:rsidR="00F953A3" w:rsidRDefault="00F953A3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50FFA40D" w14:textId="77777777" w:rsidR="00FC6FCC" w:rsidRDefault="00FC6FCC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7A45723E" w14:textId="77777777" w:rsidR="00FC6FCC" w:rsidRDefault="00FC6FCC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553CA776" w14:textId="77777777" w:rsidR="00FC6FCC" w:rsidRDefault="00FC6FCC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12F14C49" w14:textId="77777777" w:rsidR="00FC6FCC" w:rsidRDefault="00FC6FCC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4E084E02" w14:textId="77777777" w:rsidR="00F953A3" w:rsidRDefault="00F953A3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2FA57320" w14:textId="77777777" w:rsidR="00F953A3" w:rsidRPr="00B61FB9" w:rsidRDefault="00F953A3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793E68A4" w14:textId="77777777" w:rsidR="00B61FB9" w:rsidRDefault="00B61FB9" w:rsidP="0010623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>VIII. DÔVERNOSŤ INFORMÁCIÍ A OCHRANA OSOBNÝCH ÚDAJOV</w:t>
      </w:r>
    </w:p>
    <w:p w14:paraId="6A41497F" w14:textId="77777777" w:rsidR="00106233" w:rsidRPr="00B61FB9" w:rsidRDefault="00106233" w:rsidP="0010623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szCs w:val="22"/>
          <w:lang w:eastAsia="sk-SK"/>
        </w:rPr>
      </w:pPr>
    </w:p>
    <w:p w14:paraId="65AD78F5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1. </w:t>
      </w:r>
      <w:r w:rsidRPr="00B61FB9">
        <w:rPr>
          <w:rFonts w:ascii="Arial" w:eastAsia="ArialMT" w:hAnsi="Arial" w:cs="Arial"/>
          <w:szCs w:val="22"/>
          <w:lang w:eastAsia="sk-SK"/>
        </w:rPr>
        <w:t>Pokiaľ príslušné právne predpisy alebo dohoda Zmluvných strán neurčujú inak, Zmluvné strany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sa zaväzujú nesprístupniť bez predchádzajúceho písomného súhlasu druhej Zmluvnej strany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obsah tejto Zmluvy, ani žiadne informácie získané pri plnení tejto Zmluvy, žiadnej osobe, s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výnimkou (i) svojich právnych poradcov, audítorov (ii) ak tak vyžaduje rozhodnutie verejného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orgánu alebo zákon, (iii) ak je to nevyhnutné na plnenie tejto Zmluvy alebo (iv) ak je to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nevyhnutné na uplatnenie nárokov vyplývajúcich zo Zmluvy voči druhej Zmluvnej strane, a aj v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takom prípade vždy len v nevyhnutnom rozsahu a tak, aby tým neprimerane nezasiahli do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oprávnených záujmov druhej Zmluvnej strany. Zmluvné strany sa tiež zaväzujú nepoužiť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informácie podľa predchádzajúcej vety pre vlastný prospech, ani prospech tretích strán.</w:t>
      </w:r>
    </w:p>
    <w:p w14:paraId="4B063774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2. </w:t>
      </w:r>
      <w:r w:rsidRPr="00B61FB9">
        <w:rPr>
          <w:rFonts w:ascii="Arial" w:eastAsia="ArialMT" w:hAnsi="Arial" w:cs="Arial"/>
          <w:szCs w:val="22"/>
          <w:lang w:eastAsia="sk-SK"/>
        </w:rPr>
        <w:t>Dodávateľ sa zaväzuje zachovávať mlčanlivosť o všetkých informáciách, ktoré sa dozvedel od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Objednávateľa a ktoré Objednávateľ označil ako dôverné informácie v priebehu platnosti tejto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Zmluvy a zaobchádzať s nimi ako s dôvernými inform</w:t>
      </w:r>
      <w:r w:rsidR="00F953A3">
        <w:rPr>
          <w:rFonts w:ascii="Arial" w:eastAsia="ArialMT" w:hAnsi="Arial" w:cs="Arial"/>
          <w:szCs w:val="22"/>
          <w:lang w:eastAsia="sk-SK"/>
        </w:rPr>
        <w:t xml:space="preserve">áciami, pokiaľ ho Objednávateľ </w:t>
      </w:r>
      <w:r w:rsidRPr="00B61FB9">
        <w:rPr>
          <w:rFonts w:ascii="Arial" w:eastAsia="ArialMT" w:hAnsi="Arial" w:cs="Arial"/>
          <w:szCs w:val="22"/>
          <w:lang w:eastAsia="sk-SK"/>
        </w:rPr>
        <w:t>danej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povinnosti písomne nezbaví alebo pokiaľ sa informácie nestali verejne známe inak ako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porušením záväzku mlčanlivosti zo strany Objednávateľa alebo zo strany akejkoľvek inej osoby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viazanej povinnosťou mlčanlivosti vo vzťahu k zverejneným informáciám.</w:t>
      </w:r>
    </w:p>
    <w:p w14:paraId="488A3EEC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3. </w:t>
      </w:r>
      <w:r w:rsidRPr="00B61FB9">
        <w:rPr>
          <w:rFonts w:ascii="Arial" w:eastAsia="ArialMT" w:hAnsi="Arial" w:cs="Arial"/>
          <w:szCs w:val="22"/>
          <w:lang w:eastAsia="sk-SK"/>
        </w:rPr>
        <w:t>Zmluvné strany berú na vedomie, že pri poskytovaní Služieb môže dôjsť k úkonom, ktoré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predstavujú spracúvanie osobných údajov v zmysle príslušných všeobecne záväzných právnych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predpisov v oblasti Ochrany osobných údajov. Zmluvné strany sa zaväzujú dodržiavať všetky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povinnosti, ktoré im v súvislosti s takýmto spracúvaním môžu vzniknúť.</w:t>
      </w:r>
    </w:p>
    <w:p w14:paraId="7A9CBF25" w14:textId="77777777" w:rsid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4. </w:t>
      </w:r>
      <w:r w:rsidRPr="00B61FB9">
        <w:rPr>
          <w:rFonts w:ascii="Arial" w:eastAsia="ArialMT" w:hAnsi="Arial" w:cs="Arial"/>
          <w:szCs w:val="22"/>
          <w:lang w:eastAsia="sk-SK"/>
        </w:rPr>
        <w:t>Zmluvné strany vyhlasujú, že si vzájomné práva a povinnosti pri poskytovaní služieb podľa tejto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zmluvy (pri správe a prevádzke informačných systémov), týkajúce sa spracúvania osobných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údajov fyzických osôb, upravia v osobitnej zmluve a budú postupovať v súlade s platnou právnou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úpravou, ktorou je ku dňu uzavretia tejto Zmluvy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GDPR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 xml:space="preserve"> a zákon č. 18/2018 Z. z. o</w:t>
      </w:r>
      <w:r w:rsidR="00106233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ochrane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osobných údajov a o zmene a doplnení niektorých zákonov.</w:t>
      </w:r>
    </w:p>
    <w:p w14:paraId="6A5DDF5B" w14:textId="77777777" w:rsidR="00106233" w:rsidRPr="00B61FB9" w:rsidRDefault="00106233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2E4E9C12" w14:textId="77777777" w:rsidR="00B61FB9" w:rsidRPr="00B61FB9" w:rsidRDefault="00B61FB9" w:rsidP="0010623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>IX. PRÁVA DUŠEVNÉHO VLASTNÍCTVA</w:t>
      </w:r>
    </w:p>
    <w:p w14:paraId="18C63B9A" w14:textId="77777777" w:rsidR="00106233" w:rsidRDefault="00106233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07E94D5A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 xml:space="preserve">1. Dodávateľ udeľuje Objednávateľovi k Softvéru nevýhradnú licenciu v súlade s prílohou </w:t>
      </w:r>
      <w:r w:rsidR="00F953A3">
        <w:rPr>
          <w:rFonts w:ascii="Arial" w:eastAsia="ArialMT" w:hAnsi="Arial" w:cs="Arial"/>
          <w:szCs w:val="22"/>
          <w:lang w:eastAsia="sk-SK"/>
        </w:rPr>
        <w:t xml:space="preserve">              </w:t>
      </w:r>
      <w:r w:rsidRPr="00B61FB9">
        <w:rPr>
          <w:rFonts w:ascii="Arial" w:eastAsia="ArialMT" w:hAnsi="Arial" w:cs="Arial"/>
          <w:szCs w:val="22"/>
          <w:lang w:eastAsia="sk-SK"/>
        </w:rPr>
        <w:t>č. 3 tejto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Zmluvy </w:t>
      </w:r>
      <w:r w:rsidR="00F953A3" w:rsidRPr="00FC6FCC">
        <w:rPr>
          <w:rFonts w:ascii="Arial" w:eastAsia="ArialMT" w:hAnsi="Arial" w:cs="Arial"/>
          <w:szCs w:val="22"/>
          <w:lang w:eastAsia="sk-SK"/>
        </w:rPr>
        <w:t>pre</w:t>
      </w:r>
      <w:r w:rsidR="00F953A3">
        <w:rPr>
          <w:rFonts w:ascii="Arial" w:eastAsia="ArialMT" w:hAnsi="Arial" w:cs="Arial"/>
          <w:color w:val="00B050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územie mesta Košice definované linkami, ktoré v rámci MHD objednávateľ</w:t>
      </w:r>
      <w:r w:rsidR="00F953A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zabezpečuje a vykonáva.</w:t>
      </w:r>
    </w:p>
    <w:p w14:paraId="1C493756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 xml:space="preserve">2. Ak bude predmetom plnenia podľa tejto Zmluvy dodanie diela podľa Zákona č. 185/2015 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Z.z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. 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autorskom práve a právach súvisiacich s autorským právom (autorský zákon) v znení neskorších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predpisov, najmä v súvislosti s poskytnutím Služby v zmysle čl. III ods. 2 písm. e) tejto Zmluvy,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 xml:space="preserve">Zmluvné strany sa dohodli a berú na vedomie, že všetky majetkové práva </w:t>
      </w:r>
      <w:r w:rsidR="00E53BE9">
        <w:rPr>
          <w:rFonts w:ascii="Arial" w:eastAsia="ArialMT" w:hAnsi="Arial" w:cs="Arial"/>
          <w:szCs w:val="22"/>
          <w:lang w:eastAsia="sk-SK"/>
        </w:rPr>
        <w:t xml:space="preserve">                </w:t>
      </w:r>
      <w:r w:rsidRPr="00B61FB9">
        <w:rPr>
          <w:rFonts w:ascii="Arial" w:eastAsia="ArialMT" w:hAnsi="Arial" w:cs="Arial"/>
          <w:szCs w:val="22"/>
          <w:lang w:eastAsia="sk-SK"/>
        </w:rPr>
        <w:t>k takému dielu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vykonáva Dodávateľ a Objednávateľ je oprávnený používať také dielo výlučne na základe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licencie v súlade, v rozsahu, a spôsobom definovanom v prílohe č. 3 tejto Zmluvy a výlučne po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dobu trvania tejto Zmluvy.</w:t>
      </w:r>
    </w:p>
    <w:p w14:paraId="3FDC9637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3. Hospodársku hodnotu licencie už Dodávateľ zohľadnil v Cene, a teda licenciu k</w:t>
      </w:r>
      <w:r w:rsidR="00106233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Softvéru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="00E53BE9">
        <w:rPr>
          <w:rFonts w:ascii="Arial" w:eastAsia="ArialMT" w:hAnsi="Arial" w:cs="Arial"/>
          <w:szCs w:val="22"/>
          <w:lang w:eastAsia="sk-SK"/>
        </w:rPr>
        <w:t xml:space="preserve">             </w:t>
      </w:r>
      <w:r w:rsidRPr="00B61FB9">
        <w:rPr>
          <w:rFonts w:ascii="Arial" w:eastAsia="ArialMT" w:hAnsi="Arial" w:cs="Arial"/>
          <w:szCs w:val="22"/>
          <w:lang w:eastAsia="sk-SK"/>
        </w:rPr>
        <w:t>v rozsahu podľa prílohy č. 3 tejto Zmluvy udeľuje Objednávateľovi bezodplatne. Ak v</w:t>
      </w:r>
      <w:r w:rsidR="00106233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súvislosti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s dodaním diela v zmysle predchádzajúceho odseku 2 nebude osobitne písomne dohodnuté inak,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aj licenciu k takému dielu udeľuje Dodávateľ Objednávateľovi bezodplatne.</w:t>
      </w:r>
    </w:p>
    <w:p w14:paraId="0C7B89C2" w14:textId="77777777" w:rsid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4. Dáta, ktoré vznikajú v procese dopravnej činnosti, a ktoré Objednávateľ poskytuje/sprístupňuje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Dodávateľovi pre účely využívania Softvéru a Služieb, sú výlučným vlastníctvom Objednávateľa 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nesmú byť Dodávateľom poskytnuté tretím stranám. Majetkové práva k súborom údajov 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databázam, ktoré sa vytvárajú v rámci Softvéru a pri jeho používaní (či už z</w:t>
      </w:r>
      <w:r w:rsidR="00106233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údajov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poskytnutých/sprístupnených Objednávateľom alebo z iných údajov), ako aj práva zhotoviteľa</w:t>
      </w:r>
      <w:r w:rsidR="00106233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takých databáz, vykonáva Dodávateľ.</w:t>
      </w:r>
    </w:p>
    <w:p w14:paraId="7A609FC7" w14:textId="77777777" w:rsidR="00106233" w:rsidRDefault="00106233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67DEA05C" w14:textId="77777777" w:rsidR="00E53BE9" w:rsidRDefault="00E53BE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62BAC80E" w14:textId="77777777" w:rsidR="00E53BE9" w:rsidRDefault="00E53BE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3299AABC" w14:textId="77777777" w:rsidR="00E53BE9" w:rsidRPr="00B61FB9" w:rsidRDefault="00E53BE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4C37CC7B" w14:textId="77777777" w:rsidR="00B61FB9" w:rsidRDefault="00B61FB9" w:rsidP="0010623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>X. TRVANIE ZMLUVY</w:t>
      </w:r>
    </w:p>
    <w:p w14:paraId="13AC70E4" w14:textId="77777777" w:rsidR="00106233" w:rsidRPr="00B61FB9" w:rsidRDefault="00106233" w:rsidP="00106233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szCs w:val="22"/>
          <w:lang w:eastAsia="sk-SK"/>
        </w:rPr>
      </w:pPr>
    </w:p>
    <w:p w14:paraId="59738503" w14:textId="77777777" w:rsidR="00B61FB9" w:rsidRPr="00C362D5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C362D5">
        <w:rPr>
          <w:rFonts w:ascii="Arial" w:eastAsia="ArialMT" w:hAnsi="Arial" w:cs="Arial"/>
          <w:b/>
          <w:bCs/>
          <w:szCs w:val="22"/>
          <w:lang w:eastAsia="sk-SK"/>
        </w:rPr>
        <w:t xml:space="preserve">1. </w:t>
      </w:r>
      <w:r w:rsidRPr="00C362D5">
        <w:rPr>
          <w:rFonts w:ascii="Arial" w:eastAsia="ArialMT" w:hAnsi="Arial" w:cs="Arial"/>
          <w:szCs w:val="22"/>
          <w:lang w:eastAsia="sk-SK"/>
        </w:rPr>
        <w:t>Zmluva sa uzatvára</w:t>
      </w:r>
      <w:r w:rsidR="00C362D5" w:rsidRPr="00C362D5">
        <w:rPr>
          <w:rFonts w:ascii="Arial" w:eastAsia="ArialMT" w:hAnsi="Arial" w:cs="Arial"/>
          <w:szCs w:val="22"/>
          <w:lang w:eastAsia="sk-SK"/>
        </w:rPr>
        <w:t xml:space="preserve"> na dobu určitú – 12 mesiacov</w:t>
      </w:r>
    </w:p>
    <w:p w14:paraId="3FC2A80B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lastRenderedPageBreak/>
        <w:t xml:space="preserve">2. </w:t>
      </w:r>
      <w:r w:rsidRPr="00B61FB9">
        <w:rPr>
          <w:rFonts w:ascii="Arial" w:eastAsia="ArialMT" w:hAnsi="Arial" w:cs="Arial"/>
          <w:szCs w:val="22"/>
          <w:lang w:eastAsia="sk-SK"/>
        </w:rPr>
        <w:t>Táto zmluva zaniká:</w:t>
      </w:r>
    </w:p>
    <w:p w14:paraId="29B593AD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 xml:space="preserve">a) </w:t>
      </w:r>
      <w:r w:rsidR="00E53BE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uplynutím doby, na ktorú bola uzavretá;</w:t>
      </w:r>
    </w:p>
    <w:p w14:paraId="35EF19FB" w14:textId="77777777" w:rsidR="00B61FB9" w:rsidRPr="00FC6FCC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 xml:space="preserve">b) </w:t>
      </w:r>
      <w:r w:rsidR="00E53BE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písomno</w:t>
      </w:r>
      <w:r w:rsidR="00E53BE9">
        <w:rPr>
          <w:rFonts w:ascii="Arial" w:eastAsia="ArialMT" w:hAnsi="Arial" w:cs="Arial"/>
          <w:szCs w:val="22"/>
          <w:lang w:eastAsia="sk-SK"/>
        </w:rPr>
        <w:t xml:space="preserve">u dohodou oboch Zmluvných strán </w:t>
      </w:r>
      <w:r w:rsidR="00E53BE9" w:rsidRPr="00FC6FCC">
        <w:rPr>
          <w:rFonts w:ascii="Arial" w:eastAsia="ArialMT" w:hAnsi="Arial" w:cs="Arial"/>
          <w:szCs w:val="22"/>
          <w:lang w:eastAsia="sk-SK"/>
        </w:rPr>
        <w:t>ku dňu určenému v dohode.</w:t>
      </w:r>
    </w:p>
    <w:p w14:paraId="30C48CA0" w14:textId="77777777" w:rsidR="00B61FB9" w:rsidRPr="00E53BE9" w:rsidRDefault="00E53BE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>
        <w:rPr>
          <w:rFonts w:ascii="Arial" w:eastAsia="ArialMT" w:hAnsi="Arial" w:cs="Arial"/>
          <w:szCs w:val="22"/>
          <w:lang w:eastAsia="sk-SK"/>
        </w:rPr>
        <w:t xml:space="preserve">c) </w:t>
      </w:r>
      <w:r w:rsidR="00B61FB9" w:rsidRPr="00E53BE9">
        <w:rPr>
          <w:rFonts w:ascii="Arial" w:eastAsia="ArialMT" w:hAnsi="Arial" w:cs="Arial"/>
          <w:szCs w:val="22"/>
          <w:lang w:eastAsia="sk-SK"/>
        </w:rPr>
        <w:t>písomnou výpoveďou Dodávateľa alebo Objednávateľa aj bez uvedenia dôvodu</w:t>
      </w:r>
      <w:r>
        <w:rPr>
          <w:rFonts w:ascii="Arial" w:eastAsia="ArialMT" w:hAnsi="Arial" w:cs="Arial"/>
          <w:szCs w:val="22"/>
          <w:lang w:eastAsia="sk-SK"/>
        </w:rPr>
        <w:t xml:space="preserve"> s výpovednou dobou 3 mesiace, pričom výpovedná doba </w:t>
      </w:r>
      <w:r w:rsidR="00B61FB9" w:rsidRPr="00E53BE9">
        <w:rPr>
          <w:rFonts w:ascii="Arial" w:eastAsia="ArialMT" w:hAnsi="Arial" w:cs="Arial"/>
          <w:szCs w:val="22"/>
          <w:lang w:eastAsia="sk-SK"/>
        </w:rPr>
        <w:t>začína plynúť prvým dňom</w:t>
      </w:r>
      <w:r w:rsidR="00106233" w:rsidRPr="00E53BE9">
        <w:rPr>
          <w:rFonts w:ascii="Arial" w:eastAsia="ArialMT" w:hAnsi="Arial" w:cs="Arial"/>
          <w:szCs w:val="22"/>
          <w:lang w:eastAsia="sk-SK"/>
        </w:rPr>
        <w:t xml:space="preserve"> </w:t>
      </w:r>
      <w:r w:rsidR="00B61FB9" w:rsidRPr="00E53BE9">
        <w:rPr>
          <w:rFonts w:ascii="Arial" w:eastAsia="ArialMT" w:hAnsi="Arial" w:cs="Arial"/>
          <w:szCs w:val="22"/>
          <w:lang w:eastAsia="sk-SK"/>
        </w:rPr>
        <w:t>mesiaca nasledujúceho po mesiaci, v ktorom bola doručená výpoveď druhej Zmluvnej strane;</w:t>
      </w:r>
    </w:p>
    <w:p w14:paraId="7F5392D0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d) odstúpením od Zmluvy.</w:t>
      </w:r>
    </w:p>
    <w:p w14:paraId="44343AB6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3. Odstúpiť od Zmluvy je možné iba z dôvodov podstatného porušenia Zmluvných povinností. Za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podstatné porušenie Zmluvných povinností sa pre účely tejto Zmluvy rozumie najmä:</w:t>
      </w:r>
    </w:p>
    <w:p w14:paraId="22BD296B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a) na strane Dodávateľa omeškanie s odstránením Kritickej chyby dlhšie než 5 Pracovných dní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alebo omeškanie s odstránením ostatných Chýb dlhšie ako 15 Pracovných dní,</w:t>
      </w:r>
    </w:p>
    <w:p w14:paraId="4DEAA46B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b) na strane Objednávateľa porušenie licenčných podmienok definovaných v prílohe č. 3 tejto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Zmluvy alebo ak je v omeškaní s úhradou ceny za Služby viac ako 30 dní.</w:t>
      </w:r>
    </w:p>
    <w:p w14:paraId="3DB27FB4" w14:textId="77777777" w:rsid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4. Odstúpenie od Zmluvy musí oprávnená Zmluvná strana doručiť druhej Zmluvnej strane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 písomnej forme s vymedzením dôvodu odstúpenia. Odstúpením od Zmluvy nebudú dotknuté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práva a povinnosti Zmluvných strán vo vzťahu k plneniam, ktoré boli do tej doby Dodávateľom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riadne vykonané. Zmluva zaniká doručením oznámenia o odstúpení od Zmluvy.</w:t>
      </w:r>
    </w:p>
    <w:p w14:paraId="03D9E646" w14:textId="77777777" w:rsidR="00B21649" w:rsidRPr="00B61FB9" w:rsidRDefault="00B2164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5963C2A7" w14:textId="77777777" w:rsidR="00B61FB9" w:rsidRPr="00B61FB9" w:rsidRDefault="00B61FB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bCs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>XI. ZÁVEREČNÉ USTANOVENIA</w:t>
      </w:r>
    </w:p>
    <w:p w14:paraId="632F557C" w14:textId="77777777" w:rsidR="00B21649" w:rsidRDefault="00B2164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szCs w:val="22"/>
          <w:lang w:eastAsia="sk-SK"/>
        </w:rPr>
      </w:pPr>
    </w:p>
    <w:p w14:paraId="29EF6791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1. </w:t>
      </w:r>
      <w:r w:rsidRPr="00B61FB9">
        <w:rPr>
          <w:rFonts w:ascii="Arial" w:eastAsia="ArialMT" w:hAnsi="Arial" w:cs="Arial"/>
          <w:szCs w:val="22"/>
          <w:lang w:eastAsia="sk-SK"/>
        </w:rPr>
        <w:t>Zmluvné strany sa dohodli, že písomnosti sa doručujú na adresu sídla Zmluvných strán uvedenú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v príslušnom obchodnom registri a považujú sa za doručené dňom prevzatia adresátom. Zmluvné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strany sa ďalej dohodli, že písomnosti Zmluvných strán sa považujú za doručené aj v prípade, ak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boli vrátené odosielateľovi, pričom adresát svojím konaním alebo opomenutím zmaril doručenie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písomnosti (</w:t>
      </w:r>
      <w:proofErr w:type="spellStart"/>
      <w:r w:rsidRPr="00B61FB9">
        <w:rPr>
          <w:rFonts w:ascii="Arial" w:eastAsia="ArialMT" w:hAnsi="Arial" w:cs="Arial"/>
          <w:szCs w:val="22"/>
          <w:lang w:eastAsia="sk-SK"/>
        </w:rPr>
        <w:t>t.j</w:t>
      </w:r>
      <w:proofErr w:type="spellEnd"/>
      <w:r w:rsidRPr="00B61FB9">
        <w:rPr>
          <w:rFonts w:ascii="Arial" w:eastAsia="ArialMT" w:hAnsi="Arial" w:cs="Arial"/>
          <w:szCs w:val="22"/>
          <w:lang w:eastAsia="sk-SK"/>
        </w:rPr>
        <w:t>. v prípade, ak adresát odmietol prevzatie písomnosti, je neznámy, alebo ak v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odbernej lehote písomnosť neprevzal). Vo všetkých prípadoch uvedených v predchádzajúcej vete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tohto ustanovenia Zmluvy sa písomnosť považuje za doručenú uplynutím siedmeho (7.) dňa odo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dňa jej odoslania. Účinky doručenia nastanú aj vtedy, ak sa adresát o jej obsahu a</w:t>
      </w:r>
      <w:r w:rsidR="00B21649">
        <w:rPr>
          <w:rFonts w:ascii="Arial" w:eastAsia="ArialMT" w:hAnsi="Arial" w:cs="Arial"/>
          <w:szCs w:val="22"/>
          <w:lang w:eastAsia="sk-SK"/>
        </w:rPr>
        <w:t> </w:t>
      </w:r>
      <w:r w:rsidRPr="00B61FB9">
        <w:rPr>
          <w:rFonts w:ascii="Arial" w:eastAsia="ArialMT" w:hAnsi="Arial" w:cs="Arial"/>
          <w:szCs w:val="22"/>
          <w:lang w:eastAsia="sk-SK"/>
        </w:rPr>
        <w:t>doručení</w:t>
      </w:r>
      <w:r w:rsidR="00B21649">
        <w:rPr>
          <w:rFonts w:ascii="Arial" w:eastAsia="ArialMT" w:hAnsi="Arial" w:cs="Arial"/>
          <w:szCs w:val="22"/>
          <w:lang w:eastAsia="sk-SK"/>
        </w:rPr>
        <w:t xml:space="preserve"> </w:t>
      </w:r>
      <w:r w:rsidRPr="00B61FB9">
        <w:rPr>
          <w:rFonts w:ascii="Arial" w:eastAsia="ArialMT" w:hAnsi="Arial" w:cs="Arial"/>
          <w:szCs w:val="22"/>
          <w:lang w:eastAsia="sk-SK"/>
        </w:rPr>
        <w:t>nedozvedel.</w:t>
      </w:r>
    </w:p>
    <w:p w14:paraId="6064E045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b/>
          <w:bCs/>
          <w:szCs w:val="22"/>
          <w:lang w:eastAsia="sk-SK"/>
        </w:rPr>
        <w:t xml:space="preserve">2. </w:t>
      </w:r>
      <w:r w:rsidRPr="00B61FB9">
        <w:rPr>
          <w:rFonts w:ascii="Arial" w:eastAsia="ArialMT" w:hAnsi="Arial" w:cs="Arial"/>
          <w:szCs w:val="22"/>
          <w:lang w:eastAsia="sk-SK"/>
        </w:rPr>
        <w:t>Všetky okolnosti súvisiace s touto Zmluvou budú Zmluvné strany riešiť prostredníctvom</w:t>
      </w:r>
    </w:p>
    <w:p w14:paraId="18FC928E" w14:textId="77777777" w:rsidR="00B61FB9" w:rsidRPr="00B61FB9" w:rsidRDefault="00B61FB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61FB9">
        <w:rPr>
          <w:rFonts w:ascii="Arial" w:eastAsia="ArialMT" w:hAnsi="Arial" w:cs="Arial"/>
          <w:szCs w:val="22"/>
          <w:lang w:eastAsia="sk-SK"/>
        </w:rPr>
        <w:t>kontaktných osôb, ktorými sú:</w:t>
      </w:r>
    </w:p>
    <w:p w14:paraId="2C8F231C" w14:textId="77777777" w:rsidR="00B61FB9" w:rsidRPr="00060010" w:rsidRDefault="00B21649" w:rsidP="00B61FB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color w:val="FF0000"/>
          <w:sz w:val="20"/>
          <w:lang w:eastAsia="sk-SK"/>
        </w:rPr>
      </w:pPr>
      <w:r w:rsidRPr="00060010">
        <w:rPr>
          <w:rFonts w:ascii="Arial" w:eastAsia="ArialMT" w:hAnsi="Arial" w:cs="Arial"/>
          <w:b/>
          <w:bCs/>
          <w:color w:val="FF0000"/>
          <w:sz w:val="20"/>
          <w:lang w:eastAsia="sk-SK"/>
        </w:rPr>
        <w:t>Za Objednávateľa: meno :...............,  mobil:............, e-mail: ................</w:t>
      </w:r>
    </w:p>
    <w:p w14:paraId="0A42B4A1" w14:textId="77777777" w:rsidR="00B61FB9" w:rsidRPr="00060010" w:rsidRDefault="00B61FB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color w:val="FF0000"/>
          <w:sz w:val="20"/>
          <w:lang w:eastAsia="sk-SK"/>
        </w:rPr>
      </w:pPr>
      <w:r w:rsidRPr="00060010">
        <w:rPr>
          <w:rFonts w:ascii="Arial" w:eastAsia="ArialMT" w:hAnsi="Arial" w:cs="Arial"/>
          <w:b/>
          <w:color w:val="FF0000"/>
          <w:sz w:val="20"/>
          <w:lang w:eastAsia="sk-SK"/>
        </w:rPr>
        <w:t>Za Dodávateľa: meno :</w:t>
      </w:r>
      <w:r w:rsidR="00B21649" w:rsidRPr="00060010">
        <w:rPr>
          <w:rFonts w:ascii="Arial" w:eastAsia="ArialMT" w:hAnsi="Arial" w:cs="Arial"/>
          <w:b/>
          <w:color w:val="FF0000"/>
          <w:sz w:val="20"/>
          <w:lang w:eastAsia="sk-SK"/>
        </w:rPr>
        <w:t xml:space="preserve"> .............., </w:t>
      </w:r>
      <w:r w:rsidRPr="00060010">
        <w:rPr>
          <w:rFonts w:ascii="Arial" w:eastAsia="ArialMT" w:hAnsi="Arial" w:cs="Arial"/>
          <w:b/>
          <w:color w:val="FF0000"/>
          <w:sz w:val="20"/>
          <w:lang w:eastAsia="sk-SK"/>
        </w:rPr>
        <w:t xml:space="preserve"> mobil:</w:t>
      </w:r>
      <w:r w:rsidR="00B21649" w:rsidRPr="00060010">
        <w:rPr>
          <w:rFonts w:ascii="Arial" w:eastAsia="ArialMT" w:hAnsi="Arial" w:cs="Arial"/>
          <w:b/>
          <w:color w:val="FF0000"/>
          <w:sz w:val="20"/>
          <w:lang w:eastAsia="sk-SK"/>
        </w:rPr>
        <w:t xml:space="preserve">................., </w:t>
      </w:r>
      <w:r w:rsidRPr="00060010">
        <w:rPr>
          <w:rFonts w:ascii="Arial" w:eastAsia="ArialMT" w:hAnsi="Arial" w:cs="Arial"/>
          <w:b/>
          <w:color w:val="FF0000"/>
          <w:sz w:val="20"/>
          <w:lang w:eastAsia="sk-SK"/>
        </w:rPr>
        <w:t xml:space="preserve"> e-mail:</w:t>
      </w:r>
      <w:r w:rsidR="00B21649" w:rsidRPr="00060010">
        <w:rPr>
          <w:rFonts w:ascii="Arial" w:eastAsia="ArialMT" w:hAnsi="Arial" w:cs="Arial"/>
          <w:b/>
          <w:color w:val="FF0000"/>
          <w:sz w:val="20"/>
          <w:lang w:eastAsia="sk-SK"/>
        </w:rPr>
        <w:t xml:space="preserve"> ................</w:t>
      </w:r>
    </w:p>
    <w:p w14:paraId="3C183498" w14:textId="77777777" w:rsidR="00B21649" w:rsidRPr="00060010" w:rsidRDefault="00B2164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21649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3. </w:t>
      </w:r>
      <w:r w:rsidRPr="00060010">
        <w:rPr>
          <w:rFonts w:ascii="Arial" w:eastAsia="ArialMT" w:hAnsi="Arial" w:cs="Arial"/>
          <w:szCs w:val="22"/>
          <w:lang w:eastAsia="sk-SK"/>
        </w:rPr>
        <w:t>Zmeny a doplnky tejto Zmluvy sú platné, ak sú urobené písomnou formou a podpísané oboma Zmluvnými stranami.</w:t>
      </w:r>
    </w:p>
    <w:p w14:paraId="07A6763A" w14:textId="77777777" w:rsidR="00B21649" w:rsidRPr="00060010" w:rsidRDefault="00B2164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060010">
        <w:rPr>
          <w:rFonts w:ascii="Arial" w:eastAsia="Arial-BoldMT" w:hAnsi="Arial" w:cs="Arial"/>
          <w:b/>
          <w:bCs/>
          <w:szCs w:val="22"/>
          <w:lang w:eastAsia="sk-SK"/>
        </w:rPr>
        <w:t xml:space="preserve">4. </w:t>
      </w:r>
      <w:r w:rsidRPr="00060010">
        <w:rPr>
          <w:rFonts w:ascii="Arial" w:eastAsia="ArialMT" w:hAnsi="Arial" w:cs="Arial"/>
          <w:szCs w:val="22"/>
          <w:lang w:eastAsia="sk-SK"/>
        </w:rPr>
        <w:t>Práva a povinnosti zmluvných strán v tejto Zmluve neupravené sa riadia právnymi predpismi SR, najmä zákonom č. 513/1991 Zb. Obchodným zákonníkom v znení neskorších predpisov.</w:t>
      </w:r>
    </w:p>
    <w:p w14:paraId="18123BBB" w14:textId="77777777" w:rsidR="00B21649" w:rsidRPr="00060010" w:rsidRDefault="00B2164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060010">
        <w:rPr>
          <w:rFonts w:ascii="Arial" w:eastAsia="Arial-BoldMT" w:hAnsi="Arial" w:cs="Arial"/>
          <w:b/>
          <w:bCs/>
          <w:szCs w:val="22"/>
          <w:lang w:eastAsia="sk-SK"/>
        </w:rPr>
        <w:t xml:space="preserve">5. </w:t>
      </w:r>
      <w:r w:rsidRPr="00060010">
        <w:rPr>
          <w:rFonts w:ascii="Arial" w:eastAsia="ArialMT" w:hAnsi="Arial" w:cs="Arial"/>
          <w:szCs w:val="22"/>
          <w:lang w:eastAsia="sk-SK"/>
        </w:rPr>
        <w:t>Zmluva nadobúda platnosť dňom jej podpísania oprávnenými zástupcami oboch Zmluvných strán a účinnosť dňom nasledujúcim po dni jej zverejnenia podľa všeobecne záväzných predpisov.</w:t>
      </w:r>
    </w:p>
    <w:p w14:paraId="0E8A324E" w14:textId="77777777" w:rsidR="00B21649" w:rsidRPr="00060010" w:rsidRDefault="00B2164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060010">
        <w:rPr>
          <w:rFonts w:ascii="Arial" w:eastAsia="Arial-BoldMT" w:hAnsi="Arial" w:cs="Arial"/>
          <w:b/>
          <w:bCs/>
          <w:szCs w:val="22"/>
          <w:lang w:eastAsia="sk-SK"/>
        </w:rPr>
        <w:t xml:space="preserve">6. </w:t>
      </w:r>
      <w:r w:rsidRPr="00060010">
        <w:rPr>
          <w:rFonts w:ascii="Arial" w:eastAsia="ArialMT" w:hAnsi="Arial" w:cs="Arial"/>
          <w:szCs w:val="22"/>
          <w:lang w:eastAsia="sk-SK"/>
        </w:rPr>
        <w:t>Zmluvné strany vzájomne vyhlasujú, že sú oprávnené túto Zmluvu podpísať, že svoju vôľu uzavrieť túto Zmluvu prejavili slobodne, vážne a bez omylu a táto Zmluva nebola uzavretá v tiesni za nápadne nevýhodných podmienok, Zmluvu si prečítali, jej obsahu porozumeli a na znak súhlasu túto Zmluvu podpísali.</w:t>
      </w:r>
    </w:p>
    <w:p w14:paraId="66B884BE" w14:textId="77777777" w:rsidR="00B21649" w:rsidRDefault="00B2164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060010">
        <w:rPr>
          <w:rFonts w:ascii="Arial" w:eastAsia="Arial-BoldMT" w:hAnsi="Arial" w:cs="Arial"/>
          <w:b/>
          <w:bCs/>
          <w:szCs w:val="22"/>
          <w:lang w:eastAsia="sk-SK"/>
        </w:rPr>
        <w:t xml:space="preserve">7. </w:t>
      </w:r>
      <w:r w:rsidRPr="00060010">
        <w:rPr>
          <w:rFonts w:ascii="Arial" w:eastAsia="ArialMT" w:hAnsi="Arial" w:cs="Arial"/>
          <w:szCs w:val="22"/>
          <w:lang w:eastAsia="sk-SK"/>
        </w:rPr>
        <w:t>Zmluva je vyhotovená v 2-och rovnopisoch. Každý rovnopis má platnosť originálu. Každá Zmluvná strana obdrží 1 rovnopis</w:t>
      </w:r>
      <w:r w:rsidR="00D60D38">
        <w:rPr>
          <w:rFonts w:ascii="Arial" w:eastAsia="ArialMT" w:hAnsi="Arial" w:cs="Arial"/>
          <w:szCs w:val="22"/>
          <w:lang w:eastAsia="sk-SK"/>
        </w:rPr>
        <w:t xml:space="preserve"> </w:t>
      </w:r>
      <w:r w:rsidR="00D60D38" w:rsidRPr="00FC6FCC">
        <w:rPr>
          <w:rFonts w:ascii="Arial" w:eastAsia="ArialMT" w:hAnsi="Arial" w:cs="Arial"/>
          <w:szCs w:val="22"/>
          <w:lang w:eastAsia="sk-SK"/>
        </w:rPr>
        <w:t>zmluvy</w:t>
      </w:r>
      <w:r w:rsidRPr="00060010">
        <w:rPr>
          <w:rFonts w:ascii="Arial" w:eastAsia="ArialMT" w:hAnsi="Arial" w:cs="Arial"/>
          <w:szCs w:val="22"/>
          <w:lang w:eastAsia="sk-SK"/>
        </w:rPr>
        <w:t>.</w:t>
      </w:r>
    </w:p>
    <w:p w14:paraId="4FC965E2" w14:textId="77777777" w:rsidR="00060010" w:rsidRDefault="00060010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7C56686A" w14:textId="77777777" w:rsidR="00060010" w:rsidRPr="00060010" w:rsidRDefault="00060010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</w:p>
    <w:p w14:paraId="19F09821" w14:textId="77777777" w:rsidR="00B21649" w:rsidRPr="00060010" w:rsidRDefault="00B2164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060010">
        <w:rPr>
          <w:rFonts w:ascii="Arial" w:eastAsia="Arial-BoldMT" w:hAnsi="Arial" w:cs="Arial"/>
          <w:b/>
          <w:bCs/>
          <w:szCs w:val="22"/>
          <w:lang w:eastAsia="sk-SK"/>
        </w:rPr>
        <w:t xml:space="preserve">8. </w:t>
      </w:r>
      <w:r w:rsidRPr="00060010">
        <w:rPr>
          <w:rFonts w:ascii="Arial" w:eastAsia="ArialMT" w:hAnsi="Arial" w:cs="Arial"/>
          <w:szCs w:val="22"/>
          <w:lang w:eastAsia="sk-SK"/>
        </w:rPr>
        <w:t>Neoddeliteľnou súčasťou tejto Zmluvy sú nasledujúce prílohy:</w:t>
      </w:r>
    </w:p>
    <w:p w14:paraId="3E08F9F0" w14:textId="77777777" w:rsidR="00B21649" w:rsidRPr="00060010" w:rsidRDefault="00B2164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B21649">
        <w:rPr>
          <w:rFonts w:ascii="Arial" w:eastAsia="Microsoft JhengHei" w:hAnsi="Arial" w:cs="Arial"/>
          <w:sz w:val="24"/>
          <w:szCs w:val="24"/>
          <w:lang w:eastAsia="sk-SK"/>
        </w:rPr>
        <w:t></w:t>
      </w:r>
      <w:r w:rsidRPr="00B21649">
        <w:rPr>
          <w:rFonts w:ascii="Arial" w:eastAsia="SymbolMT" w:hAnsi="Arial" w:cs="Arial"/>
          <w:sz w:val="24"/>
          <w:szCs w:val="24"/>
          <w:lang w:eastAsia="sk-SK"/>
        </w:rPr>
        <w:t xml:space="preserve"> </w:t>
      </w:r>
      <w:r w:rsidRPr="00060010">
        <w:rPr>
          <w:rFonts w:ascii="Arial" w:eastAsia="ArialMT" w:hAnsi="Arial" w:cs="Arial"/>
          <w:szCs w:val="22"/>
          <w:lang w:eastAsia="sk-SK"/>
        </w:rPr>
        <w:t xml:space="preserve">Príloha č. 1: Špecifikácia softvérového balíka </w:t>
      </w:r>
      <w:proofErr w:type="spellStart"/>
      <w:r w:rsidRPr="00060010">
        <w:rPr>
          <w:rFonts w:ascii="Arial" w:eastAsia="ArialMT" w:hAnsi="Arial" w:cs="Arial"/>
          <w:szCs w:val="22"/>
          <w:lang w:eastAsia="sk-SK"/>
        </w:rPr>
        <w:t>SWFO</w:t>
      </w:r>
      <w:proofErr w:type="spellEnd"/>
      <w:r w:rsidRPr="00060010">
        <w:rPr>
          <w:rFonts w:ascii="Arial" w:eastAsia="ArialMT" w:hAnsi="Arial" w:cs="Arial"/>
          <w:szCs w:val="22"/>
          <w:lang w:eastAsia="sk-SK"/>
        </w:rPr>
        <w:t xml:space="preserve"> a </w:t>
      </w:r>
      <w:proofErr w:type="spellStart"/>
      <w:r w:rsidRPr="00060010">
        <w:rPr>
          <w:rFonts w:ascii="Arial" w:eastAsia="ArialMT" w:hAnsi="Arial" w:cs="Arial"/>
          <w:szCs w:val="22"/>
          <w:lang w:eastAsia="sk-SK"/>
        </w:rPr>
        <w:t>SWBO</w:t>
      </w:r>
      <w:proofErr w:type="spellEnd"/>
    </w:p>
    <w:p w14:paraId="79693EC1" w14:textId="77777777" w:rsidR="00B21649" w:rsidRPr="00060010" w:rsidRDefault="00B2164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060010">
        <w:rPr>
          <w:rFonts w:ascii="Arial" w:eastAsia="Microsoft JhengHei" w:hAnsi="Arial" w:cs="Arial"/>
          <w:szCs w:val="22"/>
          <w:lang w:eastAsia="sk-SK"/>
        </w:rPr>
        <w:t></w:t>
      </w:r>
      <w:r w:rsidRPr="00060010">
        <w:rPr>
          <w:rFonts w:ascii="Arial" w:eastAsia="SymbolMT" w:hAnsi="Arial" w:cs="Arial"/>
          <w:szCs w:val="22"/>
          <w:lang w:eastAsia="sk-SK"/>
        </w:rPr>
        <w:t xml:space="preserve"> </w:t>
      </w:r>
      <w:r w:rsidRPr="00060010">
        <w:rPr>
          <w:rFonts w:ascii="Arial" w:eastAsia="ArialMT" w:hAnsi="Arial" w:cs="Arial"/>
          <w:szCs w:val="22"/>
          <w:lang w:eastAsia="sk-SK"/>
        </w:rPr>
        <w:t>Príloha č. 2: Špecifikácia poskytovaných služieb</w:t>
      </w:r>
    </w:p>
    <w:p w14:paraId="559978C2" w14:textId="77777777" w:rsidR="00B21649" w:rsidRPr="00060010" w:rsidRDefault="00B2164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060010">
        <w:rPr>
          <w:rFonts w:ascii="Arial" w:eastAsia="Microsoft JhengHei" w:hAnsi="Arial" w:cs="Arial"/>
          <w:szCs w:val="22"/>
          <w:lang w:eastAsia="sk-SK"/>
        </w:rPr>
        <w:t></w:t>
      </w:r>
      <w:r w:rsidRPr="00060010">
        <w:rPr>
          <w:rFonts w:ascii="Arial" w:eastAsia="SymbolMT" w:hAnsi="Arial" w:cs="Arial"/>
          <w:szCs w:val="22"/>
          <w:lang w:eastAsia="sk-SK"/>
        </w:rPr>
        <w:t xml:space="preserve"> </w:t>
      </w:r>
      <w:r w:rsidRPr="00060010">
        <w:rPr>
          <w:rFonts w:ascii="Arial" w:eastAsia="ArialMT" w:hAnsi="Arial" w:cs="Arial"/>
          <w:szCs w:val="22"/>
          <w:lang w:eastAsia="sk-SK"/>
        </w:rPr>
        <w:t>Príloha č. 3: Licencia</w:t>
      </w:r>
    </w:p>
    <w:p w14:paraId="7BBA940C" w14:textId="77777777" w:rsidR="00B21649" w:rsidRPr="00060010" w:rsidRDefault="00B2164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060010">
        <w:rPr>
          <w:rFonts w:ascii="Arial" w:eastAsia="Microsoft JhengHei" w:hAnsi="Arial" w:cs="Arial"/>
          <w:szCs w:val="22"/>
          <w:lang w:eastAsia="sk-SK"/>
        </w:rPr>
        <w:t></w:t>
      </w:r>
      <w:r w:rsidRPr="00060010">
        <w:rPr>
          <w:rFonts w:ascii="Arial" w:eastAsia="SymbolMT" w:hAnsi="Arial" w:cs="Arial"/>
          <w:szCs w:val="22"/>
          <w:lang w:eastAsia="sk-SK"/>
        </w:rPr>
        <w:t xml:space="preserve"> </w:t>
      </w:r>
      <w:r w:rsidRPr="00060010">
        <w:rPr>
          <w:rFonts w:ascii="Arial" w:eastAsia="ArialMT" w:hAnsi="Arial" w:cs="Arial"/>
          <w:szCs w:val="22"/>
          <w:lang w:eastAsia="sk-SK"/>
        </w:rPr>
        <w:t>Pr</w:t>
      </w:r>
      <w:r w:rsidR="001B0488" w:rsidRPr="00060010">
        <w:rPr>
          <w:rFonts w:ascii="Arial" w:eastAsia="ArialMT" w:hAnsi="Arial" w:cs="Arial"/>
          <w:szCs w:val="22"/>
          <w:lang w:eastAsia="sk-SK"/>
        </w:rPr>
        <w:t>íloha č. 4: Cenník úkonov a cestovných nákladov nad rámec paušálu</w:t>
      </w:r>
    </w:p>
    <w:p w14:paraId="3FCE8DF1" w14:textId="77777777" w:rsidR="00B21649" w:rsidRPr="00060010" w:rsidRDefault="00B2164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Cs w:val="22"/>
          <w:lang w:eastAsia="sk-SK"/>
        </w:rPr>
      </w:pPr>
      <w:r w:rsidRPr="00060010">
        <w:rPr>
          <w:rFonts w:ascii="Arial" w:eastAsia="Microsoft JhengHei" w:hAnsi="Arial" w:cs="Arial"/>
          <w:szCs w:val="22"/>
          <w:lang w:eastAsia="sk-SK"/>
        </w:rPr>
        <w:t></w:t>
      </w:r>
      <w:r w:rsidRPr="00060010">
        <w:rPr>
          <w:rFonts w:ascii="Arial" w:eastAsia="SymbolMT" w:hAnsi="Arial" w:cs="Arial"/>
          <w:szCs w:val="22"/>
          <w:lang w:eastAsia="sk-SK"/>
        </w:rPr>
        <w:t xml:space="preserve"> </w:t>
      </w:r>
      <w:r w:rsidRPr="00060010">
        <w:rPr>
          <w:rFonts w:ascii="Arial" w:eastAsia="ArialMT" w:hAnsi="Arial" w:cs="Arial"/>
          <w:szCs w:val="22"/>
          <w:lang w:eastAsia="sk-SK"/>
        </w:rPr>
        <w:t>Príloha č. 5: Špecifikácia závažnosti chýb a určenie Servisných časov</w:t>
      </w:r>
    </w:p>
    <w:p w14:paraId="72281A82" w14:textId="77777777" w:rsidR="00B21649" w:rsidRPr="00060010" w:rsidRDefault="00B21649" w:rsidP="00B21649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szCs w:val="22"/>
          <w:lang w:eastAsia="sk-SK"/>
        </w:rPr>
      </w:pPr>
      <w:r w:rsidRPr="00060010">
        <w:rPr>
          <w:rFonts w:ascii="Arial" w:eastAsia="Microsoft JhengHei" w:hAnsi="Arial" w:cs="Arial"/>
          <w:szCs w:val="22"/>
          <w:lang w:eastAsia="sk-SK"/>
        </w:rPr>
        <w:t></w:t>
      </w:r>
      <w:r w:rsidRPr="00060010">
        <w:rPr>
          <w:rFonts w:ascii="Arial" w:eastAsia="SymbolMT" w:hAnsi="Arial" w:cs="Arial"/>
          <w:szCs w:val="22"/>
          <w:lang w:eastAsia="sk-SK"/>
        </w:rPr>
        <w:t xml:space="preserve"> </w:t>
      </w:r>
      <w:r w:rsidRPr="00060010">
        <w:rPr>
          <w:rFonts w:ascii="Arial" w:eastAsia="ArialMT" w:hAnsi="Arial" w:cs="Arial"/>
          <w:szCs w:val="22"/>
          <w:lang w:eastAsia="sk-SK"/>
        </w:rPr>
        <w:t xml:space="preserve">Príloha č. 6: Zoznam elektronických zariadení určených pre </w:t>
      </w:r>
      <w:proofErr w:type="spellStart"/>
      <w:r w:rsidRPr="00060010">
        <w:rPr>
          <w:rFonts w:ascii="Arial" w:eastAsia="ArialMT" w:hAnsi="Arial" w:cs="Arial"/>
          <w:szCs w:val="22"/>
          <w:lang w:eastAsia="sk-SK"/>
        </w:rPr>
        <w:t>SW</w:t>
      </w:r>
      <w:proofErr w:type="spellEnd"/>
      <w:r w:rsidRPr="00060010">
        <w:rPr>
          <w:rFonts w:ascii="Arial" w:eastAsia="ArialMT" w:hAnsi="Arial" w:cs="Arial"/>
          <w:szCs w:val="22"/>
          <w:lang w:eastAsia="sk-SK"/>
        </w:rPr>
        <w:t xml:space="preserve"> podporu</w:t>
      </w:r>
    </w:p>
    <w:p w14:paraId="078DE3C4" w14:textId="77777777" w:rsidR="00B61FB9" w:rsidRPr="00060010" w:rsidRDefault="00B61FB9" w:rsidP="00B61FB9">
      <w:pPr>
        <w:pStyle w:val="BSLNormal"/>
        <w:rPr>
          <w:szCs w:val="22"/>
        </w:rPr>
      </w:pPr>
    </w:p>
    <w:p w14:paraId="69679777" w14:textId="77777777" w:rsidR="00B61FB9" w:rsidRPr="00B61FB9" w:rsidRDefault="00B61FB9" w:rsidP="00B61FB9">
      <w:pPr>
        <w:pStyle w:val="BSLNormal"/>
        <w:rPr>
          <w:szCs w:val="22"/>
        </w:rPr>
      </w:pPr>
    </w:p>
    <w:tbl>
      <w:tblPr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4526"/>
      </w:tblGrid>
      <w:tr w:rsidR="006A63CB" w:rsidRPr="00484A73" w14:paraId="6A33385F" w14:textId="77777777">
        <w:trPr>
          <w:trHeight w:val="399"/>
        </w:trPr>
        <w:tc>
          <w:tcPr>
            <w:tcW w:w="4526" w:type="dxa"/>
            <w:shd w:val="clear" w:color="auto" w:fill="auto"/>
          </w:tcPr>
          <w:p w14:paraId="462A9216" w14:textId="77777777" w:rsidR="006A63CB" w:rsidRPr="00484A73" w:rsidRDefault="006A63CB" w:rsidP="00CA2837">
            <w:pPr>
              <w:jc w:val="both"/>
              <w:rPr>
                <w:rFonts w:ascii="Arial" w:hAnsi="Arial" w:cs="Arial"/>
              </w:rPr>
            </w:pPr>
            <w:r w:rsidRPr="00484A73">
              <w:rPr>
                <w:rFonts w:ascii="Arial" w:hAnsi="Arial" w:cs="Arial"/>
              </w:rPr>
              <w:t>Za Dodávateľa:</w:t>
            </w:r>
          </w:p>
        </w:tc>
      </w:tr>
      <w:tr w:rsidR="006A63CB" w:rsidRPr="00C9660D" w14:paraId="471649E0" w14:textId="77777777">
        <w:trPr>
          <w:trHeight w:val="761"/>
        </w:trPr>
        <w:tc>
          <w:tcPr>
            <w:tcW w:w="4526" w:type="dxa"/>
            <w:shd w:val="clear" w:color="auto" w:fill="auto"/>
          </w:tcPr>
          <w:p w14:paraId="4A06814F" w14:textId="77777777" w:rsidR="006A63CB" w:rsidRDefault="006A63CB" w:rsidP="00CA2837">
            <w:pPr>
              <w:jc w:val="both"/>
              <w:rPr>
                <w:rFonts w:ascii="Arial" w:hAnsi="Arial" w:cs="Arial"/>
              </w:rPr>
            </w:pPr>
          </w:p>
          <w:p w14:paraId="769B83A5" w14:textId="77777777" w:rsidR="006A63CB" w:rsidRPr="00C9660D" w:rsidRDefault="006A63CB" w:rsidP="00CA2837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9660D">
              <w:rPr>
                <w:rFonts w:ascii="Arial" w:hAnsi="Arial" w:cs="Arial"/>
                <w:sz w:val="20"/>
              </w:rPr>
              <w:t>V______________dňa</w:t>
            </w:r>
            <w:proofErr w:type="spellEnd"/>
            <w:r w:rsidRPr="00C9660D">
              <w:rPr>
                <w:rFonts w:ascii="Arial" w:hAnsi="Arial" w:cs="Arial"/>
                <w:sz w:val="20"/>
              </w:rPr>
              <w:t>___________</w:t>
            </w:r>
          </w:p>
        </w:tc>
      </w:tr>
      <w:tr w:rsidR="006A63CB" w:rsidRPr="00484A73" w14:paraId="03544C28" w14:textId="77777777">
        <w:trPr>
          <w:trHeight w:val="3053"/>
        </w:trPr>
        <w:tc>
          <w:tcPr>
            <w:tcW w:w="4526" w:type="dxa"/>
            <w:shd w:val="clear" w:color="auto" w:fill="auto"/>
          </w:tcPr>
          <w:p w14:paraId="3D1CF6CF" w14:textId="77777777" w:rsidR="006A63CB" w:rsidRPr="00484A73" w:rsidRDefault="006A63CB" w:rsidP="00CA2837">
            <w:pPr>
              <w:jc w:val="both"/>
              <w:rPr>
                <w:rFonts w:ascii="Arial" w:hAnsi="Arial" w:cs="Arial"/>
              </w:rPr>
            </w:pPr>
          </w:p>
          <w:p w14:paraId="1B353446" w14:textId="77777777" w:rsidR="006A63CB" w:rsidRPr="00484A73" w:rsidRDefault="006A63CB" w:rsidP="00CA2837">
            <w:pPr>
              <w:jc w:val="both"/>
              <w:rPr>
                <w:rFonts w:ascii="Arial" w:hAnsi="Arial" w:cs="Arial"/>
              </w:rPr>
            </w:pPr>
          </w:p>
          <w:p w14:paraId="6323296F" w14:textId="77777777" w:rsidR="006A63CB" w:rsidRPr="00484A73" w:rsidRDefault="006A63CB" w:rsidP="00CA2837">
            <w:pPr>
              <w:jc w:val="both"/>
              <w:rPr>
                <w:rFonts w:ascii="Arial" w:hAnsi="Arial" w:cs="Arial"/>
              </w:rPr>
            </w:pPr>
          </w:p>
          <w:p w14:paraId="56F97684" w14:textId="77777777" w:rsidR="006A63CB" w:rsidRPr="00484A73" w:rsidRDefault="006A63CB" w:rsidP="00CA2837">
            <w:pPr>
              <w:jc w:val="both"/>
              <w:rPr>
                <w:rFonts w:ascii="Arial" w:hAnsi="Arial" w:cs="Arial"/>
              </w:rPr>
            </w:pPr>
            <w:r w:rsidRPr="00484A73">
              <w:rPr>
                <w:rFonts w:ascii="Arial" w:hAnsi="Arial" w:cs="Arial"/>
              </w:rPr>
              <w:t>__________________________</w:t>
            </w:r>
          </w:p>
          <w:p w14:paraId="3B449513" w14:textId="77777777" w:rsidR="006A63CB" w:rsidRPr="00484A73" w:rsidRDefault="006A63CB" w:rsidP="00CA2837">
            <w:pPr>
              <w:jc w:val="both"/>
              <w:rPr>
                <w:rFonts w:ascii="Arial" w:hAnsi="Arial" w:cs="Arial"/>
              </w:rPr>
            </w:pPr>
          </w:p>
          <w:p w14:paraId="5117BBB0" w14:textId="77777777" w:rsidR="006A63CB" w:rsidRPr="00484A73" w:rsidRDefault="006A63CB" w:rsidP="00CA2837">
            <w:pPr>
              <w:jc w:val="both"/>
              <w:rPr>
                <w:rFonts w:ascii="Arial" w:hAnsi="Arial" w:cs="Arial"/>
              </w:rPr>
            </w:pPr>
          </w:p>
          <w:p w14:paraId="16883B36" w14:textId="77777777" w:rsidR="006A63CB" w:rsidRPr="00484A73" w:rsidRDefault="006A63CB" w:rsidP="00CA283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3FA3D39" w14:textId="77777777" w:rsidR="006A63CB" w:rsidRPr="00484A73" w:rsidRDefault="006A63CB" w:rsidP="006A63CB">
      <w:pPr>
        <w:jc w:val="both"/>
        <w:rPr>
          <w:rFonts w:ascii="Arial" w:hAnsi="Arial" w:cs="Arial"/>
        </w:rPr>
      </w:pPr>
      <w:r w:rsidRPr="00484A73">
        <w:rPr>
          <w:rFonts w:ascii="Arial" w:hAnsi="Arial" w:cs="Arial"/>
        </w:rPr>
        <w:t>Za Objednávateľa:</w:t>
      </w:r>
    </w:p>
    <w:p w14:paraId="420B915F" w14:textId="77777777" w:rsidR="006A63CB" w:rsidRDefault="006A63CB" w:rsidP="006A63CB">
      <w:pPr>
        <w:jc w:val="both"/>
        <w:rPr>
          <w:rFonts w:ascii="Arial" w:hAnsi="Arial" w:cs="Arial"/>
          <w:sz w:val="20"/>
        </w:rPr>
      </w:pPr>
    </w:p>
    <w:p w14:paraId="50D4B5F0" w14:textId="77777777" w:rsidR="006A63CB" w:rsidRDefault="006A63CB" w:rsidP="006A63CB">
      <w:pPr>
        <w:jc w:val="both"/>
        <w:rPr>
          <w:rFonts w:ascii="Arial" w:hAnsi="Arial" w:cs="Arial"/>
          <w:sz w:val="20"/>
        </w:rPr>
      </w:pPr>
      <w:r w:rsidRPr="00A4654F">
        <w:rPr>
          <w:rFonts w:ascii="Arial" w:hAnsi="Arial" w:cs="Arial"/>
          <w:sz w:val="20"/>
        </w:rPr>
        <w:t>V Košiciach dňa:</w:t>
      </w:r>
    </w:p>
    <w:p w14:paraId="0B549C85" w14:textId="77777777" w:rsidR="006A63CB" w:rsidRPr="006A63CB" w:rsidRDefault="006A63CB" w:rsidP="006A63CB">
      <w:pPr>
        <w:jc w:val="both"/>
        <w:rPr>
          <w:rFonts w:ascii="Arial" w:hAnsi="Arial" w:cs="Arial"/>
          <w:sz w:val="20"/>
        </w:rPr>
      </w:pPr>
    </w:p>
    <w:p w14:paraId="4805561C" w14:textId="77777777" w:rsidR="006A63CB" w:rsidRPr="00484A73" w:rsidRDefault="006A63CB" w:rsidP="006A63CB">
      <w:pPr>
        <w:ind w:left="2124"/>
        <w:jc w:val="both"/>
        <w:rPr>
          <w:rFonts w:ascii="Arial" w:hAnsi="Arial" w:cs="Arial"/>
        </w:rPr>
      </w:pPr>
      <w:r w:rsidRPr="00484A73">
        <w:rPr>
          <w:rFonts w:ascii="Arial" w:hAnsi="Arial" w:cs="Arial"/>
        </w:rPr>
        <w:t>______________________________</w:t>
      </w:r>
    </w:p>
    <w:p w14:paraId="0FC54811" w14:textId="77777777" w:rsidR="006A63CB" w:rsidRPr="00484A73" w:rsidRDefault="006A63CB" w:rsidP="006A63CB">
      <w:pPr>
        <w:ind w:left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Mgr. Marcel Čop</w:t>
      </w:r>
    </w:p>
    <w:p w14:paraId="1E6A6A20" w14:textId="77777777" w:rsidR="006A63CB" w:rsidRPr="00A4654F" w:rsidRDefault="006A63CB" w:rsidP="006A63C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p</w:t>
      </w:r>
      <w:r w:rsidRPr="00A4654F">
        <w:rPr>
          <w:rFonts w:ascii="Arial" w:hAnsi="Arial" w:cs="Arial"/>
          <w:sz w:val="20"/>
        </w:rPr>
        <w:t>redseda predstavenstva</w:t>
      </w:r>
    </w:p>
    <w:p w14:paraId="73761F12" w14:textId="77777777" w:rsidR="006A63CB" w:rsidRDefault="006A63CB" w:rsidP="006A63CB">
      <w:pPr>
        <w:rPr>
          <w:rFonts w:ascii="Arial" w:hAnsi="Arial" w:cs="Arial"/>
        </w:rPr>
      </w:pPr>
    </w:p>
    <w:p w14:paraId="1592E064" w14:textId="77777777" w:rsidR="006A63CB" w:rsidRPr="00484A73" w:rsidRDefault="006A63CB" w:rsidP="006A63CB">
      <w:pPr>
        <w:rPr>
          <w:rFonts w:ascii="Arial" w:hAnsi="Arial" w:cs="Arial"/>
        </w:rPr>
      </w:pPr>
      <w:r w:rsidRPr="00484A73">
        <w:rPr>
          <w:rFonts w:ascii="Arial" w:hAnsi="Arial" w:cs="Arial"/>
        </w:rPr>
        <w:t>_______________________________</w:t>
      </w:r>
    </w:p>
    <w:p w14:paraId="3EB710B4" w14:textId="77777777" w:rsidR="006A63CB" w:rsidRPr="00484A73" w:rsidRDefault="006A63CB" w:rsidP="006A63CB">
      <w:pPr>
        <w:ind w:left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Ing. Vladimír Padyšák</w:t>
      </w:r>
    </w:p>
    <w:p w14:paraId="1008A1F6" w14:textId="77777777" w:rsidR="006A63CB" w:rsidRPr="00A4654F" w:rsidRDefault="006A63CB" w:rsidP="006A63C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člen</w:t>
      </w:r>
      <w:r w:rsidRPr="00A4654F">
        <w:rPr>
          <w:rFonts w:ascii="Arial" w:hAnsi="Arial" w:cs="Arial"/>
          <w:sz w:val="20"/>
        </w:rPr>
        <w:t xml:space="preserve"> predstavenstva a</w:t>
      </w:r>
      <w:r>
        <w:rPr>
          <w:rFonts w:ascii="Arial" w:hAnsi="Arial" w:cs="Arial"/>
          <w:sz w:val="20"/>
        </w:rPr>
        <w:t> generálny riaditeľ</w:t>
      </w:r>
    </w:p>
    <w:p w14:paraId="363A024E" w14:textId="77777777" w:rsidR="00B61FB9" w:rsidRPr="00B61FB9" w:rsidRDefault="00B61FB9" w:rsidP="00B61FB9">
      <w:pPr>
        <w:pStyle w:val="BSLNormal"/>
        <w:rPr>
          <w:szCs w:val="22"/>
        </w:rPr>
      </w:pPr>
    </w:p>
    <w:p w14:paraId="6A773D0E" w14:textId="77777777" w:rsidR="00B61FB9" w:rsidRDefault="00B61FB9" w:rsidP="00B61FB9">
      <w:pPr>
        <w:pStyle w:val="BSLNormal"/>
        <w:rPr>
          <w:szCs w:val="22"/>
        </w:rPr>
      </w:pPr>
    </w:p>
    <w:p w14:paraId="7B6E304D" w14:textId="77777777" w:rsidR="009861E5" w:rsidRPr="00CA2837" w:rsidRDefault="00812CDD" w:rsidP="006A63CB">
      <w:pPr>
        <w:pageBreakBefore/>
        <w:jc w:val="center"/>
        <w:outlineLvl w:val="0"/>
        <w:rPr>
          <w:rFonts w:ascii="Arial" w:hAnsi="Arial" w:cs="Arial"/>
          <w:sz w:val="24"/>
          <w:szCs w:val="24"/>
        </w:rPr>
      </w:pPr>
      <w:r w:rsidRPr="00CA2837">
        <w:rPr>
          <w:rFonts w:ascii="Arial" w:hAnsi="Arial" w:cs="Arial"/>
          <w:b/>
          <w:sz w:val="24"/>
          <w:szCs w:val="24"/>
        </w:rPr>
        <w:lastRenderedPageBreak/>
        <w:t>PRÍLOHA Č. 1 ZMLUVY O</w:t>
      </w:r>
      <w:r w:rsidR="006A63CB" w:rsidRPr="00CA2837">
        <w:rPr>
          <w:rFonts w:ascii="Arial" w:hAnsi="Arial" w:cs="Arial"/>
          <w:b/>
          <w:sz w:val="24"/>
          <w:szCs w:val="24"/>
        </w:rPr>
        <w:t> PREVÁDZKE A PODPORE RIADIACEHO, INFORMAČNÉHO A ODBAVOVACIEHO SYSTÉMU PRE MHD</w:t>
      </w:r>
    </w:p>
    <w:p w14:paraId="4D400198" w14:textId="77777777" w:rsidR="009861E5" w:rsidRPr="00CA2837" w:rsidRDefault="00812CDD" w:rsidP="00E427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2837">
        <w:rPr>
          <w:rFonts w:ascii="Arial" w:hAnsi="Arial" w:cs="Arial"/>
          <w:b/>
          <w:sz w:val="24"/>
          <w:szCs w:val="24"/>
        </w:rPr>
        <w:t xml:space="preserve">Špecifikácia softvérového balíka </w:t>
      </w:r>
      <w:proofErr w:type="spellStart"/>
      <w:r w:rsidRPr="00CA2837">
        <w:rPr>
          <w:rFonts w:ascii="Arial" w:hAnsi="Arial" w:cs="Arial"/>
          <w:b/>
          <w:sz w:val="24"/>
          <w:szCs w:val="24"/>
        </w:rPr>
        <w:t>SWFO</w:t>
      </w:r>
      <w:proofErr w:type="spellEnd"/>
    </w:p>
    <w:p w14:paraId="2B89F55E" w14:textId="77777777" w:rsidR="00CA2837" w:rsidRDefault="00CA2837" w:rsidP="00E4273E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6696E61F" w14:textId="77777777" w:rsid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>Vozidlo</w:t>
      </w:r>
    </w:p>
    <w:p w14:paraId="46071E56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A239260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aplikácia palubného počítača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aplikácia s grafickým užívateľským rozhraním, ktorá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disponuje funkciami ako sú predaj elektronických cestovných lístkov, uzávierka</w:t>
      </w:r>
    </w:p>
    <w:p w14:paraId="61B32B24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sz w:val="24"/>
          <w:szCs w:val="24"/>
          <w:lang w:eastAsia="sk-SK"/>
        </w:rPr>
        <w:t>pokladne, sledovanie polohy vozidla, komunikácia s centrálnym systémom, ovládanie</w:t>
      </w:r>
    </w:p>
    <w:p w14:paraId="318ADBBF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sz w:val="24"/>
          <w:szCs w:val="24"/>
          <w:lang w:eastAsia="sk-SK"/>
        </w:rPr>
        <w:t>periférnych zariadení ako sú čítačky kariet, označovače papierových cestovných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lístkov, informačné tabule, hlásiče zastávok.</w:t>
      </w:r>
    </w:p>
    <w:p w14:paraId="371CF5CB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aplikácia čítacieho zariadenia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aplikácia s grafickým užívateľským rozhraním, ktorá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disponuje funkciami ako je predaj elektronických cestovných lístkov, ovládanie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označovača papierového cestovného lístka.</w:t>
      </w:r>
    </w:p>
    <w:p w14:paraId="6D0E4A8E" w14:textId="77777777" w:rsid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aplikácia vozidlovej tabule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aplikácia s grafickým výstupom, ktorá slúži na zobrazenie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informácie cestujúcemu najmä o prebiehajúcom spoji, prípadne o meškaní a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možných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prestupoch na iné spoje.</w:t>
      </w:r>
    </w:p>
    <w:p w14:paraId="584F134F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</w:p>
    <w:p w14:paraId="6CA4A2ED" w14:textId="77777777" w:rsid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PC predpredaj a predpredaj v osobitnom </w:t>
      </w:r>
      <w:proofErr w:type="spellStart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>HW</w:t>
      </w:r>
      <w:proofErr w:type="spellEnd"/>
    </w:p>
    <w:p w14:paraId="030B4727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62B549C1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predpredajná aplikácia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aplikácia s grafickým užívateľským rozhraním, s funkciami:</w:t>
      </w:r>
    </w:p>
    <w:p w14:paraId="5FDB5FDC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predaj predplatného cestovného lístka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je zápis </w:t>
      </w:r>
      <w:proofErr w:type="spellStart"/>
      <w:r w:rsidRPr="00CA2837">
        <w:rPr>
          <w:rFonts w:ascii="Arial" w:eastAsia="ArialMT" w:hAnsi="Arial" w:cs="Arial"/>
          <w:sz w:val="24"/>
          <w:szCs w:val="24"/>
          <w:lang w:eastAsia="sk-SK"/>
        </w:rPr>
        <w:t>PCL</w:t>
      </w:r>
      <w:proofErr w:type="spellEnd"/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 do čipu karty; vytlačenie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potvrdenky o predaji </w:t>
      </w:r>
      <w:proofErr w:type="spellStart"/>
      <w:r w:rsidRPr="00CA2837">
        <w:rPr>
          <w:rFonts w:ascii="Arial" w:eastAsia="ArialMT" w:hAnsi="Arial" w:cs="Arial"/>
          <w:sz w:val="24"/>
          <w:szCs w:val="24"/>
          <w:lang w:eastAsia="sk-SK"/>
        </w:rPr>
        <w:t>PCL</w:t>
      </w:r>
      <w:proofErr w:type="spellEnd"/>
      <w:r w:rsidRPr="00CA2837">
        <w:rPr>
          <w:rFonts w:ascii="Arial" w:eastAsia="ArialMT" w:hAnsi="Arial" w:cs="Arial"/>
          <w:sz w:val="24"/>
          <w:szCs w:val="24"/>
          <w:lang w:eastAsia="sk-SK"/>
        </w:rPr>
        <w:t>;</w:t>
      </w:r>
    </w:p>
    <w:p w14:paraId="7DF9573B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dobitie elektronickej peňaženky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je zápis vkladu </w:t>
      </w:r>
      <w:proofErr w:type="spellStart"/>
      <w:r w:rsidRPr="00CA2837">
        <w:rPr>
          <w:rFonts w:ascii="Arial" w:eastAsia="ArialMT" w:hAnsi="Arial" w:cs="Arial"/>
          <w:sz w:val="24"/>
          <w:szCs w:val="24"/>
          <w:lang w:eastAsia="sk-SK"/>
        </w:rPr>
        <w:t>EP</w:t>
      </w:r>
      <w:proofErr w:type="spellEnd"/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 do čipu karty; vytlačenie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potvrdenky o dobití kreditu na kartu;</w:t>
      </w:r>
    </w:p>
    <w:p w14:paraId="61946A3E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predaj kariet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výber poplatku za kartu; výber poplatkov za inicializáciu 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personalizáciu novej karty;</w:t>
      </w:r>
    </w:p>
    <w:p w14:paraId="15BCB773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vybavovanie reklamácií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súhrn činností spojených so životným cyklom karty –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prenos zostatku, vrátenie zostatku, predĺženie platnosti a ďalšie;</w:t>
      </w:r>
    </w:p>
    <w:p w14:paraId="03D671FA" w14:textId="77777777" w:rsid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uzávierka pokladne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tvorba a tlač koncového lístka so sumárnymi štatistikami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predaných lístkov (počet, suma a ďalšie);</w:t>
      </w:r>
    </w:p>
    <w:p w14:paraId="54DF23F7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</w:p>
    <w:p w14:paraId="0F7391A7" w14:textId="77777777" w:rsid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proofErr w:type="spellStart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>Zastávková</w:t>
      </w:r>
      <w:proofErr w:type="spellEnd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a </w:t>
      </w:r>
      <w:proofErr w:type="spellStart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>nástupišťová</w:t>
      </w:r>
      <w:proofErr w:type="spellEnd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tabuľa</w:t>
      </w:r>
    </w:p>
    <w:p w14:paraId="5FA75BC1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277DBC6" w14:textId="77777777" w:rsid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- </w:t>
      </w: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tabuľová aplikácia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aplikácia s grafickým výstupom, ktorá slúži na zobrazenie najmä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dopravných informácií cestujúcemu o príchodoch a odchodoch vozidiel na danú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zastávku, resp. nástupište.</w:t>
      </w:r>
    </w:p>
    <w:p w14:paraId="3B36FA8B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</w:p>
    <w:p w14:paraId="47368881" w14:textId="77777777" w:rsid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ŠPECIFIKÁCIA SOFTVÉROVÉHO BALÍKA </w:t>
      </w:r>
      <w:proofErr w:type="spellStart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>SWBO</w:t>
      </w:r>
      <w:proofErr w:type="spellEnd"/>
    </w:p>
    <w:p w14:paraId="121F86D2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5E83E47A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Microsoft JhengHei" w:hAnsi="Arial" w:cs="Arial"/>
          <w:b/>
          <w:sz w:val="24"/>
          <w:szCs w:val="24"/>
          <w:lang w:eastAsia="sk-SK"/>
        </w:rPr>
      </w:pPr>
      <w:r w:rsidRPr="00CA2837">
        <w:rPr>
          <w:rFonts w:ascii="Arial" w:eastAsia="Microsoft JhengHei" w:hAnsi="Arial" w:cs="Arial"/>
          <w:b/>
          <w:sz w:val="24"/>
          <w:szCs w:val="24"/>
          <w:lang w:eastAsia="sk-SK"/>
        </w:rPr>
        <w:t xml:space="preserve">Osobná doprava: </w:t>
      </w:r>
    </w:p>
    <w:p w14:paraId="04E11363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9B16221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>- Cestovné poriadky (</w:t>
      </w:r>
      <w:proofErr w:type="spellStart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>CP</w:t>
      </w:r>
      <w:proofErr w:type="spellEnd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)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zadávanie všetkých údajov potrebný</w:t>
      </w:r>
      <w:r>
        <w:rPr>
          <w:rFonts w:ascii="Arial" w:eastAsia="ArialMT" w:hAnsi="Arial" w:cs="Arial"/>
          <w:sz w:val="24"/>
          <w:szCs w:val="24"/>
          <w:lang w:eastAsia="sk-SK"/>
        </w:rPr>
        <w:t>ch pre palubný počítač vo vozidle MHD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 ako aj všetky údaje potrebné pre tlač linky a vývesky;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definovanie a tlač vý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vesiek pre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mestskú hromadnú dopravu; import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a export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lastRenderedPageBreak/>
        <w:t>cestovných poriadkov z/do rôznych formátov; prezeranie a tlač štatistických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údajov o linkách, spojoch a zastávkach;</w:t>
      </w:r>
    </w:p>
    <w:p w14:paraId="350E696D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Turnusy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vytváranie, prezeranie a tlač vzorových záz</w:t>
      </w:r>
      <w:r>
        <w:rPr>
          <w:rFonts w:ascii="Arial" w:eastAsia="ArialMT" w:hAnsi="Arial" w:cs="Arial"/>
          <w:sz w:val="24"/>
          <w:szCs w:val="24"/>
          <w:lang w:eastAsia="sk-SK"/>
        </w:rPr>
        <w:t>namov (turnusov) liniek MHD,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 dopĺňanie činností a prejazdov ku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spojom; vytváranie, prezeranie a tlač štatistických údajov vzorových záznamov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(turnusov); práca s príkazmi vybranej prevádzky; práca s jednotlivými časťami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programu podľa nastavenia vlastného prístupu jednotlivým užívateľom;</w:t>
      </w:r>
    </w:p>
    <w:p w14:paraId="04EF417C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Grafikon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grafické zobrazenie spojov jednej alebo viacerých liniek, v ktorom je možné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zvýrazniť jednotlivé príkazy;</w:t>
      </w:r>
    </w:p>
    <w:p w14:paraId="69AFDF14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Varianty cestovných poriadkov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možnosť vytvárania viacerých variant cestovných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poriadkov a tie medzi sebou porovnávať; možnosť porovnávania a presúvania liniek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medzi sebou; schválenie platnosti vybranej varianty;</w:t>
      </w:r>
    </w:p>
    <w:p w14:paraId="1B0DE27A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Editácie na mape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editovanie linky a jej trasy na mape; editovanie na základe vykonaných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jázd (vzorová trasa) alebo pomocou služby </w:t>
      </w:r>
      <w:r>
        <w:rPr>
          <w:rFonts w:ascii="Arial" w:eastAsia="ArialMT" w:hAnsi="Arial" w:cs="Arial"/>
          <w:sz w:val="24"/>
          <w:szCs w:val="24"/>
          <w:lang w:eastAsia="sk-SK"/>
        </w:rPr>
        <w:t>Google;</w:t>
      </w:r>
    </w:p>
    <w:p w14:paraId="7EB61E7C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>STROJČEKY (ZARIADENIA)</w:t>
      </w:r>
    </w:p>
    <w:p w14:paraId="2BBC75C8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 </w:t>
      </w: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Tarifný systém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definovanie tarifno-informačného systé</w:t>
      </w:r>
      <w:r>
        <w:rPr>
          <w:rFonts w:ascii="Arial" w:eastAsia="ArialMT" w:hAnsi="Arial" w:cs="Arial"/>
          <w:sz w:val="24"/>
          <w:szCs w:val="24"/>
          <w:lang w:eastAsia="sk-SK"/>
        </w:rPr>
        <w:t>mu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;</w:t>
      </w:r>
    </w:p>
    <w:p w14:paraId="77FF4182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Evidencie zariadení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evidencia zariadení a predpredajných pracoví</w:t>
      </w:r>
      <w:r>
        <w:rPr>
          <w:rFonts w:ascii="Arial" w:eastAsia="ArialMT" w:hAnsi="Arial" w:cs="Arial"/>
          <w:sz w:val="24"/>
          <w:szCs w:val="24"/>
          <w:lang w:eastAsia="sk-SK"/>
        </w:rPr>
        <w:t>sk;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 zobrazovanie prehľadov o nahrávaní vstupných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a vyčítavaní výstupných dát z/do predajných zariadení;</w:t>
      </w:r>
    </w:p>
    <w:p w14:paraId="16811FDA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Príprava dát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definovanie skupiny predajných elektronických zariadení a ich špecifických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vlastností; výber dát pre túto skupinu zariadení; vygenerovanie vstupných dát pre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jednotlivé skupiny elektronických zariadení vo forme binárnych súborov;</w:t>
      </w:r>
    </w:p>
    <w:p w14:paraId="72AF98FA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Príprava pre </w:t>
      </w:r>
      <w:proofErr w:type="spellStart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>nástupišťové</w:t>
      </w:r>
      <w:proofErr w:type="spellEnd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tabule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editácia bitových máp pre zobrazenie na grafickej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tabuli vo vozidle a generovanie vstupných binárnych súborov pre grafickú tabuľu;</w:t>
      </w:r>
    </w:p>
    <w:p w14:paraId="558CA428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Zvuky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skladanie zvukov k zastávkam a dopravný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m udalostiam; generovanie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binárneho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súboru pre hlásič zastávok;</w:t>
      </w:r>
    </w:p>
    <w:p w14:paraId="0F827DC2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Komunikácia so zariadeniami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nastavenie intervalu pre komunikáciu –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nahrávanie/vyčítavanie dát do/zo zariadení; nahrávanie údajov (</w:t>
      </w:r>
      <w:proofErr w:type="spellStart"/>
      <w:r w:rsidRPr="00CA2837">
        <w:rPr>
          <w:rFonts w:ascii="Arial" w:eastAsia="ArialMT" w:hAnsi="Arial" w:cs="Arial"/>
          <w:sz w:val="24"/>
          <w:szCs w:val="24"/>
          <w:lang w:eastAsia="sk-SK"/>
        </w:rPr>
        <w:t>CP</w:t>
      </w:r>
      <w:proofErr w:type="spellEnd"/>
      <w:r w:rsidRPr="00CA2837">
        <w:rPr>
          <w:rFonts w:ascii="Arial" w:eastAsia="ArialMT" w:hAnsi="Arial" w:cs="Arial"/>
          <w:sz w:val="24"/>
          <w:szCs w:val="24"/>
          <w:lang w:eastAsia="sk-SK"/>
        </w:rPr>
        <w:t>, tarifný systém, ...)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do predajných elektronických; vyčítavanie údajov (štatistika) z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predajných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elektronických zariadení;</w:t>
      </w:r>
    </w:p>
    <w:p w14:paraId="1C1F2C2F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>ŠTATISTIKA</w:t>
      </w:r>
    </w:p>
    <w:p w14:paraId="72EEBD18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Osobná pokladňa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evidencia a rozúčtovanie odvodu tr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žieb z odpočtov;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tlač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príjmových a výdavkových doklado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>v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; zobrazenie a tlač prehľadov spracovaných dokladov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a ich rozúčtovania; export rozúčtovania dokladov do externého účtovníctva;</w:t>
      </w:r>
    </w:p>
    <w:p w14:paraId="4BD9407F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Prehľady zo zariadení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zobrazenie a tlač sumárnych prehľadov (tržby, DPH, počet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cestujúcich, ...); zobrazenie a tlač rôznych špeciálnych zákazníkmi definovaných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prehľadov a zostáv; opis konkrétneho lístka; definovanie a uloženie do profilov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rôznych kombinácii filtrov, na ktoré jednotlivé prehľady reagujú; export štatistiky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do Zúčtovacieho centra a do rôznych iných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definovaných formátov;</w:t>
      </w:r>
    </w:p>
    <w:p w14:paraId="688C2EDC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>- Prehľady z čipových kariet (</w:t>
      </w:r>
      <w:proofErr w:type="spellStart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>ČK</w:t>
      </w:r>
      <w:proofErr w:type="spellEnd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)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zobrazenie a tlač rôznych prehľadov transakcií</w:t>
      </w:r>
    </w:p>
    <w:p w14:paraId="64EEAF3F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sz w:val="24"/>
          <w:szCs w:val="24"/>
          <w:lang w:eastAsia="sk-SK"/>
        </w:rPr>
        <w:t>s elektronickými peňaženkami (</w:t>
      </w:r>
      <w:proofErr w:type="spellStart"/>
      <w:r w:rsidRPr="00CA2837">
        <w:rPr>
          <w:rFonts w:ascii="Arial" w:eastAsia="ArialMT" w:hAnsi="Arial" w:cs="Arial"/>
          <w:sz w:val="24"/>
          <w:szCs w:val="24"/>
          <w:lang w:eastAsia="sk-SK"/>
        </w:rPr>
        <w:t>EP</w:t>
      </w:r>
      <w:proofErr w:type="spellEnd"/>
      <w:r w:rsidRPr="00CA2837">
        <w:rPr>
          <w:rFonts w:ascii="Arial" w:eastAsia="ArialMT" w:hAnsi="Arial" w:cs="Arial"/>
          <w:sz w:val="24"/>
          <w:szCs w:val="24"/>
          <w:lang w:eastAsia="sk-SK"/>
        </w:rPr>
        <w:t>) a predplatných časových lístkov zakúpených na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CA2837">
        <w:rPr>
          <w:rFonts w:ascii="Arial" w:eastAsia="ArialMT" w:hAnsi="Arial" w:cs="Arial"/>
          <w:sz w:val="24"/>
          <w:szCs w:val="24"/>
          <w:lang w:eastAsia="sk-SK"/>
        </w:rPr>
        <w:t>ČK</w:t>
      </w:r>
      <w:proofErr w:type="spellEnd"/>
      <w:r w:rsidRPr="00CA2837">
        <w:rPr>
          <w:rFonts w:ascii="Arial" w:eastAsia="ArialMT" w:hAnsi="Arial" w:cs="Arial"/>
          <w:sz w:val="24"/>
          <w:szCs w:val="24"/>
          <w:lang w:eastAsia="sk-SK"/>
        </w:rPr>
        <w:t>; zobrazenie a tlač podrobného účtu zvolenej karty s možnosťou online načítania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transakcií vykonaných u iných dopravcov zo zúčtovacieho centra; zobraziť a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vytlačiť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zoznamy kariet a ich zostatkov podľa najrôznejších kritérií;</w:t>
      </w:r>
    </w:p>
    <w:p w14:paraId="33C5F15C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Revízorské prehľady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zobrazenie a tlač štatistických údajov o kontrolách revízorov, liniek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a čítačiek; prehľad kontrol vybranej karty; zobrazenie účtu kontrolovanej karty;</w:t>
      </w:r>
    </w:p>
    <w:p w14:paraId="4BC9185C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lastRenderedPageBreak/>
        <w:t xml:space="preserve">- Uzávierka štatistiky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uzatvorenie vyčítania štatistiky z predajných elektronických zariadení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ku koncu mesiaca; znulovanie transakcií s testovacími </w:t>
      </w:r>
      <w:proofErr w:type="spellStart"/>
      <w:r w:rsidRPr="00CA2837">
        <w:rPr>
          <w:rFonts w:ascii="Arial" w:eastAsia="ArialMT" w:hAnsi="Arial" w:cs="Arial"/>
          <w:sz w:val="24"/>
          <w:szCs w:val="24"/>
          <w:lang w:eastAsia="sk-SK"/>
        </w:rPr>
        <w:t>ČK</w:t>
      </w:r>
      <w:proofErr w:type="spellEnd"/>
      <w:r w:rsidRPr="00CA2837">
        <w:rPr>
          <w:rFonts w:ascii="Arial" w:eastAsia="ArialMT" w:hAnsi="Arial" w:cs="Arial"/>
          <w:sz w:val="24"/>
          <w:szCs w:val="24"/>
          <w:lang w:eastAsia="sk-SK"/>
        </w:rPr>
        <w:t>; vygenerovanie poplatkov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a umorenie zvyšných zostatkov na neplatných </w:t>
      </w:r>
      <w:proofErr w:type="spellStart"/>
      <w:r w:rsidRPr="00CA2837">
        <w:rPr>
          <w:rFonts w:ascii="Arial" w:eastAsia="ArialMT" w:hAnsi="Arial" w:cs="Arial"/>
          <w:sz w:val="24"/>
          <w:szCs w:val="24"/>
          <w:lang w:eastAsia="sk-SK"/>
        </w:rPr>
        <w:t>ČK</w:t>
      </w:r>
      <w:proofErr w:type="spellEnd"/>
      <w:r w:rsidRPr="00CA2837">
        <w:rPr>
          <w:rFonts w:ascii="Arial" w:eastAsia="ArialMT" w:hAnsi="Arial" w:cs="Arial"/>
          <w:sz w:val="24"/>
          <w:szCs w:val="24"/>
          <w:lang w:eastAsia="sk-SK"/>
        </w:rPr>
        <w:t>;</w:t>
      </w:r>
    </w:p>
    <w:p w14:paraId="7CB85543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Editácia lístkov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editácia štatistických údajov z predajných elektronických zariadení; ručné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dopĺňanie chýbajúcich odpočtov;</w:t>
      </w:r>
    </w:p>
    <w:p w14:paraId="46ABF55C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Kompletná editácia lístka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jednotná editácia celého lístka, vrátane informácií o účte karty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(overenie SNR čísla voči matrike kariet, počiatočný stav, zostatok) a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predplatnom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cestovnom lístku (platnosť </w:t>
      </w:r>
      <w:proofErr w:type="spellStart"/>
      <w:r w:rsidRPr="00CA2837">
        <w:rPr>
          <w:rFonts w:ascii="Arial" w:eastAsia="ArialMT" w:hAnsi="Arial" w:cs="Arial"/>
          <w:sz w:val="24"/>
          <w:szCs w:val="24"/>
          <w:lang w:eastAsia="sk-SK"/>
        </w:rPr>
        <w:t>PCL</w:t>
      </w:r>
      <w:proofErr w:type="spellEnd"/>
      <w:r w:rsidRPr="00CA2837">
        <w:rPr>
          <w:rFonts w:ascii="Arial" w:eastAsia="ArialMT" w:hAnsi="Arial" w:cs="Arial"/>
          <w:sz w:val="24"/>
          <w:szCs w:val="24"/>
          <w:lang w:eastAsia="sk-SK"/>
        </w:rPr>
        <w:t>);</w:t>
      </w:r>
    </w:p>
    <w:p w14:paraId="4DF09460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- Kompletný účet karty a zostatky na </w:t>
      </w:r>
      <w:proofErr w:type="spellStart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>ČK</w:t>
      </w:r>
      <w:proofErr w:type="spellEnd"/>
      <w:r w:rsidRPr="00CA2837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automatický prenos transakcií s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peňaženkami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dopravcu vykonaných u iných dopravcov po zúčtovaní mesiaca zo Zúčtovacieho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centra do databázy dopravcu; prenos stratených transakcií rekonštruovaných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z transakčných logov; štatistické zostavy s kartami;</w:t>
      </w:r>
    </w:p>
    <w:p w14:paraId="21790B6E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>EVIDENCIE</w:t>
      </w:r>
    </w:p>
    <w:p w14:paraId="3BB84BA9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- Firma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evidencia prevádzok, stredísk, zákazníkov a sadzieb DPH; sťahovanie</w:t>
      </w:r>
    </w:p>
    <w:p w14:paraId="283B5DED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a zobrazovanie platných kurzov z </w:t>
      </w:r>
      <w:proofErr w:type="spellStart"/>
      <w:r w:rsidRPr="00CA2837">
        <w:rPr>
          <w:rFonts w:ascii="Arial" w:eastAsia="ArialMT" w:hAnsi="Arial" w:cs="Arial"/>
          <w:sz w:val="24"/>
          <w:szCs w:val="24"/>
          <w:lang w:eastAsia="sk-SK"/>
        </w:rPr>
        <w:t>ECB</w:t>
      </w:r>
      <w:proofErr w:type="spellEnd"/>
      <w:r w:rsidRPr="00CA2837">
        <w:rPr>
          <w:rFonts w:ascii="Arial" w:eastAsia="ArialMT" w:hAnsi="Arial" w:cs="Arial"/>
          <w:sz w:val="24"/>
          <w:szCs w:val="24"/>
          <w:lang w:eastAsia="sk-SK"/>
        </w:rPr>
        <w:t>;</w:t>
      </w:r>
    </w:p>
    <w:p w14:paraId="088F042C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- Vozidlo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evidencia vozidiel, ich vlastnosti a zaradenia na strediská; evidencia platnosti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preukazov; evidencia výrobných typov vozidiel a ich vlastnosti; zobrazenie a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tlač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rôznych prehľadov;</w:t>
      </w:r>
    </w:p>
    <w:p w14:paraId="719FD2DD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- Personálne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evidencia zamestnancov a základných a doplnkových údajov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o zamestnancoch</w:t>
      </w:r>
    </w:p>
    <w:p w14:paraId="1B69620C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- Kalendár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zadávanie štátnych sviatkov, dní pracovného voľna a prázdnin do kalendára;</w:t>
      </w:r>
    </w:p>
    <w:p w14:paraId="34E32048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>PERSONALIZÁCIA</w:t>
      </w:r>
    </w:p>
    <w:p w14:paraId="085A2D4C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- Grafická a elektronická personalizácia karty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potlač čipovej karty údajmi držiteľa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a vydavateľa; zápis údajov do čipu karty;</w:t>
      </w:r>
    </w:p>
    <w:p w14:paraId="06886680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- Vydanie duplikátu karty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vydanie novej karty držiteľovi v prípade straty, poškodenia alebo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skončenia platnosti;</w:t>
      </w:r>
    </w:p>
    <w:p w14:paraId="39D0DE38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- Predĺženie platnosti karty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zápis novej platnosti do čipu karty;</w:t>
      </w:r>
    </w:p>
    <w:p w14:paraId="1CE9DA25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- </w:t>
      </w:r>
      <w:proofErr w:type="spellStart"/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>Prevydanie</w:t>
      </w:r>
      <w:proofErr w:type="spellEnd"/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 karty po skončení platnosti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vydanie novej karty po skončení platnosti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pôvodnej karty;</w:t>
      </w:r>
    </w:p>
    <w:p w14:paraId="52628213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bCs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>REKLAMY</w:t>
      </w:r>
    </w:p>
    <w:p w14:paraId="2824FB6E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- Reklamy na lístkoch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vloženie reklamného textu do šablóny cestovného lístka; reklamný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text je možné nastaviť na konkrétnu linku, spoj alebo vozidlo;</w:t>
      </w:r>
    </w:p>
    <w:p w14:paraId="2DCE6D59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- Reklamy na </w:t>
      </w:r>
      <w:proofErr w:type="spellStart"/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>zastávkových</w:t>
      </w:r>
      <w:proofErr w:type="spellEnd"/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 tabuliach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vloženie a editácia reklamných textov pre vybrané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CA2837">
        <w:rPr>
          <w:rFonts w:ascii="Arial" w:eastAsia="ArialMT" w:hAnsi="Arial" w:cs="Arial"/>
          <w:sz w:val="24"/>
          <w:szCs w:val="24"/>
          <w:lang w:eastAsia="sk-SK"/>
        </w:rPr>
        <w:t>zastávkové</w:t>
      </w:r>
      <w:proofErr w:type="spellEnd"/>
      <w:r w:rsidRPr="00CA2837">
        <w:rPr>
          <w:rFonts w:ascii="Arial" w:eastAsia="ArialMT" w:hAnsi="Arial" w:cs="Arial"/>
          <w:sz w:val="24"/>
          <w:szCs w:val="24"/>
          <w:lang w:eastAsia="sk-SK"/>
        </w:rPr>
        <w:t xml:space="preserve"> tabule;</w:t>
      </w:r>
    </w:p>
    <w:p w14:paraId="6345C69F" w14:textId="77777777" w:rsidR="00CA2837" w:rsidRPr="00CA2837" w:rsidRDefault="00CA2837" w:rsidP="00CA2837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- Reklamy na vnútorných LCD tabuliach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vloženie a editácia reklamných textov pre</w:t>
      </w:r>
      <w:r w:rsid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vybrané vnútorné LCD tabule;</w:t>
      </w:r>
    </w:p>
    <w:p w14:paraId="06E1B30F" w14:textId="77777777" w:rsidR="00CA2837" w:rsidRDefault="00CA2837" w:rsidP="00CA2837">
      <w:pPr>
        <w:jc w:val="both"/>
        <w:outlineLvl w:val="0"/>
        <w:rPr>
          <w:rFonts w:ascii="Arial" w:eastAsia="ArialMT" w:hAnsi="Arial" w:cs="Arial"/>
          <w:sz w:val="24"/>
          <w:szCs w:val="24"/>
          <w:lang w:eastAsia="sk-SK"/>
        </w:rPr>
      </w:pPr>
      <w:r w:rsidRPr="00CA2837">
        <w:rPr>
          <w:rFonts w:ascii="Arial" w:eastAsia="ArialMT" w:hAnsi="Arial" w:cs="Arial"/>
          <w:b/>
          <w:bCs/>
          <w:sz w:val="24"/>
          <w:szCs w:val="24"/>
          <w:lang w:eastAsia="sk-SK"/>
        </w:rPr>
        <w:t xml:space="preserve">- Hlásenie zvuku </w:t>
      </w:r>
      <w:r w:rsidRPr="00CA2837">
        <w:rPr>
          <w:rFonts w:ascii="Arial" w:eastAsia="ArialMT" w:hAnsi="Arial" w:cs="Arial"/>
          <w:sz w:val="24"/>
          <w:szCs w:val="24"/>
          <w:lang w:eastAsia="sk-SK"/>
        </w:rPr>
        <w:t>je vloženie a editácia vozidlových zvukových reklamných hlásení</w:t>
      </w:r>
    </w:p>
    <w:p w14:paraId="1B9EEC24" w14:textId="77777777" w:rsidR="002222D0" w:rsidRDefault="002222D0" w:rsidP="00CA2837">
      <w:pPr>
        <w:jc w:val="both"/>
        <w:outlineLvl w:val="0"/>
        <w:rPr>
          <w:rFonts w:ascii="Arial" w:eastAsia="ArialMT" w:hAnsi="Arial" w:cs="Arial"/>
          <w:sz w:val="24"/>
          <w:szCs w:val="24"/>
          <w:lang w:eastAsia="sk-SK"/>
        </w:rPr>
      </w:pPr>
    </w:p>
    <w:p w14:paraId="3AD5E291" w14:textId="77777777" w:rsidR="002222D0" w:rsidRDefault="002222D0" w:rsidP="00CA2837">
      <w:pPr>
        <w:jc w:val="both"/>
        <w:outlineLvl w:val="0"/>
        <w:rPr>
          <w:rFonts w:ascii="Arial" w:eastAsia="ArialMT" w:hAnsi="Arial" w:cs="Arial"/>
          <w:sz w:val="24"/>
          <w:szCs w:val="24"/>
          <w:lang w:eastAsia="sk-SK"/>
        </w:rPr>
      </w:pPr>
    </w:p>
    <w:p w14:paraId="3A61A513" w14:textId="77777777" w:rsidR="002222D0" w:rsidRDefault="002222D0" w:rsidP="00CA2837">
      <w:pPr>
        <w:jc w:val="both"/>
        <w:outlineLvl w:val="0"/>
        <w:rPr>
          <w:rFonts w:ascii="Arial" w:eastAsia="ArialMT" w:hAnsi="Arial" w:cs="Arial"/>
          <w:sz w:val="24"/>
          <w:szCs w:val="24"/>
          <w:lang w:eastAsia="sk-SK"/>
        </w:rPr>
      </w:pPr>
    </w:p>
    <w:p w14:paraId="4F069FEB" w14:textId="77777777" w:rsidR="002222D0" w:rsidRDefault="002222D0" w:rsidP="00CA2837">
      <w:pPr>
        <w:jc w:val="both"/>
        <w:outlineLvl w:val="0"/>
        <w:rPr>
          <w:rFonts w:ascii="Arial" w:eastAsia="ArialMT" w:hAnsi="Arial" w:cs="Arial"/>
          <w:sz w:val="24"/>
          <w:szCs w:val="24"/>
          <w:lang w:eastAsia="sk-SK"/>
        </w:rPr>
      </w:pPr>
    </w:p>
    <w:p w14:paraId="4C31E84A" w14:textId="77777777" w:rsidR="002222D0" w:rsidRDefault="002222D0" w:rsidP="00CA2837">
      <w:pPr>
        <w:jc w:val="both"/>
        <w:outlineLvl w:val="0"/>
        <w:rPr>
          <w:rFonts w:ascii="Arial" w:eastAsia="ArialMT" w:hAnsi="Arial" w:cs="Arial"/>
          <w:sz w:val="24"/>
          <w:szCs w:val="24"/>
          <w:lang w:eastAsia="sk-SK"/>
        </w:rPr>
      </w:pPr>
    </w:p>
    <w:p w14:paraId="31A94AA2" w14:textId="77777777" w:rsidR="002222D0" w:rsidRPr="00CA2837" w:rsidRDefault="002222D0" w:rsidP="00CA2837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46A0E3F8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2D0">
        <w:rPr>
          <w:rFonts w:ascii="Arial" w:eastAsia="Arial-BoldMT" w:hAnsi="Arial" w:cs="Arial"/>
          <w:b/>
          <w:bCs/>
          <w:sz w:val="24"/>
          <w:szCs w:val="24"/>
          <w:lang w:eastAsia="sk-SK"/>
        </w:rPr>
        <w:lastRenderedPageBreak/>
        <w:t xml:space="preserve">PRÍLOHA Č. 2 ZMLUVY </w:t>
      </w:r>
      <w:r w:rsidRPr="002222D0">
        <w:rPr>
          <w:rFonts w:ascii="Arial" w:hAnsi="Arial" w:cs="Arial"/>
          <w:b/>
          <w:sz w:val="24"/>
          <w:szCs w:val="24"/>
        </w:rPr>
        <w:t>O PREVÁDZKE A PODPORE RIADIACEHO, INFORMAČNÉHO A ODBAVOVACIEHO SYSTÉMU PRE MHD</w:t>
      </w:r>
    </w:p>
    <w:p w14:paraId="25568700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0385BFAE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2222D0">
        <w:rPr>
          <w:rFonts w:ascii="Arial" w:eastAsia="Arial-BoldMT" w:hAnsi="Arial" w:cs="Arial"/>
          <w:b/>
          <w:bCs/>
          <w:sz w:val="24"/>
          <w:szCs w:val="24"/>
          <w:lang w:eastAsia="sk-SK"/>
        </w:rPr>
        <w:t>ŠPECIFIKÁCIA POSKYTOVANÝCH SLUŽIEB PODPORY</w:t>
      </w:r>
    </w:p>
    <w:p w14:paraId="3D171DEC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AE3CAEA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A) poskytovanie služby technickej podpory ako informačného a komunikačného systému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zameraného na riešenie problémov (Incidentov) s prevádzkovanými informačnými technológiami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Dodávateľa,</w:t>
      </w:r>
    </w:p>
    <w:p w14:paraId="4FEC473A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B) podpora prevádzky systému realizáciou preventívnych zásahov a úprav systému Dodávateľa,</w:t>
      </w:r>
    </w:p>
    <w:p w14:paraId="36755C34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C) realizácia požiadaviek na zmenu konfigurácie systému Dodávateľa,</w:t>
      </w:r>
    </w:p>
    <w:p w14:paraId="4F5F1274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D) poskytovanie služieb podpory hardvérových zariadení tretích strán,</w:t>
      </w:r>
    </w:p>
    <w:p w14:paraId="0D53C4A2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E) ostatné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IT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služby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podľa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požiadaviek Objednávateľa.</w:t>
      </w:r>
    </w:p>
    <w:p w14:paraId="61AB422E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2222D0">
        <w:rPr>
          <w:rFonts w:ascii="Arial" w:eastAsia="Arial-BoldMT" w:hAnsi="Arial" w:cs="Arial"/>
          <w:b/>
          <w:bCs/>
          <w:sz w:val="24"/>
          <w:szCs w:val="24"/>
          <w:lang w:eastAsia="sk-SK"/>
        </w:rPr>
        <w:t>A) Poskytovanie služby technickej podpory</w:t>
      </w:r>
    </w:p>
    <w:p w14:paraId="0216DBEC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1. Služby technickej podpory popísané nižšie poskytuje Dodávateľ pre prevádzkové a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testovacie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prostredia systému Dodávateľa. Dodávateľ poskytuje služby priradeného Manažéra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zákazní</w:t>
      </w:r>
      <w:r>
        <w:rPr>
          <w:rFonts w:ascii="Arial" w:eastAsia="ArialMT" w:hAnsi="Arial" w:cs="Arial"/>
          <w:sz w:val="24"/>
          <w:szCs w:val="24"/>
          <w:lang w:eastAsia="sk-SK"/>
        </w:rPr>
        <w:t>ckej p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odpory (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CSM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>) pre koordináciu činností súvisiacich s predmetom zmluvy.</w:t>
      </w:r>
    </w:p>
    <w:p w14:paraId="41FF8DDA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2. Poskytovanie služby technickej podpory je realizované prostredníctvom komunikačných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kanálov:</w:t>
      </w:r>
    </w:p>
    <w:p w14:paraId="03F1C8FB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zákazníckeho portálu a jeho komunikačnej platformy (helpdesk),</w:t>
      </w:r>
    </w:p>
    <w:p w14:paraId="6DB7F50F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emailom na priradeného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CSM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>,</w:t>
      </w:r>
    </w:p>
    <w:p w14:paraId="45414346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alebo v nevyhnutných prípadoch telefonicky na priradeného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CSM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>.</w:t>
      </w:r>
    </w:p>
    <w:p w14:paraId="73BEB3F6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Všetky požiadavky na služby technickej podpory, bez ohľadu na primárny spôsob nahlásenia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(telefón, email), musia byť následne nahlásené Dodávateľovi podľa čl. IV tejto Zmluvy.</w:t>
      </w:r>
    </w:p>
    <w:p w14:paraId="760AD4E8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3. V prípade identifikácie problému, bude Dodávateľ podľa možností riešiť Incidenty, súvisiace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s prevádzkou systému:</w:t>
      </w:r>
    </w:p>
    <w:p w14:paraId="1896C1E5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prioritne prostredníctvom zákazníckeho portálu a jeho komunikačnej platformy (helpdesk),</w:t>
      </w:r>
    </w:p>
    <w:p w14:paraId="6A991A2C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telefonicky, mailom, v spolupráci s technickou podporou Objednávateľa,</w:t>
      </w:r>
    </w:p>
    <w:p w14:paraId="0E8DFBBB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vzdialeným prístupom pomocou služby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Remote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Control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>,</w:t>
      </w:r>
    </w:p>
    <w:p w14:paraId="77FEDE11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iv.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osobne, na mieste vzniku Incidentu, ak nebude možné inak.</w:t>
      </w:r>
    </w:p>
    <w:p w14:paraId="079A27AB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4. Riešenie Incidentu sa realizuje:</w:t>
      </w:r>
    </w:p>
    <w:p w14:paraId="3FF07767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zmenou konfigurácie systému (opravou vstupných dát),</w:t>
      </w:r>
    </w:p>
    <w:p w14:paraId="072191AC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reinštaláciou pôvodnej verzie softvéru, alebo inštaláciou aktualizácie softvéru v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súčinnosti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s Objednávateľom,</w:t>
      </w:r>
    </w:p>
    <w:p w14:paraId="2DDE3280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dodaním novej verzie softvéru.</w:t>
      </w:r>
    </w:p>
    <w:p w14:paraId="40442920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5. V rámci riešenia Incidentov sa vykonáva:</w:t>
      </w:r>
    </w:p>
    <w:p w14:paraId="11EA7530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analýza identifikovaných Incidentov a problémov v prevádzkovom prostredí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Objednávateľa,</w:t>
      </w:r>
    </w:p>
    <w:p w14:paraId="6A9E6DA1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analýza a korekcia zákazníckych údajov v databáze,</w:t>
      </w:r>
    </w:p>
    <w:p w14:paraId="5AE0A65C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odstraňovanie identifikovaných chýb v softvéri,</w:t>
      </w:r>
    </w:p>
    <w:p w14:paraId="775AEE56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iv.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testovanie na dátach Objednávateľa v testovacom prostredí Dodávateľa,</w:t>
      </w:r>
    </w:p>
    <w:p w14:paraId="76764E0D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v. inštalácia v produkčnom prostredí Objednávateľa,</w:t>
      </w:r>
    </w:p>
    <w:p w14:paraId="339D4FD2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vi.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dokumentovanie zmien a servisných zásahov súvisiacich s odstraňovaním Incidentov 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problémov.</w:t>
      </w:r>
    </w:p>
    <w:p w14:paraId="350BF1F3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6. Predpokladom odstránenia Incidentu je:</w:t>
      </w:r>
    </w:p>
    <w:p w14:paraId="264DB5C5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že sa jedná o poruchu funkčnosti softvéru,</w:t>
      </w:r>
    </w:p>
    <w:p w14:paraId="0E430CC7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objednávateľ poskytol pri riešení Incidentu požadovanú súčinnosť.</w:t>
      </w:r>
    </w:p>
    <w:p w14:paraId="3D4DE956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2222D0">
        <w:rPr>
          <w:rFonts w:ascii="Arial" w:eastAsia="Arial-BoldMT" w:hAnsi="Arial" w:cs="Arial"/>
          <w:b/>
          <w:bCs/>
          <w:sz w:val="24"/>
          <w:szCs w:val="24"/>
          <w:lang w:eastAsia="sk-SK"/>
        </w:rPr>
        <w:lastRenderedPageBreak/>
        <w:t>B) Podpora prevádzky systému realizáciou preventívnych zásahov a úprav systému</w:t>
      </w:r>
    </w:p>
    <w:p w14:paraId="70FD672C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2222D0">
        <w:rPr>
          <w:rFonts w:ascii="Arial" w:eastAsia="Arial-BoldMT" w:hAnsi="Arial" w:cs="Arial"/>
          <w:b/>
          <w:bCs/>
          <w:sz w:val="24"/>
          <w:szCs w:val="24"/>
          <w:lang w:eastAsia="sk-SK"/>
        </w:rPr>
        <w:t>Dodávateľa</w:t>
      </w:r>
    </w:p>
    <w:p w14:paraId="446C0882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1. Primárnym cieľom vykonávania preventívnych zásahov je eliminovať identifikované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potenciálne riziká, ktoré môžu ohroziť zabezpečenie dopravných služieb.</w:t>
      </w:r>
    </w:p>
    <w:p w14:paraId="7F8F3113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2. Predmetom plnenia preventívnych zásahov je:</w:t>
      </w:r>
    </w:p>
    <w:p w14:paraId="335A9B8A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kontrola konzistencie konfigurácie softvéru a konzistencie databáz softvéru,</w:t>
      </w:r>
    </w:p>
    <w:p w14:paraId="360DDDDE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identifikácia potenciálnych rizík, ohrozujúcich funkcionalitu, dostupnosť a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prevádzku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softvéru spôsobujúcich výpadky systému, resp. obmedzenia funkcionality a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dostupnosti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systému.</w:t>
      </w:r>
    </w:p>
    <w:p w14:paraId="4D05543B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3. Postup plnenia preventívnych zásahov je:</w:t>
      </w:r>
    </w:p>
    <w:p w14:paraId="607D3951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Dodávateľ identifikuje akcie a aktivity, ktoré je vhodné vykonať v rámci prevencie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Incidentov,</w:t>
      </w:r>
    </w:p>
    <w:p w14:paraId="3F0CC91E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vykoná analýzu krokov ktoré treba realizovať,</w:t>
      </w:r>
    </w:p>
    <w:p w14:paraId="688C64EE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vykoná drobné úpravy v systéme, ktoré zlepšujú odolnosť systému proti Incidentom,</w:t>
      </w:r>
    </w:p>
    <w:p w14:paraId="6D08E0EA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iv.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ladenie výkonnosti systému,</w:t>
      </w:r>
    </w:p>
    <w:p w14:paraId="08A964C7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v. identifikuje vlastnosti, ktoré zlepšujú spravovateľnosť a výkon systému a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navrhuje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zákazníkovi možnosti na zlepšenia systému Dodávateľa, ktoré sú väčšieho rozsahu nad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rámec zmluvy o softvérovej podpore,</w:t>
      </w:r>
    </w:p>
    <w:p w14:paraId="658BCBD5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vi.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vykonáva drobný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refaktoring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systému, optimalizácia aplikácií, zlepšenie modulárnosti,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flexibility a rozšíriteľnosti systému.</w:t>
      </w:r>
    </w:p>
    <w:p w14:paraId="3F17844B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4. Vykonanie aktualizácie (update) Dodávateľom implementovaného softvéru s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vykonanými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drobnými úpravami v softvéri:</w:t>
      </w:r>
    </w:p>
    <w:p w14:paraId="043B09E4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ako sú opravy chýb,</w:t>
      </w:r>
    </w:p>
    <w:p w14:paraId="67F71EBB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drobné legislatívne úpravy,</w:t>
      </w:r>
    </w:p>
    <w:p w14:paraId="0E62E0E6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drobné priebežne dopracované vlastnosti.</w:t>
      </w:r>
    </w:p>
    <w:p w14:paraId="025A9FCA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5. Vykonanie aktualizácie (upgrade) Dodávateľom implementovaného softvéru vykonaním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väčších zásahov do softvéru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1x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ročne. Upgrade sa vykoná po dohode a v súčinnosti s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Objednávateľom.</w:t>
      </w:r>
    </w:p>
    <w:p w14:paraId="69B0BFC1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6. Podpora pri inštalácii aktualizácií a patchov softvéru Dodávateľa v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súčinnosti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s Objednávateľom.</w:t>
      </w:r>
    </w:p>
    <w:p w14:paraId="3CB931DF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7. Možné spôsoby realizácie preventívnych zásahov:</w:t>
      </w:r>
    </w:p>
    <w:p w14:paraId="27BB11ED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automatizovaným spôsobom, pomocou softvérového vybavenia na to určeného,</w:t>
      </w:r>
    </w:p>
    <w:p w14:paraId="4EAB89BD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vzdialeným prístupom pomocou služby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Remote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Control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v súlade s bezpečnostnou</w:t>
      </w:r>
    </w:p>
    <w:p w14:paraId="25CFECEE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politikou Objednávateľa.</w:t>
      </w:r>
    </w:p>
    <w:p w14:paraId="34C13510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8. Súčasťou plnenia poskytovania aktualizácie je tiež úprava príslušnej dokumentácie, projektový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manažment aktualizácie, koordinácia testovacieho procesu a prípadné vyškolenie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používateľov softvéru.</w:t>
      </w:r>
    </w:p>
    <w:p w14:paraId="731D6F0A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9. Profylaktické práce, ktoré predstavujú vykonanie preventívnych prehliadok systému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prostredníctvom servisného špecialistu na zabezpečenie spoľahlivej prevádzky systému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Dodávateľa obsahujúce:</w:t>
      </w:r>
    </w:p>
    <w:p w14:paraId="4B39D6BB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kontrolu chybových záznamov (logov) a chybových hlásení a návrh opatrení na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odstránenie prípadných chýb,</w:t>
      </w:r>
    </w:p>
    <w:p w14:paraId="04EFA6C5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poskytnutie konzultácie k mechanizmu zálohovania,</w:t>
      </w:r>
    </w:p>
    <w:p w14:paraId="78DD7714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sledovanie aktuálnosti verzií softvérových produktov s možným odporučením na jeho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aktualizáciu,</w:t>
      </w:r>
    </w:p>
    <w:p w14:paraId="632E3E36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iv.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sledovanie aktuálnosti softvérového vybavenia a verzií firmvéru hardvérových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komponentov a v prípade potreby, upozornenie na nutnosť zmeny.</w:t>
      </w:r>
    </w:p>
    <w:p w14:paraId="001598E1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10. Vytvorenie zoznamov systémových služieb:</w:t>
      </w:r>
    </w:p>
    <w:p w14:paraId="57969B7F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lastRenderedPageBreak/>
        <w:t>i. dodávateľ zabezpečí spracovanie a priebežnú aktualizáciu zoznamu (súpisu) služieb,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bežiacich nad jednotlivým systémom, ktoré sú Dodávateľom monitorované pre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zabezpečenie bezproblémového chodu systému.</w:t>
      </w:r>
    </w:p>
    <w:p w14:paraId="47D833F9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2222D0">
        <w:rPr>
          <w:rFonts w:ascii="Arial" w:eastAsia="Arial-BoldMT" w:hAnsi="Arial" w:cs="Arial"/>
          <w:b/>
          <w:bCs/>
          <w:sz w:val="24"/>
          <w:szCs w:val="24"/>
          <w:lang w:eastAsia="sk-SK"/>
        </w:rPr>
        <w:t>C) Realizácia požiadaviek na zmenu konfigurácie systému Dodávateľa</w:t>
      </w:r>
    </w:p>
    <w:p w14:paraId="4C4EC0F5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1. V prípade, že o to Objednávateľ spôsobom opísaným v bode A) 1. požiada, poskytne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Dodávateľ podporu pri zmene nastavení a konfigurácie, súvisiacu s prevádzkou systému:</w:t>
      </w:r>
    </w:p>
    <w:p w14:paraId="044D4742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prioritne prostredníctvom zákazníckeho portálu a jeho komunikačnej platformy (helpdesk),</w:t>
      </w:r>
    </w:p>
    <w:p w14:paraId="23B350B2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telefonicky, mailom, v spolupráci s technickou podporou Objednávateľa,</w:t>
      </w:r>
    </w:p>
    <w:p w14:paraId="312B8C77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alebo vzdialeným prístupom pomocou služby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Remote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Control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>.</w:t>
      </w:r>
    </w:p>
    <w:p w14:paraId="6EB875DD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2. Riešenie požiadavky sa realizuje:</w:t>
      </w:r>
    </w:p>
    <w:p w14:paraId="358E87D0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zmenou konfigurácie systému,</w:t>
      </w:r>
    </w:p>
    <w:p w14:paraId="37FCF906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nahraním zmenenej konfigurácie,</w:t>
      </w:r>
    </w:p>
    <w:p w14:paraId="7EEA3970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reinštaláciou pôvodnej verzie softvéru, alebo inštaláciou aktualizácie softvéru v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súčinnosti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s Objednávateľom.</w:t>
      </w:r>
    </w:p>
    <w:p w14:paraId="7AAA6ADB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3. V rámci riešenia požiadavky na zmenu konfigurácie sa realizuje:</w:t>
      </w:r>
    </w:p>
    <w:p w14:paraId="76D2466C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analýza identifikovaných požiadaviek na zmenu v prevádzkovom prostredí Objednávateľa,</w:t>
      </w:r>
    </w:p>
    <w:p w14:paraId="7BE4889A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dokumentovanie konfiguračných zmien a servisných zásahov súvisiacich s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realizovaním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požiadavky na zmenu.</w:t>
      </w:r>
    </w:p>
    <w:p w14:paraId="09598764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4. V prípade, že systém nie je možné nastaviť podľa požiadaviek Objednávateľa, poskytne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Dodávateľ s návrhom technického riešenia aj obchodnú ponuku na zapracovanie špecifických</w:t>
      </w:r>
    </w:p>
    <w:p w14:paraId="4AABBC27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úprav.</w:t>
      </w:r>
    </w:p>
    <w:p w14:paraId="395E002E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5. Dodávateľ vypracuje technické návrhy, usmernenia a obchodné ponuky pre zákazníkom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požadované úpravy.</w:t>
      </w:r>
    </w:p>
    <w:p w14:paraId="6639C0A5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2222D0">
        <w:rPr>
          <w:rFonts w:ascii="Arial" w:eastAsia="Arial-BoldMT" w:hAnsi="Arial" w:cs="Arial"/>
          <w:b/>
          <w:bCs/>
          <w:sz w:val="24"/>
          <w:szCs w:val="24"/>
          <w:lang w:eastAsia="sk-SK"/>
        </w:rPr>
        <w:t>D) Poskytovanie služieb podpory hardvérových zariadení tretích strán</w:t>
      </w:r>
    </w:p>
    <w:p w14:paraId="50A07546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1. Služby zabezpečenia podpory hardvérových zariadení sú nasledovné:</w:t>
      </w:r>
    </w:p>
    <w:p w14:paraId="36BFD785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zabezpečenie podpory od výrobcu hardvérového zariadenia,</w:t>
      </w:r>
    </w:p>
    <w:p w14:paraId="78BBE207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podpora pri identifikácii príčiny poruchy,</w:t>
      </w:r>
    </w:p>
    <w:p w14:paraId="5ADB2924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analýza a návrh riešenia opravy.</w:t>
      </w:r>
    </w:p>
    <w:p w14:paraId="24C63AFF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2. Poskytovanie služby technickej podpory je realizované prostredníctvom komunikačných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kanálov:</w:t>
      </w:r>
    </w:p>
    <w:p w14:paraId="63D21835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zákazníckeho portálu a jeho komunikačnej platformy (helpdesk),</w:t>
      </w:r>
    </w:p>
    <w:p w14:paraId="0DF7A5B7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emailom na priradeného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CSM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>,</w:t>
      </w:r>
    </w:p>
    <w:p w14:paraId="709D05A4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alebo v nevyhnutných prípadoch telefonicky na priradeného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CSM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>.</w:t>
      </w:r>
    </w:p>
    <w:p w14:paraId="52EE4C34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Všetky požiadavky na služby technickej podpory, bez ohľadu na primárny spôsob nahlásenia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(telefón, email), musia byť následne nahlásené Dodávateľovi podľa čl. IV tejto Zmluvy.</w:t>
      </w:r>
    </w:p>
    <w:p w14:paraId="1AEE48D3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3. Prípadná oprava hardvérového zariadenia, vrátane náhradných dielov je realizovaná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a fakturovaná na základe samostatnej objednávky od Objednávateľa alebo osobitnej servisnej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zmluvy.</w:t>
      </w:r>
    </w:p>
    <w:p w14:paraId="426C89A3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2222D0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E) Ostatné </w:t>
      </w:r>
      <w:proofErr w:type="spellStart"/>
      <w:r w:rsidRPr="002222D0">
        <w:rPr>
          <w:rFonts w:ascii="Arial" w:eastAsia="Arial-BoldMT" w:hAnsi="Arial" w:cs="Arial"/>
          <w:b/>
          <w:bCs/>
          <w:sz w:val="24"/>
          <w:szCs w:val="24"/>
          <w:lang w:eastAsia="sk-SK"/>
        </w:rPr>
        <w:t>IT</w:t>
      </w:r>
      <w:proofErr w:type="spellEnd"/>
      <w:r w:rsidRPr="002222D0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služby podľa požiadaviek Objednávateľa</w:t>
      </w:r>
    </w:p>
    <w:p w14:paraId="58E91AE3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Dodávateľ bude poskytovať v prípade potreby a/alebo požiadavky Objednávateľa ostatné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IT</w:t>
      </w:r>
      <w:proofErr w:type="spellEnd"/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služby za podmienok definovaných v prílohe č 4. Zmluvy. Ostatné služby nad rámec zmluvne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dohodnutej sumy zahŕňajú:</w:t>
      </w:r>
    </w:p>
    <w:p w14:paraId="01B96D28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1. Vykonanie aktualizácie (upgrade) Dodávateľom implementovaného softvéru vykonaním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väčších zásahov do softvéru viac ako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1x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ročne.</w:t>
      </w:r>
    </w:p>
    <w:p w14:paraId="419D4038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lastRenderedPageBreak/>
        <w:t>2. Súčasťou plnenia poskytovania aktualizácie je tiež úprava príslušnej dokumentácie, projektový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manažment aktualizácie, koordinácia testovacieho procesu a prípadné vyškolenie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používateľov softvéru.</w:t>
      </w:r>
    </w:p>
    <w:p w14:paraId="48B57006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3. Detailné analýzy, návrhy a vývoj riešenia, vylepšenia a/alebo modifikácie softvéru, vyplývajúce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z požiadaviek Objednávateľa a legislatívnych zmien.</w:t>
      </w:r>
    </w:p>
    <w:p w14:paraId="73977230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4. Vizuálnu kontrolu hardvérových komponentov za účelom zistenia možných problémov 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nutnosti servisného zásahu.</w:t>
      </w:r>
    </w:p>
    <w:p w14:paraId="14049DBE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5. Služby systémového administrátora zahŕňajúce nasledovné činnosti:</w:t>
      </w:r>
    </w:p>
    <w:p w14:paraId="102430B5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i.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redizajn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a realizácia zmien nastavenia a konfigurácií,</w:t>
      </w:r>
    </w:p>
    <w:p w14:paraId="576D4973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zálohovanie a obnova systémov,</w:t>
      </w:r>
    </w:p>
    <w:p w14:paraId="16A79560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inštalácia systému zo záložnej kópie v prípade havárie systému,</w:t>
      </w:r>
    </w:p>
    <w:p w14:paraId="361A3A20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iv.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konzultácie otázok v oblasti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IT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zo strany Objednávateľa nesúvisiacich so systémom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Dodávateľa,</w:t>
      </w:r>
    </w:p>
    <w:p w14:paraId="2734A495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v. sprostredkovanie prenosu vedomostí o administrácii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IT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systémov na zamestnancov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Objednávateľa,</w:t>
      </w:r>
    </w:p>
    <w:p w14:paraId="299AC27E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vi.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asistencia pri riešení problémov pri nasadzovaní aplikácií iných dodávateľov,</w:t>
      </w:r>
    </w:p>
    <w:p w14:paraId="312437DD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vii.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ďalšie činnosti v oblasti administrácie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IT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systémov,</w:t>
      </w:r>
    </w:p>
    <w:p w14:paraId="557FD5D4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viii.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migrácia serverov do nového prostredia </w:t>
      </w: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podľa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definovaného migračné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ho </w:t>
      </w:r>
      <w:r w:rsidRPr="002222D0">
        <w:rPr>
          <w:rFonts w:ascii="Arial" w:eastAsia="ArialMT" w:hAnsi="Arial" w:cs="Arial"/>
          <w:sz w:val="24"/>
          <w:szCs w:val="24"/>
          <w:lang w:eastAsia="sk-SK"/>
        </w:rPr>
        <w:t>scenára.</w:t>
      </w:r>
    </w:p>
    <w:p w14:paraId="243AF6DE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6. Služby databázového administrátora zahŕňajúce nasledovné činnosti:</w:t>
      </w:r>
    </w:p>
    <w:p w14:paraId="051D55C1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i. analýza logov databáz Objednávateľa,</w:t>
      </w:r>
    </w:p>
    <w:p w14:paraId="516F7BF1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návrhy na zálohovanie databáz,</w:t>
      </w:r>
    </w:p>
    <w:p w14:paraId="3CF2BA8C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iii.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zálohovanie a obnova databáz,</w:t>
      </w:r>
    </w:p>
    <w:p w14:paraId="46EB5936" w14:textId="77777777" w:rsid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2222D0">
        <w:rPr>
          <w:rFonts w:ascii="Arial" w:eastAsia="ArialMT" w:hAnsi="Arial" w:cs="Arial"/>
          <w:sz w:val="24"/>
          <w:szCs w:val="24"/>
          <w:lang w:eastAsia="sk-SK"/>
        </w:rPr>
        <w:t>iv.</w:t>
      </w:r>
      <w:proofErr w:type="spellEnd"/>
      <w:r w:rsidRPr="002222D0">
        <w:rPr>
          <w:rFonts w:ascii="Arial" w:eastAsia="ArialMT" w:hAnsi="Arial" w:cs="Arial"/>
          <w:sz w:val="24"/>
          <w:szCs w:val="24"/>
          <w:lang w:eastAsia="sk-SK"/>
        </w:rPr>
        <w:t xml:space="preserve"> riešenie problémov pri prevádzke databáz,</w:t>
      </w:r>
    </w:p>
    <w:p w14:paraId="4DCA49FA" w14:textId="77777777" w:rsidR="002222D0" w:rsidRPr="002222D0" w:rsidRDefault="002222D0" w:rsidP="002222D0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2222D0">
        <w:rPr>
          <w:rFonts w:ascii="Arial" w:eastAsia="ArialMT" w:hAnsi="Arial" w:cs="Arial"/>
          <w:sz w:val="24"/>
          <w:szCs w:val="24"/>
          <w:lang w:eastAsia="sk-SK"/>
        </w:rPr>
        <w:t>v. ďalšie činnosti v oblasti administrácie databáz.</w:t>
      </w:r>
    </w:p>
    <w:p w14:paraId="6484E218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58E2B099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0B9DBD6B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D787190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50A963EC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0D6B40EF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66A6CF63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86EFC82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4D9BE26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7060971C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4920F2C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25CEA85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19DBA7F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0B086D3C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5D535B21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61DBF400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E2C9D3C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098DC98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35365DF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5177EDC2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00E90BD7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0777DADA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C1382F6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393EB53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CB7AA14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D049812" w14:textId="77777777" w:rsidR="00AF203E" w:rsidRPr="002222D0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lastRenderedPageBreak/>
        <w:t>PRÍLOHA Č. 3</w:t>
      </w:r>
      <w:r w:rsidRPr="002222D0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ZMLUVY </w:t>
      </w:r>
      <w:r w:rsidRPr="002222D0">
        <w:rPr>
          <w:rFonts w:ascii="Arial" w:hAnsi="Arial" w:cs="Arial"/>
          <w:b/>
          <w:sz w:val="24"/>
          <w:szCs w:val="24"/>
        </w:rPr>
        <w:t>O PREVÁDZKE A PODPORE RIADIACEHO, INFORMAČNÉHO A ODBAVOVACIEHO SYSTÉMU PRE MHD</w:t>
      </w:r>
    </w:p>
    <w:p w14:paraId="744AC1C1" w14:textId="77777777" w:rsidR="00AF203E" w:rsidRPr="002222D0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72F7F36F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LICENCIA NA </w:t>
      </w:r>
      <w:proofErr w:type="spellStart"/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>SW</w:t>
      </w:r>
      <w:proofErr w:type="spellEnd"/>
    </w:p>
    <w:p w14:paraId="2D42DFF0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7995C257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1. Všeobecné licenčné ustanovenia:</w:t>
      </w:r>
    </w:p>
    <w:p w14:paraId="014D80BD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a)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V súlade s platnou právnou úpravou v Slovenskej republike a existujúcimi zmluvnými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záväzkami Dodávateľa boli zamestnancami a subdodávateľmi Dodávateľa vytvorené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diela, ktoré sa považujú za zamestnanecké diela v súlade </w:t>
      </w:r>
      <w:r w:rsidR="00060010">
        <w:rPr>
          <w:rFonts w:ascii="Arial" w:eastAsia="ArialMT" w:hAnsi="Arial" w:cs="Arial"/>
          <w:sz w:val="24"/>
          <w:szCs w:val="24"/>
          <w:lang w:eastAsia="sk-SK"/>
        </w:rPr>
        <w:t xml:space="preserve">           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 §7, §90 a §91 zákona č.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185/2015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Z.z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>. (ďalej len „</w:t>
      </w: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autorský zákon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“), a to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známy ako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FrontOffice</w:t>
      </w:r>
      <w:proofErr w:type="spellEnd"/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a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SWBackOffice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>.</w:t>
      </w:r>
    </w:p>
    <w:p w14:paraId="15509354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b)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Pre potreby užívania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Dodávateľ udeľuje Objednávateľovi licenciu k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ako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nevýhradnú licenciu pre zabezpečenie verejnej osobnej dopravy, ktorá sa poskytuje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Objednávateľovi na obdobie trvania Zmluvy, s oprávnením používať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výlučne na účel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v zmysle článku III. bod 1 Zmluvy v rozsahu podľa tejto prílohy č. 3.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Licencia </w:t>
      </w:r>
      <w:r w:rsidR="009C3677">
        <w:rPr>
          <w:rFonts w:ascii="Arial" w:eastAsia="ArialMT" w:hAnsi="Arial" w:cs="Arial"/>
          <w:sz w:val="24"/>
          <w:szCs w:val="24"/>
          <w:lang w:eastAsia="sk-SK"/>
        </w:rPr>
        <w:t xml:space="preserve">              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v rozsahu podľa tejto prílohy č. 3 sa vzťahuje aj na všetky prípadné autorské diela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="009C3677">
        <w:rPr>
          <w:rFonts w:ascii="Arial" w:eastAsia="ArialMT" w:hAnsi="Arial" w:cs="Arial"/>
          <w:sz w:val="24"/>
          <w:szCs w:val="24"/>
          <w:lang w:eastAsia="sk-SK"/>
        </w:rPr>
        <w:t xml:space="preserve">             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a iné práva duševného vlastníctva s nimi spojené, ktoré boli pri plnení predmetu Zmluvy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alebo zhotovovaní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použité, databázy vytvorené v rámci Softvéru alebo databázy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generované Softvérom. Dodávateľ prehlasuje, že má od všetkých dotknutých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subdodávateľov a tretích osôb príslušné oprávnenia a má tak plné právo poskytnúť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Objednávateľovi licenciu k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podľa tejto prílohy č. 3. V prípade, že právo</w:t>
      </w:r>
    </w:p>
    <w:p w14:paraId="4F30A7A0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Objednávateľa využívať akúkoľvek časť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bude spochybnené treťou stranou, zaväzuje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sa Dodávateľ k poskytnutiu potrebnej súčinnosti a podpory k ochrane práv</w:t>
      </w:r>
    </w:p>
    <w:p w14:paraId="189B8D9E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Objednávateľa, a to aj vrátane poskytnutia zmluvnej dokumentácie preukazujúcej</w:t>
      </w:r>
    </w:p>
    <w:p w14:paraId="22949229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oprávnenia Dodávateľa k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>, avšak len v rozsahu nevyhnutnom na preukázanie práv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Dodávateľa.</w:t>
      </w:r>
    </w:p>
    <w:p w14:paraId="38B7E55E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c)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Všetky majetkové práva a práva zhotoviteľa databáz v zmysle autorského zákona k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vykonáva Dodávateľ. Objednávateľ je oprávnený používať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výlučne za účelom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vyplývajúcim z čl. III. bod 1 Zmluvy. Právo Objednávateľa používať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na základe tejto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licencie zaniká ukončením Zmluvy z akéhokoľvek dôvodu.</w:t>
      </w:r>
    </w:p>
    <w:p w14:paraId="01E72304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2. Práva a povinnosti Objednávateľa</w:t>
      </w:r>
    </w:p>
    <w:p w14:paraId="1B36F818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a)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Objednávateľ je oprávnený:</w:t>
      </w:r>
    </w:p>
    <w:p w14:paraId="26D86792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i) Vo vzťahu k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SWBO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používať neobmedzené množstvo rozmnoženín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SWBO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pre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interné potreby Objednávateľa a vo vzťahu k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SWFO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používať počet rozmnoženín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SWFO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rovnajúci sa počtu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HW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zariadení vo vlastníctve Objednávateľ, v ktorých je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SWFO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nainštalovaný; v prípade prevodu vlastníckeho práva k takému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HW</w:t>
      </w:r>
      <w:proofErr w:type="spellEnd"/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zariadeniu na tretiu osobu automaticky zaniká licencia k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rozmnoženine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nainštalovanej v takom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HW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zariadení.</w:t>
      </w:r>
    </w:p>
    <w:p w14:paraId="570A1505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ii) Používať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iba spôsobom a v rozsahu, na ktorý je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určený v zmysle čl. III. bod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1 Zmluvy, a ktorý nie je v rozpore s platnými právnymi predpismi.</w:t>
      </w:r>
    </w:p>
    <w:p w14:paraId="38D53782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iii) Používať a upravovať operačný systém, pod ktorým je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SWFO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používaný, pričom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práva a užívanie operačného systému upravuje Všeobecná verejná licencia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GNU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>.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Znenie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GNU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GPL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a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GNU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LGPL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a príslušné zdrojové kódy sú spolu so zoznamom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použitých knižníc zverejnené na webovej stránke Dodávateľa. Dodávateľ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nezodpovedá za úpravy realizované Objednávateľom ani za chyby, ktoré vzniknú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týmito úpravami. Objednávateľ sa zaväzuje využívať softvér vytvorený pod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Všeobecnou verejnou licenciou v súlade s touto licenciou a týmto prehlasuje, že sa </w:t>
      </w:r>
      <w:r w:rsidR="009C3677">
        <w:rPr>
          <w:rFonts w:ascii="Arial" w:eastAsia="ArialMT" w:hAnsi="Arial" w:cs="Arial"/>
          <w:sz w:val="24"/>
          <w:szCs w:val="24"/>
          <w:lang w:eastAsia="sk-SK"/>
        </w:rPr>
        <w:t xml:space="preserve">             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</w:t>
      </w:r>
      <w:r w:rsidR="009C3677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GNU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GPL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a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GNU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LGPL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oboznámil.</w:t>
      </w:r>
    </w:p>
    <w:p w14:paraId="66BF5622" w14:textId="77777777" w:rsidR="009C3677" w:rsidRDefault="009C3677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</w:p>
    <w:p w14:paraId="5558435F" w14:textId="77777777" w:rsidR="009C3677" w:rsidRPr="00AF203E" w:rsidRDefault="009C3677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</w:p>
    <w:p w14:paraId="361D785E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lastRenderedPageBreak/>
        <w:t xml:space="preserve">b)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Objednávateľ nie je oprávnený:</w:t>
      </w:r>
    </w:p>
    <w:p w14:paraId="239F745C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i) Vykonávať na dodanom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akékoľvek zmeny, ani ho dekódovať a využívať získaný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kód, alebo databázu, ktorá je súčasťou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alebo je vytváraná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alebo jej časti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samostatne, alebo v spojení s iným programovým vybavením, spätne analyzovať,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dekompilovať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ani rozkladať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na súčasti s výnimkou takejto činnosti </w:t>
      </w:r>
      <w:r w:rsidR="00C33782">
        <w:rPr>
          <w:rFonts w:ascii="Arial" w:eastAsia="ArialMT" w:hAnsi="Arial" w:cs="Arial"/>
          <w:sz w:val="24"/>
          <w:szCs w:val="24"/>
          <w:lang w:eastAsia="sk-SK"/>
        </w:rPr>
        <w:t xml:space="preserve">          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v rozsahu, v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akom ju i napriek uvedeným obmedzeniam výslovne povoľuje slovenský právny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poriadok. Prvým spojením alebo použitím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(alebo jeho častí) s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iným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programovým vybavením, na ktoré Objednávateľ nemá písomný súhlas od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Dodávateľa, licencia Objednávateľa na používanie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automaticky zaniká bez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nároku Objednávateľa na akúkoľvek náhradu (takýmto spojením alebo použitím sa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rozumie aj akákoľvek činnosť smerujúca k nepovolenému zisteniu zdrojového kódu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>);</w:t>
      </w:r>
    </w:p>
    <w:p w14:paraId="373FA877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ii) Prenechať do užívania, prenajať, vypožičať alebo akýmkoľvek iným spôsobom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poskytnúť bezodplatne alebo za odplatu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alebo jeho časť tretej strane;</w:t>
      </w:r>
    </w:p>
    <w:p w14:paraId="202EBC2B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iii) Poskytnúť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tretím stranám na kopírovanie, alebo akýmkoľvek spôsobom umožniť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tretím stranám bez predchádzajúceho písomného súhlasu Dodávateľa manipulovať,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obsluhovať, študovať a používať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>;</w:t>
      </w:r>
    </w:p>
    <w:p w14:paraId="3BF5766B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iv) Využívať Softvér akýmkoľvek iným spôsobom, ktorý nie je v súlade s touto licenciou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a právnymi predpismi.</w:t>
      </w:r>
    </w:p>
    <w:p w14:paraId="52CCB492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c)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Objednávateľ je povinný:</w:t>
      </w:r>
    </w:p>
    <w:p w14:paraId="12382CBE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i) Zabrániť prípadnému odcudzeniu alebo neoprávnenému použitiu Softvéru;</w:t>
      </w:r>
    </w:p>
    <w:p w14:paraId="1019377D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ii) Pred začatím reálneho používania Softvéru sa plne oboznámiť so všetkými jeho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funkciami a s funkciami operačného systému, pod ktorým je Softvér používaný;</w:t>
      </w:r>
    </w:p>
    <w:p w14:paraId="32726E4F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iii) Zabrániť prístupu k Softvéru osobám, ktoré neboli oboznámené s jeho funkciami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a funkciami operačného systému, pod ktorým je Softvér používaný;</w:t>
      </w:r>
    </w:p>
    <w:p w14:paraId="6AFE9381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iv) Bez odkladu informovať Dodávateľa v prípade podozrenia na neoprávnené použitie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Softvéru alebo akejkoľvek jeho činnosti neautorizovaným spôsobom akoukoľvek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treťou stranou.</w:t>
      </w:r>
    </w:p>
    <w:p w14:paraId="436DAEA7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d)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Dodávateľ nezodpovedá za obsah a správnosť dát, ktoré Objednávateľ alebo ním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poverené osoby vložia do Softvéru. Objednávateľ ako majiteľ dát v plnom rozsahu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zodpovedá za stratu, poškodenie alebo zničenie týchto dát a z tohto dôvodu je povinný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pravidelne a primeraným spôsobom svoje dáta zálohovať.</w:t>
      </w:r>
    </w:p>
    <w:p w14:paraId="61D220FF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3. Postúpenie a prechod licencie:</w:t>
      </w:r>
    </w:p>
    <w:p w14:paraId="5548B8CB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a) Objednávateľ nie je oprávnený dať súhlas tretej osobe na použitie Softvéru (nemá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právo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udeliť žiadnu sublicenciu);</w:t>
      </w:r>
    </w:p>
    <w:p w14:paraId="61E61BA3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b) Objednávateľ nie je oprávnený postúpiť (previesť) licenciu na tretiu osobu;</w:t>
      </w:r>
    </w:p>
    <w:p w14:paraId="53BF1887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c) Zánikom právnej subjektivity Objednávateľa (aj pri zániku s právnym nástupcom aj bez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právneho nástupcu) dochádza k zániku licencie v plnom rozsahu.</w:t>
      </w:r>
    </w:p>
    <w:p w14:paraId="651CC47D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BAADA43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0483F092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54B0B54E" w14:textId="77777777" w:rsidR="00AF203E" w:rsidRPr="002222D0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A2847E1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65A54B6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2709905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54AB128E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1F3C533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FE119C8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9A6E8D8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533F827B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67D849F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58559CBB" w14:textId="77777777" w:rsidR="00AF203E" w:rsidRPr="000F0590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F0590">
        <w:rPr>
          <w:rFonts w:ascii="Arial" w:eastAsia="Arial-BoldMT" w:hAnsi="Arial" w:cs="Arial"/>
          <w:b/>
          <w:bCs/>
          <w:color w:val="FF0000"/>
          <w:sz w:val="24"/>
          <w:szCs w:val="24"/>
          <w:lang w:eastAsia="sk-SK"/>
        </w:rPr>
        <w:lastRenderedPageBreak/>
        <w:t xml:space="preserve">PRÍLOHA Č. 4 ZMLUVY </w:t>
      </w:r>
      <w:r w:rsidRPr="000F0590">
        <w:rPr>
          <w:rFonts w:ascii="Arial" w:hAnsi="Arial" w:cs="Arial"/>
          <w:b/>
          <w:color w:val="FF0000"/>
          <w:sz w:val="24"/>
          <w:szCs w:val="24"/>
        </w:rPr>
        <w:t>O PREVÁDZKE A PODPORE RIADIACEHO, INFORMAČNÉHO A ODBAVOVACIEHO SYSTÉMU PRE MHD</w:t>
      </w:r>
    </w:p>
    <w:p w14:paraId="676A8B05" w14:textId="77777777" w:rsidR="00AF203E" w:rsidRPr="000F0590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D643DE4" w14:textId="77777777" w:rsidR="00AF203E" w:rsidRPr="000F0590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9A7566F" w14:textId="77777777" w:rsidR="00AF203E" w:rsidRPr="000F0590" w:rsidRDefault="00AF203E" w:rsidP="00AF203E">
      <w:pPr>
        <w:jc w:val="center"/>
        <w:rPr>
          <w:rFonts w:ascii="Arial" w:hAnsi="Arial" w:cs="Arial"/>
          <w:b/>
          <w:color w:val="FF0000"/>
        </w:rPr>
      </w:pPr>
      <w:r w:rsidRPr="000F0590">
        <w:rPr>
          <w:rFonts w:ascii="Arial" w:hAnsi="Arial" w:cs="Arial"/>
          <w:b/>
          <w:color w:val="FF0000"/>
        </w:rPr>
        <w:t>CENNÍK ÚKONOV A CESTOVNÝCH NÁKLADOV NAD RÁMEC PAUŠÁLU</w:t>
      </w:r>
    </w:p>
    <w:p w14:paraId="73AB8483" w14:textId="77777777" w:rsidR="00AF203E" w:rsidRPr="000F0590" w:rsidRDefault="00AF203E" w:rsidP="00AF203E">
      <w:pPr>
        <w:jc w:val="center"/>
        <w:rPr>
          <w:rFonts w:ascii="Arial" w:hAnsi="Arial" w:cs="Arial"/>
          <w:color w:val="FF0000"/>
        </w:rPr>
      </w:pPr>
    </w:p>
    <w:tbl>
      <w:tblPr>
        <w:tblW w:w="850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00" w:firstRow="0" w:lastRow="0" w:firstColumn="0" w:lastColumn="0" w:noHBand="0" w:noVBand="1"/>
      </w:tblPr>
      <w:tblGrid>
        <w:gridCol w:w="6312"/>
        <w:gridCol w:w="2191"/>
      </w:tblGrid>
      <w:tr w:rsidR="00AF203E" w:rsidRPr="000F0590" w14:paraId="712C1CFA" w14:textId="77777777">
        <w:trPr>
          <w:trHeight w:val="3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78B88" w14:textId="77777777" w:rsidR="00AF203E" w:rsidRPr="000F0590" w:rsidRDefault="00AF203E" w:rsidP="00AF203E">
            <w:pPr>
              <w:jc w:val="center"/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b/>
                <w:color w:val="FF0000"/>
              </w:rPr>
              <w:t>CENNÍK OSTATNÝCH SLUŽIEB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09049" w14:textId="77777777" w:rsidR="00AF203E" w:rsidRPr="000F0590" w:rsidRDefault="00AF203E" w:rsidP="00AF203E">
            <w:pPr>
              <w:jc w:val="center"/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>Cena bez DPH</w:t>
            </w:r>
          </w:p>
        </w:tc>
      </w:tr>
      <w:tr w:rsidR="00AF203E" w:rsidRPr="000F0590" w14:paraId="7DE7765C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0A891" w14:textId="77777777" w:rsidR="00AF203E" w:rsidRPr="000F0590" w:rsidRDefault="00AF203E" w:rsidP="00AF203E">
            <w:pPr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>Projektové práce / riadenie projektov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A55B" w14:textId="77777777" w:rsidR="00AF203E" w:rsidRPr="000F0590" w:rsidRDefault="00AF203E" w:rsidP="00AF203E">
            <w:pPr>
              <w:jc w:val="center"/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AF203E" w:rsidRPr="000F0590" w14:paraId="6AD257E0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4B39D" w14:textId="77777777" w:rsidR="00AF203E" w:rsidRPr="000F0590" w:rsidRDefault="00AF203E" w:rsidP="00AF203E">
            <w:pPr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>Individuálne konzultácie a školenie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622E" w14:textId="77777777" w:rsidR="00AF203E" w:rsidRPr="000F0590" w:rsidRDefault="00AF203E" w:rsidP="00AF203E">
            <w:pPr>
              <w:jc w:val="center"/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AF203E" w:rsidRPr="000F0590" w14:paraId="3C022C66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20C10" w14:textId="77777777" w:rsidR="00AF203E" w:rsidRPr="000F0590" w:rsidRDefault="00AF203E" w:rsidP="00AF203E">
            <w:pPr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>Individuálne dokumentačné činnosti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73A3" w14:textId="77777777" w:rsidR="00AF203E" w:rsidRPr="000F0590" w:rsidRDefault="00AF203E" w:rsidP="00AF203E">
            <w:pPr>
              <w:jc w:val="center"/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AF203E" w:rsidRPr="000F0590" w14:paraId="127753FF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E2C62" w14:textId="77777777" w:rsidR="00AF203E" w:rsidRPr="000F0590" w:rsidRDefault="00AF203E" w:rsidP="00AF203E">
            <w:pPr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>Servisný zásah, oprava hardvéru (vrátane vizuálnej kontroly hardvéru)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7196" w14:textId="77777777" w:rsidR="00AF203E" w:rsidRPr="000F0590" w:rsidRDefault="00AF203E" w:rsidP="00AF203E">
            <w:pPr>
              <w:jc w:val="center"/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AF203E" w:rsidRPr="000F0590" w14:paraId="608BC62B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2293" w14:textId="77777777" w:rsidR="00AF203E" w:rsidRPr="000F0590" w:rsidRDefault="00AF203E" w:rsidP="00AF203E">
            <w:pPr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>Softvérový a dátový servis, zmena konfigurácie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1914" w14:textId="77777777" w:rsidR="00AF203E" w:rsidRPr="000F0590" w:rsidRDefault="00AF203E" w:rsidP="00AF203E">
            <w:pPr>
              <w:jc w:val="center"/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AF203E" w:rsidRPr="000F0590" w14:paraId="314BFE0E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E3869" w14:textId="77777777" w:rsidR="00AF203E" w:rsidRPr="000F0590" w:rsidRDefault="00AF203E" w:rsidP="00AF203E">
            <w:pPr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>Servisný zásah cez vzdialený prístup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F75A" w14:textId="77777777" w:rsidR="00AF203E" w:rsidRPr="000F0590" w:rsidRDefault="00AF203E" w:rsidP="00AF203E">
            <w:pPr>
              <w:jc w:val="center"/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AF203E" w:rsidRPr="000F0590" w14:paraId="40C6268F" w14:textId="77777777">
        <w:trPr>
          <w:trHeight w:val="306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E2811" w14:textId="77777777" w:rsidR="00AF203E" w:rsidRPr="000F0590" w:rsidRDefault="00AF203E" w:rsidP="00AF203E">
            <w:pPr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>Telefonická podpora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3EADD" w14:textId="77777777" w:rsidR="00AF203E" w:rsidRPr="000F0590" w:rsidRDefault="00AF203E" w:rsidP="00AF203E">
            <w:pPr>
              <w:jc w:val="center"/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AF203E" w:rsidRPr="000F0590" w14:paraId="1199E678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2029C" w14:textId="77777777" w:rsidR="00AF203E" w:rsidRPr="000F0590" w:rsidRDefault="00AF203E" w:rsidP="00AF203E">
            <w:pPr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>Individuálne programátorské úkony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D92A" w14:textId="77777777" w:rsidR="00AF203E" w:rsidRPr="000F0590" w:rsidRDefault="00AF203E" w:rsidP="00AF203E">
            <w:pPr>
              <w:jc w:val="center"/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AF203E" w:rsidRPr="000F0590" w14:paraId="681390F6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B44A3" w14:textId="77777777" w:rsidR="00AF203E" w:rsidRPr="000F0590" w:rsidRDefault="00AF203E" w:rsidP="00AF203E">
            <w:pPr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>Individuálne analytické úkony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0027" w14:textId="77777777" w:rsidR="00AF203E" w:rsidRPr="000F0590" w:rsidRDefault="00AF203E" w:rsidP="00AF203E">
            <w:pPr>
              <w:jc w:val="center"/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  <w:tr w:rsidR="00AF203E" w:rsidRPr="000F0590" w14:paraId="62D11C38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D216E" w14:textId="77777777" w:rsidR="00AF203E" w:rsidRPr="000F0590" w:rsidRDefault="00AF203E" w:rsidP="00AF203E">
            <w:pPr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>Cestovné náklady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60A9" w14:textId="77777777" w:rsidR="00AF203E" w:rsidRPr="000F0590" w:rsidRDefault="00AF203E" w:rsidP="00AF203E">
            <w:pPr>
              <w:jc w:val="center"/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 xml:space="preserve"> € / km</w:t>
            </w:r>
          </w:p>
        </w:tc>
      </w:tr>
      <w:tr w:rsidR="00AF203E" w:rsidRPr="000F0590" w14:paraId="50F27037" w14:textId="77777777">
        <w:trPr>
          <w:trHeight w:val="500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46EAF" w14:textId="77777777" w:rsidR="00AF203E" w:rsidRPr="000F0590" w:rsidRDefault="00AF203E" w:rsidP="00AF203E">
            <w:pPr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>Čas strávený na ceste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D6FC" w14:textId="77777777" w:rsidR="00AF203E" w:rsidRPr="000F0590" w:rsidRDefault="00AF203E" w:rsidP="00AF203E">
            <w:pPr>
              <w:jc w:val="center"/>
              <w:rPr>
                <w:rFonts w:ascii="Arial" w:hAnsi="Arial" w:cs="Arial"/>
                <w:color w:val="FF0000"/>
              </w:rPr>
            </w:pPr>
            <w:r w:rsidRPr="000F0590">
              <w:rPr>
                <w:rFonts w:ascii="Arial" w:hAnsi="Arial" w:cs="Arial"/>
                <w:color w:val="FF0000"/>
              </w:rPr>
              <w:t xml:space="preserve"> € / h</w:t>
            </w:r>
          </w:p>
        </w:tc>
      </w:tr>
    </w:tbl>
    <w:p w14:paraId="7FC7D2C1" w14:textId="77777777" w:rsidR="00AF203E" w:rsidRDefault="00AF203E" w:rsidP="00AF203E">
      <w:pPr>
        <w:autoSpaceDE w:val="0"/>
        <w:autoSpaceDN w:val="0"/>
        <w:adjustRightInd w:val="0"/>
        <w:rPr>
          <w:rFonts w:ascii="ArialMT" w:eastAsia="ArialMT" w:cs="ArialMT" w:hint="eastAsia"/>
          <w:b/>
          <w:bCs/>
        </w:rPr>
      </w:pPr>
    </w:p>
    <w:p w14:paraId="2FED4215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0CDECB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CBF04E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CEC305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C52C2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9FC24E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EDFE68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45ADFB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3033A0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3958DF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130B06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9ABEDF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9934BE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896505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F53E5E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6675EB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C65CB6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DF8FA2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95ECCF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lastRenderedPageBreak/>
        <w:t>PRÍLOHA Č. 5</w:t>
      </w:r>
      <w:r w:rsidRPr="002222D0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ZMLUVY </w:t>
      </w:r>
      <w:r w:rsidRPr="002222D0">
        <w:rPr>
          <w:rFonts w:ascii="Arial" w:hAnsi="Arial" w:cs="Arial"/>
          <w:b/>
          <w:sz w:val="24"/>
          <w:szCs w:val="24"/>
        </w:rPr>
        <w:t>O PREVÁDZKE A PODPORE RIADIACEHO, INFORMAČNÉHO A ODBAVOVACIEHO SYSTÉMU PRE MHD</w:t>
      </w:r>
    </w:p>
    <w:p w14:paraId="6FAA6217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820297" w14:textId="77777777" w:rsidR="00AF203E" w:rsidRPr="00467934" w:rsidRDefault="00AF203E" w:rsidP="00AF203E">
      <w:pPr>
        <w:autoSpaceDE w:val="0"/>
        <w:autoSpaceDN w:val="0"/>
        <w:adjustRightInd w:val="0"/>
        <w:jc w:val="center"/>
        <w:rPr>
          <w:rFonts w:ascii="Arial" w:eastAsia="ArialMT" w:hAnsi="Arial" w:cs="Arial"/>
          <w:b/>
          <w:bCs/>
        </w:rPr>
      </w:pPr>
      <w:r w:rsidRPr="00467934">
        <w:rPr>
          <w:rFonts w:ascii="Arial" w:eastAsia="ArialMT" w:hAnsi="Arial" w:cs="Arial"/>
          <w:b/>
          <w:bCs/>
        </w:rPr>
        <w:t>ŠPECIFIKÁCIA ZÁVAŽNOSTI CHÝB A URČENIE SERVISNÝCH ČASOV</w:t>
      </w:r>
    </w:p>
    <w:p w14:paraId="74AA585C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0CA4DA" w14:textId="77777777" w:rsidR="00223162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Závažnosť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chyby: </w:t>
      </w:r>
    </w:p>
    <w:p w14:paraId="6E1D1A88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Kritická:</w:t>
      </w:r>
    </w:p>
    <w:p w14:paraId="6D8FBD5A" w14:textId="77777777" w:rsid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Vozidlový </w:t>
      </w:r>
      <w:proofErr w:type="spellStart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SWFO</w:t>
      </w:r>
      <w:proofErr w:type="spellEnd"/>
    </w:p>
    <w:p w14:paraId="3E601FE7" w14:textId="77777777" w:rsidR="00AF203E" w:rsidRPr="00AF203E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Chyba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spôsobujúca, že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ani záložné vozidlá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nepokryjú výjazd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požadovaného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počtu vozidiel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z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dôvodu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Nefunkčnosti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SWFO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>.</w:t>
      </w:r>
    </w:p>
    <w:p w14:paraId="08B4C4A7" w14:textId="77777777" w:rsid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Nevozidlový </w:t>
      </w:r>
      <w:proofErr w:type="spellStart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SWFO</w:t>
      </w:r>
      <w:proofErr w:type="spellEnd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</w:p>
    <w:p w14:paraId="19E8E514" w14:textId="77777777" w:rsidR="00223162" w:rsidRP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Predpredaj -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neumožňuje predaj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cestovných lístkov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(chyba čítania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všetkých kariet,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chybný zápis na karty,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nedá sa na žiadnom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zariadení otvoriť alebo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zavrieť odpočet)</w:t>
      </w:r>
    </w:p>
    <w:p w14:paraId="16A902C4" w14:textId="77777777" w:rsid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SWBO</w:t>
      </w:r>
      <w:proofErr w:type="spellEnd"/>
    </w:p>
    <w:p w14:paraId="6CDBCC27" w14:textId="77777777" w:rsidR="00223162" w:rsidRPr="00AF203E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>
        <w:rPr>
          <w:rFonts w:ascii="Arial" w:eastAsia="ArialMT" w:hAnsi="Arial" w:cs="Arial"/>
          <w:sz w:val="24"/>
          <w:szCs w:val="24"/>
          <w:lang w:eastAsia="sk-SK"/>
        </w:rPr>
        <w:t xml:space="preserve">Ohrozené odbavenie vo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vozidlách/predpredajných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miestach - nedajú sa pripraviť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a nahrať nové/správne dáta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do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HW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zariadení pre obsluhu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cestujúcich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Personalizácia </w:t>
      </w:r>
      <w:r>
        <w:rPr>
          <w:rFonts w:ascii="Arial" w:eastAsia="ArialMT" w:hAnsi="Arial" w:cs="Arial"/>
          <w:sz w:val="24"/>
          <w:szCs w:val="24"/>
          <w:lang w:eastAsia="sk-SK"/>
        </w:rPr>
        <w:t>–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neumožňuje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výdaj nových kariet</w:t>
      </w:r>
    </w:p>
    <w:p w14:paraId="4733E1CA" w14:textId="77777777" w:rsid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</w:p>
    <w:p w14:paraId="2C69D255" w14:textId="77777777" w:rsidR="00223162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Závažná:</w:t>
      </w:r>
      <w:r w:rsidR="00223162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</w:p>
    <w:p w14:paraId="72B6D972" w14:textId="77777777" w:rsid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Vozidlový </w:t>
      </w:r>
      <w:proofErr w:type="spellStart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SWFO</w:t>
      </w:r>
      <w:proofErr w:type="spellEnd"/>
    </w:p>
    <w:p w14:paraId="6BC0F10F" w14:textId="77777777" w:rsidR="00223162" w:rsidRP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Chyba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spôsobujúca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podstatné zníženie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komfortu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cestovania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- 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viac ako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1x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je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nutné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reštartovať set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na spoji na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jednom vozidle;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alebo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nedovoľuje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odbavenie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cestujúcich;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alebo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sú nefunkčné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všetky tabule vo</w:t>
      </w: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vozidle.</w:t>
      </w:r>
    </w:p>
    <w:p w14:paraId="63ECB605" w14:textId="77777777" w:rsid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Nevozidlový </w:t>
      </w:r>
      <w:proofErr w:type="spellStart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SWFO</w:t>
      </w:r>
      <w:proofErr w:type="spellEnd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</w:p>
    <w:p w14:paraId="0B0FDB7A" w14:textId="77777777" w:rsidR="00223162" w:rsidRP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Predpredaj </w:t>
      </w:r>
      <w:r>
        <w:rPr>
          <w:rFonts w:ascii="Arial" w:eastAsia="ArialMT" w:hAnsi="Arial" w:cs="Arial"/>
          <w:sz w:val="24"/>
          <w:szCs w:val="24"/>
          <w:lang w:eastAsia="sk-SK"/>
        </w:rPr>
        <w:t>–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chyba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zápisu štatistiky,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chybná tlač uzávierky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odpočtu, chyba čítania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konkrétnej karty,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chyba zápisu na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konkrétnu kartu</w:t>
      </w:r>
    </w:p>
    <w:p w14:paraId="7A637BE2" w14:textId="77777777" w:rsid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SWBO</w:t>
      </w:r>
      <w:proofErr w:type="spellEnd"/>
    </w:p>
    <w:p w14:paraId="55947F84" w14:textId="77777777" w:rsidR="00AF203E" w:rsidRP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Chybné dáta alebo chyby v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programoch znemožňujúce: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správne zaúčtovanie tržieb -</w:t>
      </w:r>
    </w:p>
    <w:p w14:paraId="3CECD2E1" w14:textId="77777777" w:rsidR="00AF203E" w:rsidRP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prehľady z lístkov číslo 1.1,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1.2, 4.1, </w:t>
      </w:r>
      <w:smartTag w:uri="urn:schemas-microsoft-com:office:smarttags" w:element="metricconverter">
        <w:smartTagPr>
          <w:attr w:name="ProductID" w:val="4.2 a"/>
        </w:smartTagPr>
        <w:r w:rsidRPr="00AF203E">
          <w:rPr>
            <w:rFonts w:ascii="Arial" w:eastAsia="ArialMT" w:hAnsi="Arial" w:cs="Arial"/>
            <w:sz w:val="24"/>
            <w:szCs w:val="24"/>
            <w:lang w:eastAsia="sk-SK"/>
          </w:rPr>
          <w:t>4.2 a</w:t>
        </w:r>
      </w:smartTag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4.3;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správne zúčtovanie tržieb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medzi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dopravcami 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>–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exporty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z/do zúčtovacieho centra v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prípade, že Objednávateľ je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účastníkom systému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zúčtovania,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="00223162">
        <w:rPr>
          <w:rFonts w:ascii="Arial" w:eastAsia="Arial-BoldMT" w:hAnsi="Arial" w:cs="Arial"/>
          <w:sz w:val="24"/>
          <w:szCs w:val="24"/>
          <w:lang w:eastAsia="sk-SK"/>
        </w:rPr>
        <w:t>ne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správne údaje na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výstupných zostavách pre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účely mesačnej, resp. ročnej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uzávierky.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Personalizácia -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neumožňuje zmenu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údajov na vydaných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kartách, nesprávne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údaje v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prehľadoch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personalizácie</w:t>
      </w:r>
    </w:p>
    <w:p w14:paraId="6462D91A" w14:textId="77777777" w:rsid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F2FB2B5" w14:textId="77777777" w:rsid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Obmedzujúca:</w:t>
      </w:r>
    </w:p>
    <w:p w14:paraId="23E791B0" w14:textId="77777777" w:rsid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Vozidlový </w:t>
      </w:r>
      <w:proofErr w:type="spellStart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SWFO</w:t>
      </w:r>
      <w:proofErr w:type="spellEnd"/>
    </w:p>
    <w:p w14:paraId="05CCCECE" w14:textId="77777777" w:rsidR="00223162" w:rsidRPr="00AF203E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Chyba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obmedzujúca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funkcionalitu, ktorá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priamo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neobmedzuje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prevádzku vozidiel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a</w:t>
      </w:r>
      <w:r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vybavenie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cestujúcich (napr.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chyby diakritiky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informačného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systému,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nemožnosť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tlačenia zoznamu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zastávok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).</w:t>
      </w:r>
    </w:p>
    <w:p w14:paraId="1D265B5A" w14:textId="77777777" w:rsid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Nevozidlový </w:t>
      </w:r>
      <w:proofErr w:type="spellStart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SWFO</w:t>
      </w:r>
      <w:proofErr w:type="spellEnd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</w:p>
    <w:p w14:paraId="638B4D1B" w14:textId="77777777" w:rsidR="00223162" w:rsidRPr="00AF203E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Predpredaj -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nesprávna tlač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potvrdenky, problém s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doplnkovými funkciami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suma lístkov a pod.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problém s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aktualizáciou dát</w:t>
      </w:r>
    </w:p>
    <w:p w14:paraId="7219F499" w14:textId="77777777" w:rsid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SWBO</w:t>
      </w:r>
      <w:proofErr w:type="spellEnd"/>
    </w:p>
    <w:p w14:paraId="68C99215" w14:textId="77777777" w:rsidR="00AF203E" w:rsidRP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Chyba obmedzujúca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funkcionalitu, ktorá priamo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neobmedzuje prevádzku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SWBO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(napr. chyby v editácii,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ukladaní, načítaní a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spracovaní dát, ktoré nebránia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dennej prevádzke a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chyby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prejavujúce sa len na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konkrétnych dátach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zákazníka)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.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Personalizácia -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diskomfort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pri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zmenách na karte -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opakovaný zápis,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diskomfort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v</w:t>
      </w:r>
    </w:p>
    <w:p w14:paraId="17F61D40" w14:textId="77777777" w:rsidR="00AF203E" w:rsidRP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prehľadoch (nefunkčný filter,</w:t>
      </w:r>
      <w:r w:rsidR="00223162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triedenie)</w:t>
      </w:r>
    </w:p>
    <w:p w14:paraId="57CCF01F" w14:textId="77777777" w:rsid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6C24C73A" w14:textId="77777777" w:rsidR="00223162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lastRenderedPageBreak/>
        <w:t xml:space="preserve">Drobná: </w:t>
      </w:r>
    </w:p>
    <w:p w14:paraId="59FBE079" w14:textId="77777777" w:rsid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Vozidlový </w:t>
      </w:r>
      <w:proofErr w:type="spellStart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SWFO</w:t>
      </w:r>
      <w:proofErr w:type="spellEnd"/>
    </w:p>
    <w:p w14:paraId="2EDF6B15" w14:textId="77777777" w:rsidR="00223162" w:rsidRPr="00AF203E" w:rsidRDefault="00D20A6A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N</w:t>
      </w:r>
      <w:r w:rsidR="00223162" w:rsidRPr="00AF203E">
        <w:rPr>
          <w:rFonts w:ascii="Arial" w:eastAsia="ArialMT" w:hAnsi="Arial" w:cs="Arial"/>
          <w:sz w:val="24"/>
          <w:szCs w:val="24"/>
          <w:lang w:eastAsia="sk-SK"/>
        </w:rPr>
        <w:t>eobmedzujúca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="00223162" w:rsidRPr="00AF203E">
        <w:rPr>
          <w:rFonts w:ascii="Arial" w:eastAsia="ArialMT" w:hAnsi="Arial" w:cs="Arial"/>
          <w:sz w:val="24"/>
          <w:szCs w:val="24"/>
          <w:lang w:eastAsia="sk-SK"/>
        </w:rPr>
        <w:t>funkcionalitu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="00223162" w:rsidRPr="00AF203E">
        <w:rPr>
          <w:rFonts w:ascii="Arial" w:eastAsia="ArialMT" w:hAnsi="Arial" w:cs="Arial"/>
          <w:sz w:val="24"/>
          <w:szCs w:val="24"/>
          <w:lang w:eastAsia="sk-SK"/>
        </w:rPr>
        <w:t>(napríklad chybný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="00223162" w:rsidRPr="00AF203E">
        <w:rPr>
          <w:rFonts w:ascii="Arial" w:eastAsia="ArialMT" w:hAnsi="Arial" w:cs="Arial"/>
          <w:sz w:val="24"/>
          <w:szCs w:val="24"/>
          <w:lang w:eastAsia="sk-SK"/>
        </w:rPr>
        <w:t>preklad textu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="00223162" w:rsidRPr="00AF203E">
        <w:rPr>
          <w:rFonts w:ascii="Arial" w:eastAsia="ArialMT" w:hAnsi="Arial" w:cs="Arial"/>
          <w:sz w:val="24"/>
          <w:szCs w:val="24"/>
          <w:lang w:eastAsia="sk-SK"/>
        </w:rPr>
        <w:t>vodičovi, zlá</w:t>
      </w:r>
      <w:r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="00223162" w:rsidRPr="00AF203E">
        <w:rPr>
          <w:rFonts w:ascii="Arial" w:eastAsia="ArialMT" w:hAnsi="Arial" w:cs="Arial"/>
          <w:sz w:val="24"/>
          <w:szCs w:val="24"/>
          <w:lang w:eastAsia="sk-SK"/>
        </w:rPr>
        <w:t>ikonka).</w:t>
      </w:r>
    </w:p>
    <w:p w14:paraId="4C1BD866" w14:textId="77777777" w:rsid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Nevozidlový </w:t>
      </w:r>
      <w:proofErr w:type="spellStart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SWFO</w:t>
      </w:r>
      <w:proofErr w:type="spellEnd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</w:p>
    <w:p w14:paraId="63499DBD" w14:textId="77777777" w:rsid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ikony, popisy</w:t>
      </w: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</w:t>
      </w:r>
    </w:p>
    <w:p w14:paraId="1A354FF4" w14:textId="77777777" w:rsidR="00223162" w:rsidRDefault="00223162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proofErr w:type="spellStart"/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SWBO</w:t>
      </w:r>
      <w:proofErr w:type="spellEnd"/>
    </w:p>
    <w:p w14:paraId="0A48F386" w14:textId="77777777" w:rsidR="00AF203E" w:rsidRP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MT" w:hAnsi="Arial" w:cs="Arial"/>
          <w:sz w:val="24"/>
          <w:szCs w:val="24"/>
          <w:lang w:eastAsia="sk-SK"/>
        </w:rPr>
        <w:t>Nepreložený text,</w:t>
      </w:r>
      <w:r w:rsidR="00D20A6A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nedostatočné ošetrenie</w:t>
      </w:r>
      <w:r w:rsidR="00D20A6A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chyby obsluhy programu</w:t>
      </w:r>
      <w:r w:rsidR="00D20A6A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(napr. vnorenie z</w:t>
      </w:r>
      <w:r w:rsidR="00D20A6A">
        <w:rPr>
          <w:rFonts w:ascii="Arial" w:eastAsia="ArialMT" w:hAnsi="Arial" w:cs="Arial"/>
          <w:sz w:val="24"/>
          <w:szCs w:val="24"/>
          <w:lang w:eastAsia="sk-SK"/>
        </w:rPr>
        <w:t> 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prázdneho</w:t>
      </w:r>
      <w:r w:rsidR="00D20A6A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prehľadu, zadanie</w:t>
      </w:r>
      <w:r w:rsidR="00D20A6A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nekorektnej hodnoty);</w:t>
      </w:r>
      <w:r w:rsidR="00D20A6A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proofErr w:type="spellStart"/>
      <w:r w:rsidRPr="00AF203E">
        <w:rPr>
          <w:rFonts w:ascii="Arial" w:eastAsia="ArialMT" w:hAnsi="Arial" w:cs="Arial"/>
          <w:sz w:val="24"/>
          <w:szCs w:val="24"/>
          <w:lang w:eastAsia="sk-SK"/>
        </w:rPr>
        <w:t>Diskomfort</w:t>
      </w:r>
      <w:proofErr w:type="spellEnd"/>
      <w:r w:rsidRPr="00AF203E">
        <w:rPr>
          <w:rFonts w:ascii="Arial" w:eastAsia="ArialMT" w:hAnsi="Arial" w:cs="Arial"/>
          <w:sz w:val="24"/>
          <w:szCs w:val="24"/>
          <w:lang w:eastAsia="sk-SK"/>
        </w:rPr>
        <w:t xml:space="preserve"> pri používaní</w:t>
      </w:r>
      <w:r w:rsidR="00D20A6A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jednotlivých modulov v</w:t>
      </w:r>
      <w:r w:rsidR="00D20A6A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nadväznosti na čas (pomalé</w:t>
      </w:r>
      <w:r w:rsidR="00D20A6A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vytváranie požadovaného</w:t>
      </w:r>
      <w:r w:rsidR="00D20A6A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prehľadu, opakované</w:t>
      </w:r>
      <w:r w:rsidR="00D20A6A">
        <w:rPr>
          <w:rFonts w:ascii="Arial" w:eastAsia="ArialMT" w:hAnsi="Arial" w:cs="Arial"/>
          <w:sz w:val="24"/>
          <w:szCs w:val="24"/>
          <w:lang w:eastAsia="sk-SK"/>
        </w:rPr>
        <w:t xml:space="preserve">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potvrdenie akcie).</w:t>
      </w:r>
    </w:p>
    <w:p w14:paraId="2BB311C8" w14:textId="77777777" w:rsidR="00D20A6A" w:rsidRDefault="00D20A6A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0FBDDEAE" w14:textId="77777777" w:rsidR="00AF203E" w:rsidRP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>Servisný čas</w:t>
      </w:r>
    </w:p>
    <w:p w14:paraId="02147575" w14:textId="77777777" w:rsidR="00AF203E" w:rsidRP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Kritická chyba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24 hodín od potvrdenia hlásenia Dodávateľom</w:t>
      </w:r>
    </w:p>
    <w:p w14:paraId="65EABE7A" w14:textId="77777777" w:rsidR="00AF203E" w:rsidRP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Závažná chyba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5 pracovných dní</w:t>
      </w:r>
    </w:p>
    <w:p w14:paraId="799A3845" w14:textId="77777777" w:rsidR="00AF203E" w:rsidRP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eastAsia="sk-SK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Obmedzujúca chyba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14 pracovných dní</w:t>
      </w:r>
    </w:p>
    <w:p w14:paraId="2C6D99C4" w14:textId="77777777" w:rsidR="00AF203E" w:rsidRPr="00AF203E" w:rsidRDefault="00AF203E" w:rsidP="00223162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203E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Drobná chyba </w:t>
      </w:r>
      <w:r w:rsidRPr="00AF203E">
        <w:rPr>
          <w:rFonts w:ascii="Arial" w:eastAsia="ArialMT" w:hAnsi="Arial" w:cs="Arial"/>
          <w:sz w:val="24"/>
          <w:szCs w:val="24"/>
          <w:lang w:eastAsia="sk-SK"/>
        </w:rPr>
        <w:t>s nasledujúcim plánovaným vydaním verzie</w:t>
      </w:r>
    </w:p>
    <w:p w14:paraId="03B0C0DC" w14:textId="77777777" w:rsidR="00AF203E" w:rsidRPr="002222D0" w:rsidRDefault="00AF203E" w:rsidP="00AF203E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E3646E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6490A5C0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C33B621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06DEE1BD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F86C9A8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60F2FC22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64BF96D7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50AA4ED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465E460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73F70D44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67C4D419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0509C097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622E1DD8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E3BE221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7A5ECCB9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1E0D304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90BF308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6A7744AF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7C92D20D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7912CD1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07711D94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9886D77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1DC38A3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87586DB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6FC33787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F362A2F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BFD1588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72FCEAF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018E5F8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63B1F21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5260C21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5FAC3157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6BEDD143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D81DE72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-BoldMT" w:hAnsi="Arial" w:cs="Arial"/>
          <w:b/>
          <w:bCs/>
          <w:sz w:val="24"/>
          <w:szCs w:val="24"/>
          <w:lang w:eastAsia="sk-SK"/>
        </w:rPr>
        <w:lastRenderedPageBreak/>
        <w:t>PRÍLOHA Č. 6</w:t>
      </w:r>
      <w:r w:rsidRPr="002222D0">
        <w:rPr>
          <w:rFonts w:ascii="Arial" w:eastAsia="Arial-BoldMT" w:hAnsi="Arial" w:cs="Arial"/>
          <w:b/>
          <w:bCs/>
          <w:sz w:val="24"/>
          <w:szCs w:val="24"/>
          <w:lang w:eastAsia="sk-SK"/>
        </w:rPr>
        <w:t xml:space="preserve"> ZMLUVY </w:t>
      </w:r>
      <w:r w:rsidRPr="002222D0">
        <w:rPr>
          <w:rFonts w:ascii="Arial" w:hAnsi="Arial" w:cs="Arial"/>
          <w:b/>
          <w:sz w:val="24"/>
          <w:szCs w:val="24"/>
        </w:rPr>
        <w:t>O PREVÁDZKE A PODPORE RIADIACEHO, INFORMAČNÉHO A ODBAVOVACIEHO SYSTÉMU PRE MHD</w:t>
      </w:r>
    </w:p>
    <w:p w14:paraId="1A3F6C7F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31F6A4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ZOZNAM ELEKTRONICKÝCH ZARIADENÍ URČENÝCH PRE ÚČELY ZMLUVY</w:t>
      </w:r>
    </w:p>
    <w:p w14:paraId="2DCFB564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6E7F91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20A707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B4B113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7"/>
        <w:gridCol w:w="6468"/>
        <w:gridCol w:w="1945"/>
      </w:tblGrid>
      <w:tr w:rsidR="00D20A6A" w:rsidRPr="00853662" w14:paraId="55205516" w14:textId="77777777">
        <w:tc>
          <w:tcPr>
            <w:tcW w:w="658" w:type="dxa"/>
          </w:tcPr>
          <w:p w14:paraId="2FFA17B8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662">
              <w:rPr>
                <w:rFonts w:ascii="Arial" w:hAnsi="Arial" w:cs="Arial"/>
                <w:sz w:val="24"/>
                <w:szCs w:val="24"/>
              </w:rPr>
              <w:t>P.č</w:t>
            </w:r>
            <w:proofErr w:type="spellEnd"/>
            <w:r w:rsidRPr="008536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286CC463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Typ elektronického zariadenia (</w:t>
            </w:r>
            <w:proofErr w:type="spellStart"/>
            <w:r w:rsidRPr="00853662">
              <w:rPr>
                <w:rFonts w:ascii="Arial" w:hAnsi="Arial" w:cs="Arial"/>
                <w:sz w:val="24"/>
                <w:szCs w:val="24"/>
              </w:rPr>
              <w:t>HW</w:t>
            </w:r>
            <w:proofErr w:type="spellEnd"/>
            <w:r w:rsidRPr="0085366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14:paraId="6FB6DBEF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Počet spravovaných kusov</w:t>
            </w:r>
          </w:p>
        </w:tc>
      </w:tr>
      <w:tr w:rsidR="00D20A6A" w:rsidRPr="00853662" w14:paraId="0E5701D2" w14:textId="77777777">
        <w:tc>
          <w:tcPr>
            <w:tcW w:w="658" w:type="dxa"/>
          </w:tcPr>
          <w:p w14:paraId="546D112C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6600" w:type="dxa"/>
          </w:tcPr>
          <w:p w14:paraId="77389933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Palubný počítač</w:t>
            </w:r>
          </w:p>
        </w:tc>
        <w:tc>
          <w:tcPr>
            <w:tcW w:w="1952" w:type="dxa"/>
          </w:tcPr>
          <w:p w14:paraId="515A4006" w14:textId="77777777" w:rsidR="00D20A6A" w:rsidRPr="00853662" w:rsidRDefault="000F0590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308 ks</w:t>
            </w:r>
          </w:p>
        </w:tc>
      </w:tr>
      <w:tr w:rsidR="00D20A6A" w:rsidRPr="00853662" w14:paraId="709186A2" w14:textId="77777777">
        <w:tc>
          <w:tcPr>
            <w:tcW w:w="658" w:type="dxa"/>
          </w:tcPr>
          <w:p w14:paraId="3AED8E63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00" w:type="dxa"/>
          </w:tcPr>
          <w:p w14:paraId="467C2F2D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Zariadenie na odbavovacie cestujúcich (čítačka kariet, označovač lístkov) vrátane držiaka a príslušnej kabeláže</w:t>
            </w:r>
          </w:p>
        </w:tc>
        <w:tc>
          <w:tcPr>
            <w:tcW w:w="1952" w:type="dxa"/>
          </w:tcPr>
          <w:p w14:paraId="252AA891" w14:textId="77777777" w:rsidR="00D20A6A" w:rsidRPr="00853662" w:rsidRDefault="000F0590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1370 ks</w:t>
            </w:r>
          </w:p>
        </w:tc>
      </w:tr>
      <w:tr w:rsidR="00D20A6A" w:rsidRPr="00853662" w14:paraId="1CC55E80" w14:textId="77777777">
        <w:tc>
          <w:tcPr>
            <w:tcW w:w="658" w:type="dxa"/>
          </w:tcPr>
          <w:p w14:paraId="19E6EB64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00" w:type="dxa"/>
          </w:tcPr>
          <w:p w14:paraId="4AE11C97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Rozvodná doska vozidla MHD</w:t>
            </w:r>
          </w:p>
        </w:tc>
        <w:tc>
          <w:tcPr>
            <w:tcW w:w="1952" w:type="dxa"/>
          </w:tcPr>
          <w:p w14:paraId="3912AEB6" w14:textId="77777777" w:rsidR="00D20A6A" w:rsidRPr="00853662" w:rsidRDefault="000F0590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308 ks</w:t>
            </w:r>
          </w:p>
        </w:tc>
      </w:tr>
      <w:tr w:rsidR="00D20A6A" w:rsidRPr="00853662" w14:paraId="27C4F6C9" w14:textId="77777777">
        <w:tc>
          <w:tcPr>
            <w:tcW w:w="658" w:type="dxa"/>
          </w:tcPr>
          <w:p w14:paraId="5AC71AEE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00" w:type="dxa"/>
          </w:tcPr>
          <w:p w14:paraId="236112C6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662">
              <w:rPr>
                <w:rFonts w:ascii="Arial" w:hAnsi="Arial" w:cs="Arial"/>
                <w:sz w:val="24"/>
                <w:szCs w:val="24"/>
              </w:rPr>
              <w:t>GPS</w:t>
            </w:r>
            <w:proofErr w:type="spellEnd"/>
            <w:r w:rsidRPr="00853662">
              <w:rPr>
                <w:rFonts w:ascii="Arial" w:hAnsi="Arial" w:cs="Arial"/>
                <w:sz w:val="24"/>
                <w:szCs w:val="24"/>
              </w:rPr>
              <w:t xml:space="preserve"> anténa</w:t>
            </w:r>
          </w:p>
        </w:tc>
        <w:tc>
          <w:tcPr>
            <w:tcW w:w="1952" w:type="dxa"/>
          </w:tcPr>
          <w:p w14:paraId="5E1A0880" w14:textId="77777777" w:rsidR="00D20A6A" w:rsidRPr="00853662" w:rsidRDefault="000F0590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308 ks</w:t>
            </w:r>
          </w:p>
        </w:tc>
      </w:tr>
      <w:tr w:rsidR="00D20A6A" w:rsidRPr="00853662" w14:paraId="6D37E075" w14:textId="77777777">
        <w:tc>
          <w:tcPr>
            <w:tcW w:w="658" w:type="dxa"/>
          </w:tcPr>
          <w:p w14:paraId="4A3C4028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600" w:type="dxa"/>
          </w:tcPr>
          <w:p w14:paraId="04760EC9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Informačná tabuľa vo vozidle MHD – vonkajšia (číslo linky, smer)</w:t>
            </w:r>
          </w:p>
        </w:tc>
        <w:tc>
          <w:tcPr>
            <w:tcW w:w="1952" w:type="dxa"/>
          </w:tcPr>
          <w:p w14:paraId="4021D6BD" w14:textId="77777777" w:rsidR="00D20A6A" w:rsidRPr="00853662" w:rsidRDefault="000F0590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1025 ks</w:t>
            </w:r>
          </w:p>
        </w:tc>
      </w:tr>
      <w:tr w:rsidR="00D20A6A" w:rsidRPr="00853662" w14:paraId="622385C0" w14:textId="77777777">
        <w:tc>
          <w:tcPr>
            <w:tcW w:w="658" w:type="dxa"/>
          </w:tcPr>
          <w:p w14:paraId="13AAD381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600" w:type="dxa"/>
          </w:tcPr>
          <w:p w14:paraId="1B80BE07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Informačná tabuľa vo vozidle MHD – vnútorná</w:t>
            </w:r>
          </w:p>
        </w:tc>
        <w:tc>
          <w:tcPr>
            <w:tcW w:w="1952" w:type="dxa"/>
          </w:tcPr>
          <w:p w14:paraId="3506D4EE" w14:textId="77777777" w:rsidR="00D20A6A" w:rsidRPr="00853662" w:rsidRDefault="000F0590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512 ks</w:t>
            </w:r>
          </w:p>
        </w:tc>
      </w:tr>
      <w:tr w:rsidR="00D20A6A" w:rsidRPr="00853662" w14:paraId="11F0F605" w14:textId="77777777">
        <w:tc>
          <w:tcPr>
            <w:tcW w:w="658" w:type="dxa"/>
          </w:tcPr>
          <w:p w14:paraId="07CF080C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600" w:type="dxa"/>
          </w:tcPr>
          <w:p w14:paraId="2C745A0D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Predpredajné zariadenie na dobíjanie a inú manipuláciu s </w:t>
            </w:r>
            <w:proofErr w:type="spellStart"/>
            <w:r w:rsidRPr="00853662">
              <w:rPr>
                <w:rFonts w:ascii="Arial" w:hAnsi="Arial" w:cs="Arial"/>
                <w:sz w:val="24"/>
                <w:szCs w:val="24"/>
              </w:rPr>
              <w:t>BČK</w:t>
            </w:r>
            <w:proofErr w:type="spellEnd"/>
          </w:p>
        </w:tc>
        <w:tc>
          <w:tcPr>
            <w:tcW w:w="1952" w:type="dxa"/>
          </w:tcPr>
          <w:p w14:paraId="06AF6637" w14:textId="77777777" w:rsidR="00D20A6A" w:rsidRPr="00853662" w:rsidRDefault="00363548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29 ks</w:t>
            </w:r>
          </w:p>
        </w:tc>
      </w:tr>
      <w:tr w:rsidR="00D20A6A" w:rsidRPr="00853662" w14:paraId="1AD2EFE0" w14:textId="77777777">
        <w:tc>
          <w:tcPr>
            <w:tcW w:w="658" w:type="dxa"/>
          </w:tcPr>
          <w:p w14:paraId="641ACD78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600" w:type="dxa"/>
          </w:tcPr>
          <w:p w14:paraId="73496283" w14:textId="77777777" w:rsidR="00D20A6A" w:rsidRPr="00853662" w:rsidRDefault="00D20A6A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3662">
              <w:rPr>
                <w:rFonts w:ascii="Arial" w:hAnsi="Arial" w:cs="Arial"/>
                <w:sz w:val="24"/>
                <w:szCs w:val="24"/>
              </w:rPr>
              <w:t>Personalizačné</w:t>
            </w:r>
            <w:proofErr w:type="spellEnd"/>
            <w:r w:rsidRPr="00853662">
              <w:rPr>
                <w:rFonts w:ascii="Arial" w:hAnsi="Arial" w:cs="Arial"/>
                <w:sz w:val="24"/>
                <w:szCs w:val="24"/>
              </w:rPr>
              <w:t xml:space="preserve"> zariadenia na výdaj nových </w:t>
            </w:r>
            <w:proofErr w:type="spellStart"/>
            <w:r w:rsidRPr="00853662">
              <w:rPr>
                <w:rFonts w:ascii="Arial" w:hAnsi="Arial" w:cs="Arial"/>
                <w:sz w:val="24"/>
                <w:szCs w:val="24"/>
              </w:rPr>
              <w:t>BČK</w:t>
            </w:r>
            <w:proofErr w:type="spellEnd"/>
          </w:p>
        </w:tc>
        <w:tc>
          <w:tcPr>
            <w:tcW w:w="1952" w:type="dxa"/>
          </w:tcPr>
          <w:p w14:paraId="61552756" w14:textId="77777777" w:rsidR="00D20A6A" w:rsidRPr="00853662" w:rsidRDefault="00363548" w:rsidP="0085366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662">
              <w:rPr>
                <w:rFonts w:ascii="Arial" w:hAnsi="Arial" w:cs="Arial"/>
                <w:sz w:val="24"/>
                <w:szCs w:val="24"/>
              </w:rPr>
              <w:t>8 ks</w:t>
            </w:r>
          </w:p>
        </w:tc>
      </w:tr>
    </w:tbl>
    <w:p w14:paraId="294931DA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A4AFD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DEBC119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85BB938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1DD6AB8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7653D25B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08B9F223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608ACC9B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7D8305F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BC49317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F4BA662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43ACCF4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7ED56DD3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5CE338E7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40ADC7F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7FB9C129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434379C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2461CF0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46D0DEAE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55FB9B97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08CDCA7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26F9C29E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56ABF9F8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EA17F61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34A06F60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09DD8620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p w14:paraId="126F41B6" w14:textId="77777777" w:rsidR="00D20A6A" w:rsidRDefault="00D20A6A" w:rsidP="00D20A6A">
      <w:pPr>
        <w:tabs>
          <w:tab w:val="clear" w:pos="708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-BoldMT" w:hAnsi="Arial" w:cs="Arial"/>
          <w:b/>
          <w:bCs/>
          <w:sz w:val="24"/>
          <w:szCs w:val="24"/>
          <w:lang w:eastAsia="sk-SK"/>
        </w:rPr>
      </w:pPr>
    </w:p>
    <w:sectPr w:rsidR="00D20A6A" w:rsidSect="00E4273E">
      <w:footerReference w:type="default" r:id="rId8"/>
      <w:pgSz w:w="11906" w:h="16838"/>
      <w:pgMar w:top="1418" w:right="1418" w:bottom="1418" w:left="1418" w:header="0" w:footer="567" w:gutter="0"/>
      <w:cols w:space="708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1"/>
    </wne:keymap>
    <wne:keymap wne:kcmPrimary="0332">
      <wne:acd wne:acdName="acd2"/>
    </wne:keymap>
    <wne:keymap wne:kcmPrimary="0333">
      <wne:acd wne:acdName="acd3"/>
    </wne:keymap>
    <wne:keymap wne:kcmPrimary="0334">
      <wne:acd wne:acdName="acd4"/>
    </wne:keymap>
    <wne:keymap wne:kcmPrimary="034E">
      <wne:acd wne:acdName="acd0"/>
    </wne:keymap>
    <wne:keymap wne:kcmPrimary="064E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gBCAFMATABOAG8AcgBtAGEAbAA=" wne:acdName="acd0" wne:fciIndexBasedOn="0065"/>
    <wne:acd wne:argValue="AgBCAFMATABOAGEAZABwAGkAcwAxAA==" wne:acdName="acd1" wne:fciIndexBasedOn="0065"/>
    <wne:acd wne:argValue="AgBCAFMATABOAGEAZABwAGkAcwAyAA==" wne:acdName="acd2" wne:fciIndexBasedOn="0065"/>
    <wne:acd wne:argValue="AgBCAFMATABOAGEAZABwAGkAcwAzAA==" wne:acdName="acd3" wne:fciIndexBasedOn="0065"/>
    <wne:acd wne:argValue="AgBCAFMATABOAGEAZABwAGkAcwA0AA==" wne:acdName="acd4" wne:fciIndexBasedOn="0065"/>
    <wne:acd wne:argValue="AgBCAFMATABOAG8AcgBtAGEAbABOAG8AUwBwAGEAYwBlAA==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2D1C" w14:textId="77777777" w:rsidR="000D7D1B" w:rsidRDefault="000D7D1B" w:rsidP="006A2A11">
      <w:pPr>
        <w:spacing w:after="0" w:line="240" w:lineRule="auto"/>
      </w:pPr>
      <w:r>
        <w:separator/>
      </w:r>
    </w:p>
  </w:endnote>
  <w:endnote w:type="continuationSeparator" w:id="0">
    <w:p w14:paraId="414034EE" w14:textId="77777777" w:rsidR="000D7D1B" w:rsidRDefault="000D7D1B" w:rsidP="006A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GotItcTEEBoo;Times New">
    <w:altName w:val="Times New Roman"/>
    <w:panose1 w:val="00000000000000000000"/>
    <w:charset w:val="00"/>
    <w:family w:val="roman"/>
    <w:notTrueType/>
    <w:pitch w:val="default"/>
  </w:font>
  <w:font w:name="FranklinGotItcTEEDem;Times New">
    <w:altName w:val="Times New Roman"/>
    <w:panose1 w:val="00000000000000000000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FFEF" w14:textId="77777777" w:rsidR="00AF203E" w:rsidRPr="00E4273E" w:rsidRDefault="00AF203E" w:rsidP="006A2A11">
    <w:pPr>
      <w:pStyle w:val="Pta"/>
      <w:tabs>
        <w:tab w:val="clear" w:pos="4536"/>
        <w:tab w:val="right" w:pos="14034"/>
      </w:tabs>
      <w:rPr>
        <w:rFonts w:ascii="Arial" w:hAnsi="Arial" w:cs="Arial"/>
      </w:rPr>
    </w:pPr>
    <w:r>
      <w:tab/>
    </w:r>
    <w:r w:rsidRPr="00E4273E">
      <w:rPr>
        <w:rFonts w:ascii="Arial" w:hAnsi="Arial" w:cs="Arial"/>
      </w:rPr>
      <w:fldChar w:fldCharType="begin"/>
    </w:r>
    <w:r w:rsidRPr="00E4273E">
      <w:rPr>
        <w:rFonts w:ascii="Arial" w:hAnsi="Arial" w:cs="Arial"/>
      </w:rPr>
      <w:instrText xml:space="preserve"> PAGE   \* MERGEFORMAT </w:instrText>
    </w:r>
    <w:r w:rsidRPr="00E4273E">
      <w:rPr>
        <w:rFonts w:ascii="Arial" w:hAnsi="Arial" w:cs="Arial"/>
      </w:rPr>
      <w:fldChar w:fldCharType="separate"/>
    </w:r>
    <w:r w:rsidR="00FC6FCC">
      <w:rPr>
        <w:rFonts w:ascii="Arial" w:hAnsi="Arial" w:cs="Arial"/>
        <w:noProof/>
      </w:rPr>
      <w:t>1</w:t>
    </w:r>
    <w:r w:rsidRPr="00E4273E">
      <w:rPr>
        <w:rFonts w:ascii="Arial" w:hAnsi="Arial" w:cs="Arial"/>
      </w:rPr>
      <w:fldChar w:fldCharType="end"/>
    </w:r>
    <w:r w:rsidRPr="00E4273E">
      <w:rPr>
        <w:rFonts w:ascii="Arial" w:hAnsi="Arial" w:cs="Arial"/>
      </w:rPr>
      <w:t>/</w:t>
    </w:r>
    <w:r w:rsidRPr="00E4273E">
      <w:rPr>
        <w:rFonts w:ascii="Arial" w:hAnsi="Arial" w:cs="Arial"/>
      </w:rPr>
      <w:fldChar w:fldCharType="begin"/>
    </w:r>
    <w:r w:rsidRPr="00E4273E">
      <w:rPr>
        <w:rFonts w:ascii="Arial" w:hAnsi="Arial" w:cs="Arial"/>
      </w:rPr>
      <w:instrText xml:space="preserve"> NUMPAGES   \* MERGEFORMAT </w:instrText>
    </w:r>
    <w:r w:rsidRPr="00E4273E">
      <w:rPr>
        <w:rFonts w:ascii="Arial" w:hAnsi="Arial" w:cs="Arial"/>
      </w:rPr>
      <w:fldChar w:fldCharType="separate"/>
    </w:r>
    <w:r w:rsidR="00FC6FCC">
      <w:rPr>
        <w:rFonts w:ascii="Arial" w:hAnsi="Arial" w:cs="Arial"/>
        <w:noProof/>
      </w:rPr>
      <w:t>22</w:t>
    </w:r>
    <w:r w:rsidRPr="00E4273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F074" w14:textId="77777777" w:rsidR="000D7D1B" w:rsidRDefault="000D7D1B" w:rsidP="006A2A11">
      <w:pPr>
        <w:spacing w:after="0" w:line="240" w:lineRule="auto"/>
      </w:pPr>
      <w:r>
        <w:separator/>
      </w:r>
    </w:p>
  </w:footnote>
  <w:footnote w:type="continuationSeparator" w:id="0">
    <w:p w14:paraId="006EFAFA" w14:textId="77777777" w:rsidR="000D7D1B" w:rsidRDefault="000D7D1B" w:rsidP="006A2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5EF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EB445B"/>
    <w:multiLevelType w:val="multilevel"/>
    <w:tmpl w:val="4182A3C6"/>
    <w:styleLink w:val="BSL"/>
    <w:lvl w:ilvl="0">
      <w:start w:val="1"/>
      <w:numFmt w:val="upperRoman"/>
      <w:pStyle w:val="BSLNadpis1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BSLNadpis2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BSLNadpis3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pStyle w:val="BSLNadpis4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81CD4"/>
    <w:multiLevelType w:val="multilevel"/>
    <w:tmpl w:val="749875A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35579B8"/>
    <w:multiLevelType w:val="hybridMultilevel"/>
    <w:tmpl w:val="D4149270"/>
    <w:lvl w:ilvl="0" w:tplc="858E2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738060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A56B0D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3E212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FA73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64F2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05A0D7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EA004E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B2834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9F5DE5"/>
    <w:multiLevelType w:val="multilevel"/>
    <w:tmpl w:val="CD502E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6562E2C"/>
    <w:multiLevelType w:val="hybridMultilevel"/>
    <w:tmpl w:val="3684AD22"/>
    <w:lvl w:ilvl="0" w:tplc="6B7E4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AA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EA0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A1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C1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AE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00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2E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C9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C1C66"/>
    <w:multiLevelType w:val="hybridMultilevel"/>
    <w:tmpl w:val="778820B0"/>
    <w:lvl w:ilvl="0" w:tplc="2232306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BFC9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A8A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E9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6C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2F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CE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EF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6E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B5BA1"/>
    <w:multiLevelType w:val="multilevel"/>
    <w:tmpl w:val="EAA6733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9F5E62"/>
    <w:multiLevelType w:val="multilevel"/>
    <w:tmpl w:val="64A43C32"/>
    <w:lvl w:ilvl="0">
      <w:start w:val="1"/>
      <w:numFmt w:val="decimal"/>
      <w:pStyle w:val="lnok"/>
      <w:suff w:val="nothing"/>
      <w:lvlText w:val="Čl.%1"/>
      <w:lvlJc w:val="center"/>
      <w:pPr>
        <w:ind w:left="0" w:firstLine="284"/>
      </w:p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68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03"/>
        </w:tabs>
        <w:ind w:left="1003" w:hanging="283"/>
      </w:pPr>
      <w:rPr>
        <w:i w:val="0"/>
      </w:rPr>
    </w:lvl>
    <w:lvl w:ilvl="5">
      <w:start w:val="1"/>
      <w:numFmt w:val="lowerLetter"/>
      <w:lvlText w:val="%5.%6)"/>
      <w:lvlJc w:val="left"/>
      <w:pPr>
        <w:tabs>
          <w:tab w:val="num" w:pos="1531"/>
        </w:tabs>
        <w:ind w:left="1531" w:hanging="39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C482C46"/>
    <w:multiLevelType w:val="multilevel"/>
    <w:tmpl w:val="6D1C2FC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876510"/>
    <w:multiLevelType w:val="multilevel"/>
    <w:tmpl w:val="B1325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C30C55"/>
    <w:multiLevelType w:val="multilevel"/>
    <w:tmpl w:val="4F7843B2"/>
    <w:lvl w:ilvl="0">
      <w:start w:val="1"/>
      <w:numFmt w:val="decimal"/>
      <w:suff w:val="nothing"/>
      <w:lvlText w:val="Čl.%1"/>
      <w:lvlJc w:val="center"/>
      <w:pPr>
        <w:ind w:left="0" w:firstLine="284"/>
      </w:pPr>
    </w:lvl>
    <w:lvl w:ilvl="1">
      <w:start w:val="1"/>
      <w:numFmt w:val="decimal"/>
      <w:pStyle w:val="Odstavec"/>
      <w:lvlText w:val="%1.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dodstavec"/>
      <w:lvlText w:val="%1.%2.%3."/>
      <w:lvlJc w:val="left"/>
      <w:pPr>
        <w:tabs>
          <w:tab w:val="num" w:pos="1247"/>
        </w:tabs>
        <w:ind w:left="1247" w:hanging="68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lowerLetter"/>
      <w:pStyle w:val="Bod"/>
      <w:lvlText w:val="%5)"/>
      <w:lvlJc w:val="left"/>
      <w:pPr>
        <w:tabs>
          <w:tab w:val="num" w:pos="1003"/>
        </w:tabs>
        <w:ind w:left="1003" w:hanging="283"/>
      </w:pPr>
      <w:rPr>
        <w:i w:val="0"/>
      </w:rPr>
    </w:lvl>
    <w:lvl w:ilvl="5">
      <w:start w:val="1"/>
      <w:numFmt w:val="lowerLetter"/>
      <w:pStyle w:val="Podbod"/>
      <w:lvlText w:val="%5.%6)"/>
      <w:lvlJc w:val="left"/>
      <w:pPr>
        <w:tabs>
          <w:tab w:val="num" w:pos="1531"/>
        </w:tabs>
        <w:ind w:left="1531" w:hanging="39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F840343"/>
    <w:multiLevelType w:val="multilevel"/>
    <w:tmpl w:val="BDA0418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BFC5E42"/>
    <w:multiLevelType w:val="multilevel"/>
    <w:tmpl w:val="AD32F3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C457110"/>
    <w:multiLevelType w:val="multilevel"/>
    <w:tmpl w:val="63B6DD8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E840DB4"/>
    <w:multiLevelType w:val="multilevel"/>
    <w:tmpl w:val="AC78E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1C4C11"/>
    <w:multiLevelType w:val="multilevel"/>
    <w:tmpl w:val="EA5C8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0521F1"/>
    <w:multiLevelType w:val="multilevel"/>
    <w:tmpl w:val="85720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073A89"/>
    <w:multiLevelType w:val="hybridMultilevel"/>
    <w:tmpl w:val="76B471B2"/>
    <w:lvl w:ilvl="0" w:tplc="5BC40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0E0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42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B2E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EB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2A1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8A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A2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23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361E4D"/>
    <w:multiLevelType w:val="multilevel"/>
    <w:tmpl w:val="5232DC8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7"/>
  </w:num>
  <w:num w:numId="5">
    <w:abstractNumId w:val="16"/>
  </w:num>
  <w:num w:numId="6">
    <w:abstractNumId w:val="7"/>
  </w:num>
  <w:num w:numId="7">
    <w:abstractNumId w:val="15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8"/>
  </w:num>
  <w:num w:numId="14">
    <w:abstractNumId w:val="2"/>
  </w:num>
  <w:num w:numId="15">
    <w:abstractNumId w:val="14"/>
  </w:num>
  <w:num w:numId="16">
    <w:abstractNumId w:val="12"/>
  </w:num>
  <w:num w:numId="17">
    <w:abstractNumId w:val="13"/>
  </w:num>
  <w:num w:numId="18">
    <w:abstractNumId w:val="4"/>
  </w:num>
  <w:num w:numId="19">
    <w:abstractNumId w:val="9"/>
  </w:num>
  <w:num w:numId="2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E5"/>
    <w:rsid w:val="00011B22"/>
    <w:rsid w:val="0001543C"/>
    <w:rsid w:val="0004380B"/>
    <w:rsid w:val="00047F50"/>
    <w:rsid w:val="0005285C"/>
    <w:rsid w:val="00060010"/>
    <w:rsid w:val="000D7D1B"/>
    <w:rsid w:val="000F0590"/>
    <w:rsid w:val="00106073"/>
    <w:rsid w:val="00106233"/>
    <w:rsid w:val="00117C80"/>
    <w:rsid w:val="0012029B"/>
    <w:rsid w:val="00137AAE"/>
    <w:rsid w:val="00154135"/>
    <w:rsid w:val="00180CAC"/>
    <w:rsid w:val="001B0488"/>
    <w:rsid w:val="001C11CC"/>
    <w:rsid w:val="001C1B97"/>
    <w:rsid w:val="001D4518"/>
    <w:rsid w:val="001E08A2"/>
    <w:rsid w:val="001F2022"/>
    <w:rsid w:val="00206DB1"/>
    <w:rsid w:val="002222D0"/>
    <w:rsid w:val="00222DB0"/>
    <w:rsid w:val="00223162"/>
    <w:rsid w:val="00243538"/>
    <w:rsid w:val="00280634"/>
    <w:rsid w:val="0028583F"/>
    <w:rsid w:val="002B3432"/>
    <w:rsid w:val="002C5316"/>
    <w:rsid w:val="002D264F"/>
    <w:rsid w:val="002D3019"/>
    <w:rsid w:val="002D4730"/>
    <w:rsid w:val="003067B7"/>
    <w:rsid w:val="003159F7"/>
    <w:rsid w:val="00361DB8"/>
    <w:rsid w:val="00362EAF"/>
    <w:rsid w:val="00363548"/>
    <w:rsid w:val="0036673A"/>
    <w:rsid w:val="00372825"/>
    <w:rsid w:val="003A3E68"/>
    <w:rsid w:val="003A3E6C"/>
    <w:rsid w:val="003A7BCA"/>
    <w:rsid w:val="003C294E"/>
    <w:rsid w:val="003D42EE"/>
    <w:rsid w:val="003E77CB"/>
    <w:rsid w:val="00400326"/>
    <w:rsid w:val="004060CF"/>
    <w:rsid w:val="00406C07"/>
    <w:rsid w:val="00457497"/>
    <w:rsid w:val="004637F5"/>
    <w:rsid w:val="0049043C"/>
    <w:rsid w:val="00495A79"/>
    <w:rsid w:val="004A4182"/>
    <w:rsid w:val="004B008F"/>
    <w:rsid w:val="004C5F1F"/>
    <w:rsid w:val="004D09DA"/>
    <w:rsid w:val="004D672D"/>
    <w:rsid w:val="004E5AD4"/>
    <w:rsid w:val="004F7877"/>
    <w:rsid w:val="00500890"/>
    <w:rsid w:val="00502898"/>
    <w:rsid w:val="005042D7"/>
    <w:rsid w:val="0054373D"/>
    <w:rsid w:val="00561410"/>
    <w:rsid w:val="00583EF0"/>
    <w:rsid w:val="00592490"/>
    <w:rsid w:val="005A081F"/>
    <w:rsid w:val="005A529D"/>
    <w:rsid w:val="005B62B3"/>
    <w:rsid w:val="005C34DD"/>
    <w:rsid w:val="006559F4"/>
    <w:rsid w:val="00657F4E"/>
    <w:rsid w:val="00667546"/>
    <w:rsid w:val="006707FC"/>
    <w:rsid w:val="00673C5E"/>
    <w:rsid w:val="006864A9"/>
    <w:rsid w:val="006A2A11"/>
    <w:rsid w:val="006A63CB"/>
    <w:rsid w:val="006B3C1B"/>
    <w:rsid w:val="006C1582"/>
    <w:rsid w:val="007263E3"/>
    <w:rsid w:val="00733908"/>
    <w:rsid w:val="007379B2"/>
    <w:rsid w:val="007425C8"/>
    <w:rsid w:val="007536F8"/>
    <w:rsid w:val="00755060"/>
    <w:rsid w:val="00762BED"/>
    <w:rsid w:val="00764481"/>
    <w:rsid w:val="00780517"/>
    <w:rsid w:val="007A0DD3"/>
    <w:rsid w:val="007A7F09"/>
    <w:rsid w:val="007B64DD"/>
    <w:rsid w:val="007D6701"/>
    <w:rsid w:val="007D7E0E"/>
    <w:rsid w:val="007F059E"/>
    <w:rsid w:val="00811DE3"/>
    <w:rsid w:val="00812CDD"/>
    <w:rsid w:val="008143F0"/>
    <w:rsid w:val="00826D38"/>
    <w:rsid w:val="008472CF"/>
    <w:rsid w:val="00853662"/>
    <w:rsid w:val="00870F9D"/>
    <w:rsid w:val="00887B42"/>
    <w:rsid w:val="008A1BAA"/>
    <w:rsid w:val="008C6039"/>
    <w:rsid w:val="008E0B22"/>
    <w:rsid w:val="00915D27"/>
    <w:rsid w:val="00926403"/>
    <w:rsid w:val="00931F44"/>
    <w:rsid w:val="00932688"/>
    <w:rsid w:val="00944E9E"/>
    <w:rsid w:val="0094633C"/>
    <w:rsid w:val="00962EE4"/>
    <w:rsid w:val="0096558C"/>
    <w:rsid w:val="009861E5"/>
    <w:rsid w:val="009B5061"/>
    <w:rsid w:val="009B7E30"/>
    <w:rsid w:val="009C3677"/>
    <w:rsid w:val="009D4C89"/>
    <w:rsid w:val="009E06A4"/>
    <w:rsid w:val="00A004CD"/>
    <w:rsid w:val="00A0103F"/>
    <w:rsid w:val="00A02DCA"/>
    <w:rsid w:val="00A21FB4"/>
    <w:rsid w:val="00A33AE6"/>
    <w:rsid w:val="00A623B6"/>
    <w:rsid w:val="00A641D8"/>
    <w:rsid w:val="00A75CE6"/>
    <w:rsid w:val="00A76E06"/>
    <w:rsid w:val="00A775DA"/>
    <w:rsid w:val="00A830FD"/>
    <w:rsid w:val="00A8573A"/>
    <w:rsid w:val="00A85EE7"/>
    <w:rsid w:val="00A926F4"/>
    <w:rsid w:val="00A95A38"/>
    <w:rsid w:val="00A96677"/>
    <w:rsid w:val="00AA057A"/>
    <w:rsid w:val="00AA222C"/>
    <w:rsid w:val="00AC6D6D"/>
    <w:rsid w:val="00AE3939"/>
    <w:rsid w:val="00AF203E"/>
    <w:rsid w:val="00AF382D"/>
    <w:rsid w:val="00B21649"/>
    <w:rsid w:val="00B23081"/>
    <w:rsid w:val="00B25DF8"/>
    <w:rsid w:val="00B33AF4"/>
    <w:rsid w:val="00B56DF0"/>
    <w:rsid w:val="00B61937"/>
    <w:rsid w:val="00B61FB9"/>
    <w:rsid w:val="00B644A5"/>
    <w:rsid w:val="00B64FF7"/>
    <w:rsid w:val="00B7223B"/>
    <w:rsid w:val="00B8538B"/>
    <w:rsid w:val="00BA1F30"/>
    <w:rsid w:val="00BB1DC5"/>
    <w:rsid w:val="00BD4AC8"/>
    <w:rsid w:val="00BE77CA"/>
    <w:rsid w:val="00C05437"/>
    <w:rsid w:val="00C140E0"/>
    <w:rsid w:val="00C175F3"/>
    <w:rsid w:val="00C33782"/>
    <w:rsid w:val="00C340C3"/>
    <w:rsid w:val="00C35FF2"/>
    <w:rsid w:val="00C362D5"/>
    <w:rsid w:val="00C47154"/>
    <w:rsid w:val="00C7091F"/>
    <w:rsid w:val="00C741EB"/>
    <w:rsid w:val="00C75781"/>
    <w:rsid w:val="00C83B06"/>
    <w:rsid w:val="00C83BC4"/>
    <w:rsid w:val="00C96179"/>
    <w:rsid w:val="00CA2837"/>
    <w:rsid w:val="00CA49EB"/>
    <w:rsid w:val="00CC4424"/>
    <w:rsid w:val="00CC6B3C"/>
    <w:rsid w:val="00CE51D7"/>
    <w:rsid w:val="00CE77B0"/>
    <w:rsid w:val="00D06AE9"/>
    <w:rsid w:val="00D1330A"/>
    <w:rsid w:val="00D20A6A"/>
    <w:rsid w:val="00D26E6D"/>
    <w:rsid w:val="00D42DB6"/>
    <w:rsid w:val="00D4399E"/>
    <w:rsid w:val="00D5499B"/>
    <w:rsid w:val="00D60D38"/>
    <w:rsid w:val="00D627CC"/>
    <w:rsid w:val="00D74099"/>
    <w:rsid w:val="00D83246"/>
    <w:rsid w:val="00D9097B"/>
    <w:rsid w:val="00D91A19"/>
    <w:rsid w:val="00DC119D"/>
    <w:rsid w:val="00E03BCC"/>
    <w:rsid w:val="00E22EBC"/>
    <w:rsid w:val="00E37767"/>
    <w:rsid w:val="00E4273E"/>
    <w:rsid w:val="00E53BE9"/>
    <w:rsid w:val="00E53DC5"/>
    <w:rsid w:val="00E67CFE"/>
    <w:rsid w:val="00E76250"/>
    <w:rsid w:val="00EA5A41"/>
    <w:rsid w:val="00EA6622"/>
    <w:rsid w:val="00EA7E99"/>
    <w:rsid w:val="00ED0301"/>
    <w:rsid w:val="00EE3CF4"/>
    <w:rsid w:val="00EE6240"/>
    <w:rsid w:val="00F15667"/>
    <w:rsid w:val="00F206C2"/>
    <w:rsid w:val="00F22299"/>
    <w:rsid w:val="00F33F56"/>
    <w:rsid w:val="00F358B5"/>
    <w:rsid w:val="00F66C7B"/>
    <w:rsid w:val="00F708BA"/>
    <w:rsid w:val="00F73CCC"/>
    <w:rsid w:val="00F85AE8"/>
    <w:rsid w:val="00F90DE9"/>
    <w:rsid w:val="00F953A3"/>
    <w:rsid w:val="00FB5265"/>
    <w:rsid w:val="00FC073D"/>
    <w:rsid w:val="00FC3781"/>
    <w:rsid w:val="00FC4494"/>
    <w:rsid w:val="00FC6FCC"/>
    <w:rsid w:val="00FE6863"/>
    <w:rsid w:val="00FF568B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1B3321"/>
  <w15:chartTrackingRefBased/>
  <w15:docId w15:val="{D2E0D63E-14E2-45E5-A017-677F126F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41EB"/>
    <w:pPr>
      <w:tabs>
        <w:tab w:val="left" w:pos="708"/>
      </w:tabs>
      <w:suppressAutoHyphens/>
      <w:spacing w:after="200" w:line="276" w:lineRule="auto"/>
    </w:pPr>
    <w:rPr>
      <w:rFonts w:ascii="FranklinGotItcTEEBoo;Times New" w:hAnsi="FranklinGotItcTEEBoo;Times New" w:cs="FranklinGotItcTEEBoo;Times New"/>
      <w:sz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next w:val="Normlny"/>
    <w:rsid w:val="009861E5"/>
    <w:pPr>
      <w:keepNext/>
      <w:pageBreakBefore/>
      <w:spacing w:before="360" w:after="0"/>
    </w:pPr>
    <w:rPr>
      <w:rFonts w:ascii="FranklinGotItcTEEDem;Times New" w:hAnsi="FranklinGotItcTEEDem;Times New" w:cs="FranklinGotItcTEEDem;Times New"/>
      <w:b/>
      <w:sz w:val="24"/>
    </w:rPr>
  </w:style>
  <w:style w:type="paragraph" w:customStyle="1" w:styleId="Nadpis61">
    <w:name w:val="Nadpis 61"/>
    <w:basedOn w:val="Normlny"/>
    <w:next w:val="Normlny"/>
    <w:rsid w:val="009861E5"/>
    <w:pPr>
      <w:spacing w:before="240" w:after="60"/>
    </w:pPr>
    <w:rPr>
      <w:rFonts w:ascii="Times New Roman" w:hAnsi="Times New Roman" w:cs="Times New Roman"/>
      <w:b/>
      <w:bCs/>
      <w:szCs w:val="22"/>
    </w:rPr>
  </w:style>
  <w:style w:type="character" w:customStyle="1" w:styleId="WW8Num3z0">
    <w:name w:val="WW8Num3z0"/>
    <w:rsid w:val="009861E5"/>
    <w:rPr>
      <w:b w:val="0"/>
    </w:rPr>
  </w:style>
  <w:style w:type="character" w:customStyle="1" w:styleId="WW8Num5z0">
    <w:name w:val="WW8Num5z0"/>
    <w:rsid w:val="009861E5"/>
    <w:rPr>
      <w:b w:val="0"/>
    </w:rPr>
  </w:style>
  <w:style w:type="character" w:customStyle="1" w:styleId="WW8Num9z0">
    <w:name w:val="WW8Num9z0"/>
    <w:rsid w:val="009861E5"/>
    <w:rPr>
      <w:rFonts w:ascii="Symbol" w:hAnsi="Symbol" w:cs="Symbol"/>
    </w:rPr>
  </w:style>
  <w:style w:type="character" w:customStyle="1" w:styleId="WW8Num9z1">
    <w:name w:val="WW8Num9z1"/>
    <w:rsid w:val="009861E5"/>
    <w:rPr>
      <w:rFonts w:ascii="Courier New" w:hAnsi="Courier New" w:cs="Courier New"/>
    </w:rPr>
  </w:style>
  <w:style w:type="character" w:customStyle="1" w:styleId="WW8Num9z2">
    <w:name w:val="WW8Num9z2"/>
    <w:rsid w:val="009861E5"/>
    <w:rPr>
      <w:rFonts w:ascii="Wingdings" w:hAnsi="Wingdings" w:cs="Wingdings"/>
    </w:rPr>
  </w:style>
  <w:style w:type="character" w:customStyle="1" w:styleId="WW8Num10z0">
    <w:name w:val="WW8Num10z0"/>
    <w:rsid w:val="009861E5"/>
    <w:rPr>
      <w:rFonts w:ascii="Symbol" w:hAnsi="Symbol" w:cs="Symbol"/>
    </w:rPr>
  </w:style>
  <w:style w:type="character" w:customStyle="1" w:styleId="WW8Num10z1">
    <w:name w:val="WW8Num10z1"/>
    <w:rsid w:val="009861E5"/>
    <w:rPr>
      <w:rFonts w:ascii="Courier New" w:hAnsi="Courier New" w:cs="Courier New"/>
    </w:rPr>
  </w:style>
  <w:style w:type="character" w:customStyle="1" w:styleId="WW8Num10z2">
    <w:name w:val="WW8Num10z2"/>
    <w:rsid w:val="009861E5"/>
    <w:rPr>
      <w:rFonts w:ascii="Wingdings" w:hAnsi="Wingdings" w:cs="Wingdings"/>
    </w:rPr>
  </w:style>
  <w:style w:type="character" w:customStyle="1" w:styleId="WW8Num12z0">
    <w:name w:val="WW8Num12z0"/>
    <w:rsid w:val="009861E5"/>
    <w:rPr>
      <w:color w:val="000000"/>
    </w:rPr>
  </w:style>
  <w:style w:type="character" w:customStyle="1" w:styleId="WW8Num14z1">
    <w:name w:val="WW8Num14z1"/>
    <w:rsid w:val="009861E5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szCs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9861E5"/>
    <w:rPr>
      <w:rFonts w:ascii="Arial" w:hAnsi="Arial" w:cs="Times New Roman"/>
      <w:b w:val="0"/>
      <w:i w:val="0"/>
      <w:sz w:val="22"/>
      <w:szCs w:val="22"/>
    </w:rPr>
  </w:style>
  <w:style w:type="character" w:customStyle="1" w:styleId="WW8Num14z4">
    <w:name w:val="WW8Num14z4"/>
    <w:rsid w:val="009861E5"/>
    <w:rPr>
      <w:i w:val="0"/>
    </w:rPr>
  </w:style>
  <w:style w:type="character" w:customStyle="1" w:styleId="WW8Num16z0">
    <w:name w:val="WW8Num16z0"/>
    <w:rsid w:val="009861E5"/>
    <w:rPr>
      <w:rFonts w:ascii="Symbol" w:hAnsi="Symbol" w:cs="Symbol"/>
    </w:rPr>
  </w:style>
  <w:style w:type="character" w:customStyle="1" w:styleId="WW8Num16z1">
    <w:name w:val="WW8Num16z1"/>
    <w:rsid w:val="009861E5"/>
    <w:rPr>
      <w:rFonts w:ascii="Courier New" w:hAnsi="Courier New" w:cs="Courier New"/>
    </w:rPr>
  </w:style>
  <w:style w:type="character" w:customStyle="1" w:styleId="WW8Num16z2">
    <w:name w:val="WW8Num16z2"/>
    <w:rsid w:val="009861E5"/>
    <w:rPr>
      <w:rFonts w:ascii="Wingdings" w:hAnsi="Wingdings" w:cs="Wingdings"/>
    </w:rPr>
  </w:style>
  <w:style w:type="character" w:customStyle="1" w:styleId="WW8Num19z0">
    <w:name w:val="WW8Num19z0"/>
    <w:rsid w:val="009861E5"/>
    <w:rPr>
      <w:rFonts w:ascii="Symbol" w:hAnsi="Symbol" w:cs="Symbol"/>
    </w:rPr>
  </w:style>
  <w:style w:type="character" w:customStyle="1" w:styleId="WW8Num19z1">
    <w:name w:val="WW8Num19z1"/>
    <w:rsid w:val="009861E5"/>
    <w:rPr>
      <w:rFonts w:ascii="Courier New" w:hAnsi="Courier New" w:cs="Courier New"/>
    </w:rPr>
  </w:style>
  <w:style w:type="character" w:customStyle="1" w:styleId="WW8Num19z2">
    <w:name w:val="WW8Num19z2"/>
    <w:rsid w:val="009861E5"/>
    <w:rPr>
      <w:rFonts w:ascii="Wingdings" w:hAnsi="Wingdings" w:cs="Wingdings"/>
    </w:rPr>
  </w:style>
  <w:style w:type="character" w:customStyle="1" w:styleId="WW8Num21z0">
    <w:name w:val="WW8Num21z0"/>
    <w:rsid w:val="009861E5"/>
    <w:rPr>
      <w:rFonts w:ascii="Arial" w:hAnsi="Arial" w:cs="Arial"/>
      <w:b w:val="0"/>
      <w:i w:val="0"/>
      <w:sz w:val="24"/>
      <w:szCs w:val="20"/>
    </w:rPr>
  </w:style>
  <w:style w:type="character" w:customStyle="1" w:styleId="WW8Num21z1">
    <w:name w:val="WW8Num21z1"/>
    <w:rsid w:val="009861E5"/>
    <w:rPr>
      <w:rFonts w:cs="Times New Roman"/>
    </w:rPr>
  </w:style>
  <w:style w:type="character" w:customStyle="1" w:styleId="WW8Num21z2">
    <w:name w:val="WW8Num21z2"/>
    <w:rsid w:val="009861E5"/>
    <w:rPr>
      <w:b/>
    </w:rPr>
  </w:style>
  <w:style w:type="character" w:customStyle="1" w:styleId="WW8Num22z0">
    <w:name w:val="WW8Num22z0"/>
    <w:rsid w:val="009861E5"/>
    <w:rPr>
      <w:rFonts w:ascii="Symbol" w:hAnsi="Symbol" w:cs="Symbol"/>
    </w:rPr>
  </w:style>
  <w:style w:type="character" w:customStyle="1" w:styleId="WW8Num22z1">
    <w:name w:val="WW8Num22z1"/>
    <w:rsid w:val="009861E5"/>
    <w:rPr>
      <w:rFonts w:ascii="Courier New" w:hAnsi="Courier New" w:cs="Courier New"/>
    </w:rPr>
  </w:style>
  <w:style w:type="character" w:customStyle="1" w:styleId="WW8Num22z2">
    <w:name w:val="WW8Num22z2"/>
    <w:rsid w:val="009861E5"/>
    <w:rPr>
      <w:rFonts w:ascii="Wingdings" w:hAnsi="Wingdings" w:cs="Wingdings"/>
    </w:rPr>
  </w:style>
  <w:style w:type="character" w:customStyle="1" w:styleId="WW8Num23z0">
    <w:name w:val="WW8Num23z0"/>
    <w:rsid w:val="009861E5"/>
    <w:rPr>
      <w:color w:val="000000"/>
    </w:rPr>
  </w:style>
  <w:style w:type="character" w:customStyle="1" w:styleId="WW8Num26z0">
    <w:name w:val="WW8Num26z0"/>
    <w:rsid w:val="009861E5"/>
    <w:rPr>
      <w:rFonts w:ascii="Arial" w:eastAsia="Times New Roman" w:hAnsi="Arial" w:cs="Arial"/>
    </w:rPr>
  </w:style>
  <w:style w:type="character" w:customStyle="1" w:styleId="WW8Num26z1">
    <w:name w:val="WW8Num26z1"/>
    <w:rsid w:val="009861E5"/>
    <w:rPr>
      <w:rFonts w:ascii="Courier New" w:hAnsi="Courier New" w:cs="Courier New"/>
    </w:rPr>
  </w:style>
  <w:style w:type="character" w:customStyle="1" w:styleId="WW8Num26z2">
    <w:name w:val="WW8Num26z2"/>
    <w:rsid w:val="009861E5"/>
    <w:rPr>
      <w:rFonts w:ascii="Wingdings" w:hAnsi="Wingdings" w:cs="Wingdings"/>
    </w:rPr>
  </w:style>
  <w:style w:type="character" w:customStyle="1" w:styleId="WW8Num26z3">
    <w:name w:val="WW8Num26z3"/>
    <w:rsid w:val="009861E5"/>
    <w:rPr>
      <w:rFonts w:ascii="Symbol" w:hAnsi="Symbol" w:cs="Symbol"/>
    </w:rPr>
  </w:style>
  <w:style w:type="character" w:customStyle="1" w:styleId="WW8Num31z0">
    <w:name w:val="WW8Num31z0"/>
    <w:rsid w:val="009861E5"/>
    <w:rPr>
      <w:rFonts w:ascii="Symbol" w:hAnsi="Symbol" w:cs="Symbol"/>
    </w:rPr>
  </w:style>
  <w:style w:type="character" w:customStyle="1" w:styleId="WW8Num31z1">
    <w:name w:val="WW8Num31z1"/>
    <w:rsid w:val="009861E5"/>
    <w:rPr>
      <w:rFonts w:ascii="Courier New" w:hAnsi="Courier New" w:cs="Courier New"/>
    </w:rPr>
  </w:style>
  <w:style w:type="character" w:customStyle="1" w:styleId="WW8Num31z2">
    <w:name w:val="WW8Num31z2"/>
    <w:rsid w:val="009861E5"/>
    <w:rPr>
      <w:rFonts w:ascii="Wingdings" w:hAnsi="Wingdings" w:cs="Wingdings"/>
    </w:rPr>
  </w:style>
  <w:style w:type="character" w:customStyle="1" w:styleId="WW8Num33z0">
    <w:name w:val="WW8Num33z0"/>
    <w:rsid w:val="009861E5"/>
    <w:rPr>
      <w:rFonts w:ascii="Symbol" w:hAnsi="Symbol" w:cs="Symbol"/>
    </w:rPr>
  </w:style>
  <w:style w:type="character" w:customStyle="1" w:styleId="WW8Num37z0">
    <w:name w:val="WW8Num37z0"/>
    <w:rsid w:val="009861E5"/>
    <w:rPr>
      <w:rFonts w:ascii="Symbol" w:hAnsi="Symbol" w:cs="Symbol"/>
    </w:rPr>
  </w:style>
  <w:style w:type="character" w:customStyle="1" w:styleId="WW8Num37z1">
    <w:name w:val="WW8Num37z1"/>
    <w:rsid w:val="009861E5"/>
    <w:rPr>
      <w:rFonts w:ascii="Courier New" w:hAnsi="Courier New" w:cs="Courier New"/>
    </w:rPr>
  </w:style>
  <w:style w:type="character" w:customStyle="1" w:styleId="WW8Num37z2">
    <w:name w:val="WW8Num37z2"/>
    <w:rsid w:val="009861E5"/>
    <w:rPr>
      <w:rFonts w:ascii="Wingdings" w:hAnsi="Wingdings" w:cs="Wingdings"/>
    </w:rPr>
  </w:style>
  <w:style w:type="character" w:customStyle="1" w:styleId="WW8Num38z0">
    <w:name w:val="WW8Num38z0"/>
    <w:rsid w:val="009861E5"/>
    <w:rPr>
      <w:i w:val="0"/>
    </w:rPr>
  </w:style>
  <w:style w:type="character" w:customStyle="1" w:styleId="WW8Num39z0">
    <w:name w:val="WW8Num39z0"/>
    <w:rsid w:val="009861E5"/>
    <w:rPr>
      <w:rFonts w:ascii="Arial" w:eastAsia="Times New Roman" w:hAnsi="Arial" w:cs="Arial"/>
    </w:rPr>
  </w:style>
  <w:style w:type="character" w:customStyle="1" w:styleId="WW8Num39z1">
    <w:name w:val="WW8Num39z1"/>
    <w:rsid w:val="009861E5"/>
    <w:rPr>
      <w:rFonts w:ascii="Courier New" w:hAnsi="Courier New" w:cs="Courier New"/>
    </w:rPr>
  </w:style>
  <w:style w:type="character" w:customStyle="1" w:styleId="WW8Num39z2">
    <w:name w:val="WW8Num39z2"/>
    <w:rsid w:val="009861E5"/>
    <w:rPr>
      <w:rFonts w:ascii="Wingdings" w:hAnsi="Wingdings" w:cs="Wingdings"/>
    </w:rPr>
  </w:style>
  <w:style w:type="character" w:customStyle="1" w:styleId="WW8Num39z3">
    <w:name w:val="WW8Num39z3"/>
    <w:rsid w:val="009861E5"/>
    <w:rPr>
      <w:rFonts w:ascii="Symbol" w:hAnsi="Symbol" w:cs="Symbol"/>
    </w:rPr>
  </w:style>
  <w:style w:type="character" w:customStyle="1" w:styleId="WW8Num40z0">
    <w:name w:val="WW8Num40z0"/>
    <w:rsid w:val="009861E5"/>
    <w:rPr>
      <w:rFonts w:cs="Times New Roman"/>
    </w:rPr>
  </w:style>
  <w:style w:type="character" w:customStyle="1" w:styleId="InternetLink">
    <w:name w:val="Internet Link"/>
    <w:rsid w:val="009861E5"/>
    <w:rPr>
      <w:color w:val="0000FF"/>
      <w:u w:val="single"/>
    </w:rPr>
  </w:style>
  <w:style w:type="character" w:customStyle="1" w:styleId="OdstavecChar">
    <w:name w:val="Odstavec Char"/>
    <w:rsid w:val="009861E5"/>
    <w:rPr>
      <w:rFonts w:ascii="Arial" w:hAnsi="Arial" w:cs="Arial"/>
      <w:sz w:val="22"/>
      <w:lang w:val="sk-SK" w:eastAsia="sk-SK"/>
    </w:rPr>
  </w:style>
  <w:style w:type="character" w:styleId="Odkaznakomentr">
    <w:name w:val="annotation reference"/>
    <w:rsid w:val="009861E5"/>
    <w:rPr>
      <w:sz w:val="16"/>
      <w:szCs w:val="16"/>
    </w:rPr>
  </w:style>
  <w:style w:type="paragraph" w:customStyle="1" w:styleId="Heading">
    <w:name w:val="Heading"/>
    <w:basedOn w:val="Normlny"/>
    <w:next w:val="Textbody"/>
    <w:rsid w:val="009861E5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Textbody">
    <w:name w:val="Text body"/>
    <w:basedOn w:val="Normlny"/>
    <w:rsid w:val="009861E5"/>
    <w:pPr>
      <w:jc w:val="both"/>
    </w:pPr>
    <w:rPr>
      <w:rFonts w:ascii="Arial" w:hAnsi="Arial" w:cs="Arial"/>
    </w:rPr>
  </w:style>
  <w:style w:type="paragraph" w:styleId="Zoznam">
    <w:name w:val="List"/>
    <w:basedOn w:val="Normlny"/>
    <w:rsid w:val="009861E5"/>
    <w:pPr>
      <w:widowControl w:val="0"/>
      <w:autoSpaceDE w:val="0"/>
      <w:ind w:left="283" w:hanging="283"/>
    </w:pPr>
    <w:rPr>
      <w:rFonts w:ascii="Times New Roman" w:hAnsi="Times New Roman" w:cs="Times New Roman"/>
      <w:i/>
      <w:sz w:val="20"/>
      <w:lang w:val="cs-CZ"/>
    </w:rPr>
  </w:style>
  <w:style w:type="paragraph" w:customStyle="1" w:styleId="Popis1">
    <w:name w:val="Popis1"/>
    <w:basedOn w:val="Normlny"/>
    <w:rsid w:val="009861E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y"/>
    <w:rsid w:val="009861E5"/>
    <w:pPr>
      <w:suppressLineNumbers/>
    </w:pPr>
    <w:rPr>
      <w:rFonts w:cs="Lohit Hindi"/>
    </w:rPr>
  </w:style>
  <w:style w:type="paragraph" w:customStyle="1" w:styleId="Bold">
    <w:name w:val="Bold"/>
    <w:basedOn w:val="Normlny"/>
    <w:next w:val="Normlny"/>
    <w:rsid w:val="009861E5"/>
    <w:rPr>
      <w:rFonts w:ascii="FranklinGotItcTEEDem;Times New" w:hAnsi="FranklinGotItcTEEDem;Times New" w:cs="FranklinGotItcTEEDem;Times New"/>
      <w:b/>
    </w:rPr>
  </w:style>
  <w:style w:type="paragraph" w:styleId="Zoznam3">
    <w:name w:val="List 3"/>
    <w:basedOn w:val="Normlny"/>
    <w:rsid w:val="009861E5"/>
    <w:pPr>
      <w:widowControl w:val="0"/>
      <w:autoSpaceDE w:val="0"/>
      <w:ind w:left="849" w:hanging="283"/>
    </w:pPr>
    <w:rPr>
      <w:rFonts w:ascii="Times New Roman" w:hAnsi="Times New Roman" w:cs="Times New Roman"/>
      <w:i/>
      <w:sz w:val="20"/>
      <w:lang w:val="cs-CZ"/>
    </w:rPr>
  </w:style>
  <w:style w:type="paragraph" w:styleId="Zoznam2">
    <w:name w:val="List 2"/>
    <w:basedOn w:val="Normlny"/>
    <w:rsid w:val="009861E5"/>
    <w:pPr>
      <w:widowControl w:val="0"/>
      <w:autoSpaceDE w:val="0"/>
      <w:ind w:left="566" w:hanging="283"/>
    </w:pPr>
    <w:rPr>
      <w:rFonts w:ascii="Times New Roman" w:hAnsi="Times New Roman" w:cs="Times New Roman"/>
      <w:i/>
      <w:sz w:val="20"/>
      <w:lang w:val="cs-CZ"/>
    </w:rPr>
  </w:style>
  <w:style w:type="paragraph" w:styleId="Zoznam4">
    <w:name w:val="List 4"/>
    <w:basedOn w:val="Normlny"/>
    <w:rsid w:val="009861E5"/>
    <w:pPr>
      <w:widowControl w:val="0"/>
      <w:autoSpaceDE w:val="0"/>
      <w:ind w:left="1132" w:hanging="283"/>
    </w:pPr>
    <w:rPr>
      <w:rFonts w:ascii="Times New Roman" w:hAnsi="Times New Roman" w:cs="Times New Roman"/>
      <w:i/>
      <w:sz w:val="20"/>
      <w:lang w:val="cs-CZ"/>
    </w:rPr>
  </w:style>
  <w:style w:type="paragraph" w:styleId="Zarkazkladnhotextu2">
    <w:name w:val="Body Text Indent 2"/>
    <w:basedOn w:val="Normlny"/>
    <w:rsid w:val="009861E5"/>
    <w:pPr>
      <w:ind w:left="624"/>
      <w:jc w:val="both"/>
    </w:pPr>
    <w:rPr>
      <w:rFonts w:ascii="Arial" w:hAnsi="Arial" w:cs="Arial"/>
      <w:sz w:val="24"/>
    </w:rPr>
  </w:style>
  <w:style w:type="paragraph" w:styleId="Zarkazkladnhotextu3">
    <w:name w:val="Body Text Indent 3"/>
    <w:basedOn w:val="Normlny"/>
    <w:rsid w:val="009861E5"/>
    <w:pPr>
      <w:ind w:left="426" w:hanging="426"/>
      <w:jc w:val="both"/>
    </w:pPr>
    <w:rPr>
      <w:rFonts w:ascii="Arial" w:hAnsi="Arial" w:cs="Arial"/>
      <w:szCs w:val="22"/>
    </w:rPr>
  </w:style>
  <w:style w:type="paragraph" w:customStyle="1" w:styleId="Hlavika1">
    <w:name w:val="Hlavička1"/>
    <w:basedOn w:val="Normlny"/>
    <w:rsid w:val="009861E5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cs-CZ"/>
    </w:rPr>
  </w:style>
  <w:style w:type="paragraph" w:customStyle="1" w:styleId="Nzov1">
    <w:name w:val="Názov1"/>
    <w:basedOn w:val="Normlny"/>
    <w:rsid w:val="009861E5"/>
    <w:pPr>
      <w:keepNext/>
      <w:spacing w:before="120" w:after="60"/>
      <w:jc w:val="center"/>
    </w:pPr>
    <w:rPr>
      <w:rFonts w:ascii="Arial" w:hAnsi="Arial" w:cs="Arial"/>
      <w:b/>
      <w:lang w:eastAsia="sk-SK"/>
    </w:rPr>
  </w:style>
  <w:style w:type="paragraph" w:customStyle="1" w:styleId="lnok">
    <w:name w:val="Článok"/>
    <w:basedOn w:val="Normlny"/>
    <w:rsid w:val="009861E5"/>
    <w:pPr>
      <w:keepNext/>
      <w:numPr>
        <w:numId w:val="3"/>
      </w:numPr>
      <w:spacing w:before="240" w:after="0" w:line="180" w:lineRule="atLeast"/>
      <w:jc w:val="center"/>
    </w:pPr>
    <w:rPr>
      <w:rFonts w:ascii="Arial" w:hAnsi="Arial" w:cs="Arial"/>
      <w:b/>
      <w:bCs/>
      <w:szCs w:val="22"/>
    </w:rPr>
  </w:style>
  <w:style w:type="paragraph" w:customStyle="1" w:styleId="Podbod">
    <w:name w:val="Podbod"/>
    <w:basedOn w:val="Normlny"/>
    <w:rsid w:val="009861E5"/>
    <w:pPr>
      <w:keepNext/>
      <w:numPr>
        <w:ilvl w:val="5"/>
        <w:numId w:val="1"/>
      </w:numPr>
      <w:spacing w:before="120" w:after="0"/>
      <w:jc w:val="both"/>
      <w:outlineLvl w:val="5"/>
    </w:pPr>
    <w:rPr>
      <w:rFonts w:ascii="Arial" w:hAnsi="Arial" w:cs="Arial"/>
      <w:szCs w:val="22"/>
      <w:lang w:eastAsia="sk-SK"/>
    </w:rPr>
  </w:style>
  <w:style w:type="paragraph" w:customStyle="1" w:styleId="Odstavec">
    <w:name w:val="Odstavec"/>
    <w:basedOn w:val="Normlny"/>
    <w:rsid w:val="009861E5"/>
    <w:pPr>
      <w:keepNext/>
      <w:numPr>
        <w:ilvl w:val="1"/>
        <w:numId w:val="1"/>
      </w:numPr>
      <w:tabs>
        <w:tab w:val="left" w:pos="1854"/>
      </w:tabs>
      <w:spacing w:before="120" w:after="0"/>
      <w:ind w:left="927"/>
      <w:jc w:val="both"/>
      <w:outlineLvl w:val="1"/>
    </w:pPr>
    <w:rPr>
      <w:rFonts w:ascii="Arial" w:hAnsi="Arial" w:cs="Arial"/>
      <w:lang w:eastAsia="sk-SK"/>
    </w:rPr>
  </w:style>
  <w:style w:type="paragraph" w:customStyle="1" w:styleId="Pododstavec">
    <w:name w:val="Pododstavec"/>
    <w:basedOn w:val="Normlny"/>
    <w:rsid w:val="009861E5"/>
    <w:pPr>
      <w:keepNext/>
      <w:numPr>
        <w:ilvl w:val="2"/>
        <w:numId w:val="1"/>
      </w:numPr>
      <w:spacing w:before="120" w:after="0"/>
      <w:jc w:val="both"/>
      <w:outlineLvl w:val="2"/>
    </w:pPr>
    <w:rPr>
      <w:rFonts w:ascii="Arial" w:hAnsi="Arial" w:cs="Arial"/>
      <w:lang w:eastAsia="sk-SK"/>
    </w:rPr>
  </w:style>
  <w:style w:type="paragraph" w:customStyle="1" w:styleId="Bod">
    <w:name w:val="Bod"/>
    <w:basedOn w:val="Normlny"/>
    <w:rsid w:val="009861E5"/>
    <w:pPr>
      <w:keepNext/>
      <w:numPr>
        <w:ilvl w:val="4"/>
        <w:numId w:val="1"/>
      </w:numPr>
      <w:spacing w:before="120" w:after="0"/>
      <w:jc w:val="both"/>
      <w:outlineLvl w:val="4"/>
    </w:pPr>
    <w:rPr>
      <w:rFonts w:ascii="Arial" w:hAnsi="Arial" w:cs="Arial"/>
      <w:lang w:eastAsia="sk-SK"/>
    </w:rPr>
  </w:style>
  <w:style w:type="paragraph" w:styleId="Odsekzoznamu">
    <w:name w:val="List Paragraph"/>
    <w:basedOn w:val="Normlny"/>
    <w:qFormat/>
    <w:rsid w:val="009861E5"/>
    <w:pPr>
      <w:ind w:left="720"/>
    </w:pPr>
    <w:rPr>
      <w:rFonts w:ascii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9861E5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Textkomentra">
    <w:name w:val="annotation text"/>
    <w:basedOn w:val="Normlny"/>
    <w:link w:val="TextkomentraChar"/>
    <w:rsid w:val="009861E5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rsid w:val="009861E5"/>
    <w:rPr>
      <w:b/>
      <w:bCs/>
    </w:rPr>
  </w:style>
  <w:style w:type="paragraph" w:styleId="Textbubliny">
    <w:name w:val="Balloon Text"/>
    <w:basedOn w:val="Normlny"/>
    <w:rsid w:val="009861E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rsid w:val="009861E5"/>
    <w:pPr>
      <w:suppressLineNumbers/>
    </w:pPr>
  </w:style>
  <w:style w:type="paragraph" w:customStyle="1" w:styleId="TableHeading">
    <w:name w:val="Table Heading"/>
    <w:basedOn w:val="TableContents"/>
    <w:rsid w:val="009861E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9861E5"/>
  </w:style>
  <w:style w:type="character" w:customStyle="1" w:styleId="TextkomentraChar">
    <w:name w:val="Text komentára Char"/>
    <w:link w:val="Textkomentra"/>
    <w:rsid w:val="00A8573A"/>
    <w:rPr>
      <w:rFonts w:ascii="FranklinGotItcTEEBoo;Times New" w:eastAsia="Times New Roman" w:hAnsi="FranklinGotItcTEEBoo;Times New" w:cs="FranklinGotItcTEEBoo;Times New"/>
      <w:sz w:val="20"/>
      <w:szCs w:val="20"/>
      <w:lang w:val="sk-SK" w:eastAsia="zh-CN"/>
    </w:rPr>
  </w:style>
  <w:style w:type="paragraph" w:customStyle="1" w:styleId="BSLNormal">
    <w:name w:val="BSLNormal"/>
    <w:rsid w:val="008143F0"/>
    <w:pPr>
      <w:spacing w:before="240"/>
      <w:jc w:val="both"/>
    </w:pPr>
    <w:rPr>
      <w:rFonts w:ascii="Arial" w:hAnsi="Arial" w:cs="Arial"/>
      <w:sz w:val="22"/>
      <w:szCs w:val="24"/>
      <w:lang w:eastAsia="zh-CN"/>
    </w:rPr>
  </w:style>
  <w:style w:type="paragraph" w:customStyle="1" w:styleId="BSLNadpis1">
    <w:name w:val="BSLNadpis1"/>
    <w:rsid w:val="00DC119D"/>
    <w:pPr>
      <w:keepNext/>
      <w:numPr>
        <w:numId w:val="8"/>
      </w:numPr>
      <w:spacing w:before="240"/>
      <w:jc w:val="center"/>
      <w:outlineLvl w:val="0"/>
    </w:pPr>
    <w:rPr>
      <w:rFonts w:ascii="Arial" w:hAnsi="Arial" w:cs="Arial"/>
      <w:b/>
      <w:caps/>
      <w:sz w:val="22"/>
      <w:szCs w:val="24"/>
    </w:rPr>
  </w:style>
  <w:style w:type="paragraph" w:customStyle="1" w:styleId="BSLNadpis2">
    <w:name w:val="BSLNadpis2"/>
    <w:rsid w:val="00DC119D"/>
    <w:pPr>
      <w:numPr>
        <w:ilvl w:val="1"/>
        <w:numId w:val="8"/>
      </w:numPr>
      <w:spacing w:before="240"/>
      <w:jc w:val="both"/>
      <w:outlineLvl w:val="1"/>
    </w:pPr>
    <w:rPr>
      <w:rFonts w:ascii="Arial" w:hAnsi="Arial" w:cs="Arial"/>
      <w:sz w:val="22"/>
      <w:szCs w:val="24"/>
    </w:rPr>
  </w:style>
  <w:style w:type="paragraph" w:customStyle="1" w:styleId="BSLNadpis3">
    <w:name w:val="BSLNadpis3"/>
    <w:rsid w:val="00C175F3"/>
    <w:pPr>
      <w:numPr>
        <w:ilvl w:val="2"/>
        <w:numId w:val="8"/>
      </w:numPr>
      <w:spacing w:before="240"/>
      <w:jc w:val="both"/>
    </w:pPr>
    <w:rPr>
      <w:rFonts w:ascii="Arial" w:hAnsi="Arial" w:cs="Arial"/>
      <w:sz w:val="22"/>
      <w:szCs w:val="24"/>
    </w:rPr>
  </w:style>
  <w:style w:type="paragraph" w:customStyle="1" w:styleId="BSLNadpis4">
    <w:name w:val="BSLNadpis4"/>
    <w:rsid w:val="00C741EB"/>
    <w:pPr>
      <w:numPr>
        <w:ilvl w:val="3"/>
        <w:numId w:val="8"/>
      </w:numPr>
      <w:spacing w:before="120"/>
      <w:jc w:val="both"/>
    </w:pPr>
    <w:rPr>
      <w:rFonts w:ascii="Arial" w:hAnsi="Arial" w:cs="Arial"/>
      <w:sz w:val="22"/>
      <w:szCs w:val="24"/>
    </w:rPr>
  </w:style>
  <w:style w:type="numbering" w:customStyle="1" w:styleId="BSL">
    <w:name w:val="BSL"/>
    <w:uiPriority w:val="99"/>
    <w:rsid w:val="00C741EB"/>
    <w:pPr>
      <w:numPr>
        <w:numId w:val="8"/>
      </w:numPr>
    </w:pPr>
  </w:style>
  <w:style w:type="numbering" w:customStyle="1" w:styleId="tl1">
    <w:name w:val="Štýl1"/>
    <w:uiPriority w:val="99"/>
    <w:rsid w:val="008143F0"/>
    <w:pPr>
      <w:numPr>
        <w:numId w:val="9"/>
      </w:numPr>
    </w:pPr>
  </w:style>
  <w:style w:type="paragraph" w:customStyle="1" w:styleId="BSLNormalNoSpace">
    <w:name w:val="BSLNormalNoSpace"/>
    <w:rsid w:val="008A1BAA"/>
    <w:rPr>
      <w:rFonts w:ascii="Arial" w:hAnsi="Arial" w:cs="Arial"/>
      <w:sz w:val="22"/>
      <w:szCs w:val="24"/>
      <w:lang w:eastAsia="zh-CN"/>
    </w:rPr>
  </w:style>
  <w:style w:type="table" w:styleId="Mriekatabuky">
    <w:name w:val="Table Grid"/>
    <w:basedOn w:val="Normlnatabuka"/>
    <w:uiPriority w:val="59"/>
    <w:rsid w:val="00DC11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C119D"/>
    <w:rPr>
      <w:rFonts w:ascii="Tahoma" w:hAnsi="Tahoma" w:cs="Times New Roman"/>
      <w:sz w:val="16"/>
      <w:szCs w:val="16"/>
      <w:lang w:val="x-none"/>
    </w:rPr>
  </w:style>
  <w:style w:type="character" w:customStyle="1" w:styleId="truktradokumentuChar">
    <w:name w:val="Štruktúra dokumentu Char"/>
    <w:link w:val="truktradokumentu"/>
    <w:uiPriority w:val="99"/>
    <w:semiHidden/>
    <w:rsid w:val="00DC119D"/>
    <w:rPr>
      <w:rFonts w:ascii="Tahoma" w:hAnsi="Tahoma" w:cs="Tahoma"/>
      <w:sz w:val="16"/>
      <w:szCs w:val="16"/>
      <w:lang w:eastAsia="zh-CN"/>
    </w:rPr>
  </w:style>
  <w:style w:type="paragraph" w:styleId="Hlavika">
    <w:name w:val="header"/>
    <w:basedOn w:val="Normlny"/>
    <w:link w:val="HlavikaChar"/>
    <w:uiPriority w:val="99"/>
    <w:semiHidden/>
    <w:unhideWhenUsed/>
    <w:rsid w:val="006A2A11"/>
    <w:pPr>
      <w:tabs>
        <w:tab w:val="clear" w:pos="708"/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HlavikaChar">
    <w:name w:val="Hlavička Char"/>
    <w:link w:val="Hlavika"/>
    <w:uiPriority w:val="99"/>
    <w:semiHidden/>
    <w:rsid w:val="006A2A11"/>
    <w:rPr>
      <w:rFonts w:ascii="FranklinGotItcTEEBoo;Times New" w:hAnsi="FranklinGotItcTEEBoo;Times New" w:cs="FranklinGotItcTEEBoo;Times New"/>
      <w:sz w:val="22"/>
      <w:lang w:eastAsia="zh-CN"/>
    </w:rPr>
  </w:style>
  <w:style w:type="paragraph" w:styleId="Pta">
    <w:name w:val="footer"/>
    <w:basedOn w:val="Normlny"/>
    <w:link w:val="PtaChar"/>
    <w:uiPriority w:val="99"/>
    <w:semiHidden/>
    <w:unhideWhenUsed/>
    <w:rsid w:val="006A2A11"/>
    <w:pPr>
      <w:tabs>
        <w:tab w:val="clear" w:pos="708"/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PtaChar">
    <w:name w:val="Päta Char"/>
    <w:link w:val="Pta"/>
    <w:uiPriority w:val="99"/>
    <w:semiHidden/>
    <w:rsid w:val="006A2A11"/>
    <w:rPr>
      <w:rFonts w:ascii="FranklinGotItcTEEBoo;Times New" w:hAnsi="FranklinGotItcTEEBoo;Times New" w:cs="FranklinGotItcTEEBoo;Times New"/>
      <w:sz w:val="22"/>
      <w:lang w:eastAsia="zh-CN"/>
    </w:rPr>
  </w:style>
  <w:style w:type="paragraph" w:styleId="Revzia">
    <w:name w:val="Revision"/>
    <w:hidden/>
    <w:uiPriority w:val="99"/>
    <w:semiHidden/>
    <w:rsid w:val="001F2022"/>
    <w:rPr>
      <w:rFonts w:ascii="FranklinGotItcTEEBoo;Times New" w:hAnsi="FranklinGotItcTEEBoo;Times New" w:cs="FranklinGotItcTEEBoo;Times New"/>
      <w:sz w:val="22"/>
      <w:lang w:eastAsia="zh-CN"/>
    </w:rPr>
  </w:style>
  <w:style w:type="character" w:styleId="Hypertextovprepojenie">
    <w:name w:val="Hyperlink"/>
    <w:rsid w:val="00932688"/>
    <w:rPr>
      <w:color w:val="0000FF"/>
      <w:u w:val="single"/>
    </w:rPr>
  </w:style>
  <w:style w:type="paragraph" w:customStyle="1" w:styleId="Text">
    <w:name w:val="Text"/>
    <w:basedOn w:val="Normlny"/>
    <w:link w:val="TextChar"/>
    <w:rsid w:val="00C75781"/>
    <w:pPr>
      <w:keepNext/>
      <w:tabs>
        <w:tab w:val="clear" w:pos="708"/>
        <w:tab w:val="left" w:pos="567"/>
      </w:tabs>
      <w:suppressAutoHyphens w:val="0"/>
      <w:spacing w:before="120" w:after="0" w:line="240" w:lineRule="auto"/>
      <w:ind w:left="567"/>
      <w:jc w:val="both"/>
    </w:pPr>
    <w:rPr>
      <w:rFonts w:ascii="Arial" w:hAnsi="Arial" w:cs="Times New Roman"/>
      <w:lang w:eastAsia="cs-CZ"/>
    </w:rPr>
  </w:style>
  <w:style w:type="character" w:customStyle="1" w:styleId="TextChar">
    <w:name w:val="Text Char"/>
    <w:link w:val="Text"/>
    <w:rsid w:val="00C75781"/>
    <w:rPr>
      <w:rFonts w:ascii="Arial" w:hAnsi="Arial"/>
      <w:sz w:val="22"/>
      <w:lang w:val="sk-SK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8144</Words>
  <Characters>46421</Characters>
  <Application>Microsoft Office Word</Application>
  <DocSecurity>0</DocSecurity>
  <Lines>386</Lines>
  <Paragraphs>108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SOFTVÉROVEJ PODPORE A SERVISE</vt:lpstr>
    </vt:vector>
  </TitlesOfParts>
  <Company>HP</Company>
  <LinksUpToDate>false</LinksUpToDate>
  <CharactersWithSpaces>54457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SOFTVÉROVEJ PODPORE A SERVISE</dc:title>
  <dc:subject/>
  <dc:creator>Ing. Pavel Pařízek</dc:creator>
  <cp:keywords/>
  <cp:lastModifiedBy>Ing. Vratislav Šindler, PhD.</cp:lastModifiedBy>
  <cp:revision>8</cp:revision>
  <cp:lastPrinted>2022-03-15T09:34:00Z</cp:lastPrinted>
  <dcterms:created xsi:type="dcterms:W3CDTF">2022-02-04T09:02:00Z</dcterms:created>
  <dcterms:modified xsi:type="dcterms:W3CDTF">2022-03-15T09:34:00Z</dcterms:modified>
</cp:coreProperties>
</file>