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2414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6C0BED8D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20A535B5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7D0A216A" w14:textId="3A74350E"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14:paraId="08B0D659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31BCB1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C4B9C2E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BB37497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E8CBA92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7DE343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2866FF6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6A81F081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5F4714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5DAAD0FD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7D206115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B8CA27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3D40AE2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75650319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F34D17D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6855888B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49F00C15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3464180F" w14:textId="48C7215B" w:rsidR="00F552BC" w:rsidRPr="00F63E8E" w:rsidRDefault="00B320AE" w:rsidP="008A38F0">
      <w:pPr>
        <w:pStyle w:val="Default"/>
        <w:jc w:val="both"/>
        <w:rPr>
          <w:rFonts w:ascii="Arial Narrow" w:hAnsi="Arial Narrow" w:cstheme="majorHAnsi"/>
          <w:b/>
          <w:bCs/>
          <w:color w:val="000000" w:themeColor="text1"/>
          <w:sz w:val="32"/>
          <w:szCs w:val="32"/>
        </w:rPr>
      </w:pPr>
      <w:r w:rsidRPr="00F63E8E">
        <w:rPr>
          <w:rFonts w:ascii="Arial Narrow" w:eastAsia="Arial" w:hAnsi="Arial Narrow" w:cstheme="majorHAnsi"/>
          <w:b/>
          <w:bCs/>
          <w:color w:val="000000" w:themeColor="text1"/>
          <w:sz w:val="32"/>
          <w:szCs w:val="32"/>
        </w:rPr>
        <w:t>„</w:t>
      </w:r>
      <w:r w:rsidR="006151CE"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  <w:t>Mobilné zariadenia I.</w:t>
      </w:r>
      <w:r w:rsidRPr="00F63E8E">
        <w:rPr>
          <w:rFonts w:ascii="Arial Narrow" w:eastAsia="Arial" w:hAnsi="Arial Narrow" w:cstheme="majorHAnsi"/>
          <w:b/>
          <w:bCs/>
          <w:color w:val="000000" w:themeColor="text1"/>
          <w:sz w:val="32"/>
          <w:szCs w:val="32"/>
        </w:rPr>
        <w:t>“</w:t>
      </w:r>
    </w:p>
    <w:p w14:paraId="7EFBCFF0" w14:textId="77777777" w:rsidR="00F552BC" w:rsidRPr="008A38F0" w:rsidRDefault="00F552BC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</w:p>
    <w:p w14:paraId="1D6517E3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A520FF1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93A7E6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40FCD7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D4A5A3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87315B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21405D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531AB9A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D91154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1E91E13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733B956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659EA7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283AE7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9DE35F7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C7E0381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4D3645B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10BF56D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0C9EF83" w14:textId="31D43FFF"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9F32BC">
        <w:rPr>
          <w:rFonts w:ascii="Arial Narrow" w:hAnsi="Arial Narrow"/>
        </w:rPr>
        <w:t>04</w:t>
      </w:r>
      <w:r w:rsidR="00284128">
        <w:rPr>
          <w:rFonts w:ascii="Arial Narrow" w:hAnsi="Arial Narrow"/>
        </w:rPr>
        <w:t>.</w:t>
      </w:r>
      <w:r w:rsidR="0024755A">
        <w:rPr>
          <w:rFonts w:ascii="Arial Narrow" w:hAnsi="Arial Narrow"/>
        </w:rPr>
        <w:t>1</w:t>
      </w:r>
      <w:r w:rsidR="009F32BC">
        <w:rPr>
          <w:rFonts w:ascii="Arial Narrow" w:hAnsi="Arial Narrow"/>
        </w:rPr>
        <w:t>1</w:t>
      </w:r>
      <w:r w:rsidR="007672A6" w:rsidRPr="008A38F0">
        <w:rPr>
          <w:rFonts w:ascii="Arial Narrow" w:hAnsi="Arial Narrow"/>
        </w:rPr>
        <w:t>.2022</w:t>
      </w:r>
    </w:p>
    <w:p w14:paraId="0DF66955" w14:textId="77777777" w:rsidR="00EC02B2" w:rsidRPr="008A38F0" w:rsidRDefault="00EC02B2" w:rsidP="008A38F0">
      <w:pPr>
        <w:jc w:val="both"/>
        <w:rPr>
          <w:rFonts w:ascii="Arial Narrow" w:hAnsi="Arial Narrow"/>
        </w:rPr>
      </w:pPr>
      <w:bookmarkStart w:id="0" w:name="_GoBack"/>
      <w:bookmarkEnd w:id="0"/>
    </w:p>
    <w:p w14:paraId="4133955B" w14:textId="77777777"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14:paraId="72F595BA" w14:textId="77777777"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14:paraId="527E0052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46DF3E74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4ADA220A" w14:textId="77777777"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14:paraId="12C9DE6A" w14:textId="7485C4C1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14:paraId="65663A1C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14:paraId="1DD02774" w14:textId="1DA08820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9549B9" w:rsidRPr="008A38F0">
        <w:rPr>
          <w:rFonts w:ascii="Arial Narrow" w:hAnsi="Arial Narrow"/>
        </w:rPr>
        <w:t xml:space="preserve">          PaedDr. Tomáš Rybárik</w:t>
      </w:r>
    </w:p>
    <w:p w14:paraId="55865A77" w14:textId="3292EC7F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+421 25094459</w:t>
      </w:r>
      <w:r w:rsidR="009549B9" w:rsidRPr="008A38F0">
        <w:rPr>
          <w:rFonts w:ascii="Arial Narrow" w:hAnsi="Arial Narrow"/>
        </w:rPr>
        <w:t>1</w:t>
      </w:r>
    </w:p>
    <w:p w14:paraId="1E497275" w14:textId="71FDFA6A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r w:rsidR="009549B9" w:rsidRPr="008A38F0">
        <w:rPr>
          <w:rFonts w:ascii="Arial Narrow" w:hAnsi="Arial Narrow"/>
        </w:rPr>
        <w:t>tomas</w:t>
      </w:r>
      <w:r w:rsidR="00481BAF" w:rsidRPr="008A38F0">
        <w:rPr>
          <w:rFonts w:ascii="Arial Narrow" w:hAnsi="Arial Narrow"/>
        </w:rPr>
        <w:t>.</w:t>
      </w:r>
      <w:r w:rsidR="009549B9" w:rsidRPr="008A38F0">
        <w:rPr>
          <w:rFonts w:ascii="Arial Narrow" w:hAnsi="Arial Narrow"/>
        </w:rPr>
        <w:t>rybarik</w:t>
      </w:r>
      <w:r w:rsidR="00481BAF" w:rsidRPr="00F63E8E">
        <w:rPr>
          <w:rFonts w:ascii="Arial Narrow" w:hAnsi="Arial Narrow"/>
        </w:rPr>
        <w:t>@</w:t>
      </w:r>
      <w:r w:rsidR="00481BAF" w:rsidRPr="008A38F0">
        <w:rPr>
          <w:rFonts w:ascii="Arial Narrow" w:hAnsi="Arial Narrow"/>
        </w:rPr>
        <w:t>minv.sk</w:t>
      </w:r>
    </w:p>
    <w:p w14:paraId="02B8A336" w14:textId="219B28F1" w:rsidR="00814958" w:rsidRDefault="00814958" w:rsidP="008A38F0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587E5E6C" w14:textId="198712F9" w:rsidR="00046255" w:rsidRDefault="00046255" w:rsidP="008A38F0">
      <w:pPr>
        <w:spacing w:line="276" w:lineRule="auto"/>
        <w:jc w:val="both"/>
        <w:rPr>
          <w:rFonts w:ascii="Arial Narrow" w:hAnsi="Arial Narrow"/>
          <w:szCs w:val="28"/>
          <w:u w:val="single"/>
        </w:rPr>
      </w:pPr>
      <w:r w:rsidRPr="001B44CA">
        <w:rPr>
          <w:rFonts w:ascii="Arial Narrow" w:hAnsi="Arial Narrow"/>
          <w:szCs w:val="28"/>
        </w:rPr>
        <w:t xml:space="preserve">Komunikačné rozhranie:     </w:t>
      </w:r>
      <w:r w:rsidR="00BB1B85" w:rsidRPr="00BB1B85">
        <w:rPr>
          <w:rFonts w:ascii="Arial Narrow" w:hAnsi="Arial Narrow"/>
          <w:szCs w:val="28"/>
          <w:u w:val="single"/>
        </w:rPr>
        <w:t>https://josephine.proebiz.com/sk/tender/33251/summary</w:t>
      </w:r>
    </w:p>
    <w:p w14:paraId="12585EE3" w14:textId="45513BBF" w:rsidR="00914E94" w:rsidRPr="008A38F0" w:rsidRDefault="00914E94" w:rsidP="00914E9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</w:rPr>
        <w:t xml:space="preserve">ID zákazky (JOSEPHINE):  </w:t>
      </w:r>
      <w:r w:rsidR="00BB1B85">
        <w:rPr>
          <w:rFonts w:ascii="Arial Narrow" w:hAnsi="Arial Narrow"/>
          <w:sz w:val="22"/>
        </w:rPr>
        <w:t xml:space="preserve">   </w:t>
      </w:r>
      <w:r w:rsidR="00BB1B85">
        <w:rPr>
          <w:rFonts w:ascii="Arial Narrow" w:hAnsi="Arial Narrow"/>
          <w:color w:val="333333"/>
          <w:shd w:val="clear" w:color="auto" w:fill="FFFFFF"/>
        </w:rPr>
        <w:t>33251</w:t>
      </w:r>
    </w:p>
    <w:p w14:paraId="287DCAAF" w14:textId="77777777" w:rsidR="00914E94" w:rsidRPr="001B44CA" w:rsidRDefault="00914E94" w:rsidP="008A38F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005A04A5" w14:textId="77777777"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14:paraId="779BFF69" w14:textId="77777777" w:rsidR="00914E94" w:rsidRPr="008A38F0" w:rsidRDefault="00914E94" w:rsidP="00914E94">
      <w:pPr>
        <w:jc w:val="both"/>
        <w:rPr>
          <w:rFonts w:ascii="Arial Narrow" w:hAnsi="Arial Narrow"/>
          <w:lang w:eastAsia="en-US"/>
        </w:rPr>
      </w:pPr>
    </w:p>
    <w:p w14:paraId="36A267BD" w14:textId="77777777" w:rsidR="00914E94" w:rsidRPr="008A38F0" w:rsidRDefault="00914E94" w:rsidP="00914E94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14:paraId="2F32F534" w14:textId="478F5D8C" w:rsidR="00BB1B85" w:rsidRPr="00721E8C" w:rsidRDefault="00BB1B85" w:rsidP="00914E94">
      <w:pPr>
        <w:rPr>
          <w:rFonts w:ascii="Arial Narrow" w:hAnsi="Arial Narrow"/>
        </w:rPr>
      </w:pPr>
      <w:r w:rsidRPr="00BB1B85">
        <w:rPr>
          <w:rFonts w:ascii="Arial Narrow" w:hAnsi="Arial Narrow"/>
        </w:rPr>
        <w:t>Predmetom zákazky je kúpa a dodanie mobilných zariadení s príslušenstvom vráta</w:t>
      </w:r>
      <w:r>
        <w:rPr>
          <w:rFonts w:ascii="Arial Narrow" w:hAnsi="Arial Narrow"/>
        </w:rPr>
        <w:t xml:space="preserve">ne súvisiacich služieb. </w:t>
      </w:r>
    </w:p>
    <w:p w14:paraId="3AEE5261" w14:textId="77777777" w:rsidR="00914E94" w:rsidRPr="008A38F0" w:rsidRDefault="00914E94" w:rsidP="00914E94">
      <w:pPr>
        <w:pStyle w:val="Default"/>
        <w:spacing w:line="276" w:lineRule="auto"/>
        <w:jc w:val="both"/>
        <w:rPr>
          <w:rFonts w:ascii="Arial Narrow" w:hAnsi="Arial Narrow" w:cs="Times New Roman"/>
        </w:rPr>
      </w:pPr>
    </w:p>
    <w:p w14:paraId="63DB20F0" w14:textId="77777777" w:rsidR="00914E94" w:rsidRPr="008A38F0" w:rsidRDefault="00914E94" w:rsidP="00914E94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 xml:space="preserve">Podrobnosti sú uvedené v prílohe č. 1 – Opis predmetu zákazky, týchto súťažných podkladov. </w:t>
      </w:r>
    </w:p>
    <w:p w14:paraId="688B7EE3" w14:textId="570FD8D8" w:rsidR="00914E94" w:rsidRDefault="00914E94" w:rsidP="00914E94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Predpokladaná hodnota zákazky v zriadenom DNS (tejto výzvy) je  </w:t>
      </w:r>
      <w:r w:rsidR="00BB1B85" w:rsidRPr="00BB1B85">
        <w:rPr>
          <w:rFonts w:ascii="Arial Narrow" w:hAnsi="Arial Narrow"/>
          <w:b/>
        </w:rPr>
        <w:t>3</w:t>
      </w:r>
      <w:r w:rsidR="00925677">
        <w:rPr>
          <w:rFonts w:ascii="Arial Narrow" w:hAnsi="Arial Narrow"/>
          <w:b/>
          <w:bCs/>
          <w:color w:val="000000"/>
        </w:rPr>
        <w:t>6 135,8</w:t>
      </w:r>
      <w:r w:rsidR="00BB1B85" w:rsidRPr="00BB1B85">
        <w:rPr>
          <w:rFonts w:ascii="Arial Narrow" w:hAnsi="Arial Narrow"/>
          <w:b/>
          <w:bCs/>
          <w:color w:val="000000"/>
        </w:rPr>
        <w:t>2</w:t>
      </w:r>
      <w:r w:rsidRPr="00BB1B85">
        <w:rPr>
          <w:rFonts w:ascii="Arial Narrow" w:hAnsi="Arial Narrow"/>
          <w:b/>
        </w:rPr>
        <w:t xml:space="preserve"> </w:t>
      </w:r>
      <w:r w:rsidRPr="008A38F0">
        <w:rPr>
          <w:rFonts w:ascii="Arial Narrow" w:hAnsi="Arial Narrow"/>
        </w:rPr>
        <w:t xml:space="preserve">EUR bez DPH. </w:t>
      </w:r>
    </w:p>
    <w:p w14:paraId="62540462" w14:textId="1C4021DD" w:rsidR="00BB1B85" w:rsidRDefault="00BB1B85" w:rsidP="008A38F0">
      <w:pPr>
        <w:pStyle w:val="Bezriadkovania"/>
        <w:spacing w:line="276" w:lineRule="auto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14:paraId="6913138B" w14:textId="0798AA88" w:rsidR="009C6825" w:rsidRDefault="002D54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Lehota dodania:</w:t>
      </w:r>
      <w:r w:rsidR="00DB296D">
        <w:rPr>
          <w:rFonts w:ascii="Arial Narrow" w:hAnsi="Arial Narrow"/>
        </w:rPr>
        <w:t xml:space="preserve"> </w:t>
      </w:r>
      <w:r w:rsidR="00914E94" w:rsidRPr="002D54F5">
        <w:rPr>
          <w:rFonts w:ascii="Arial Narrow" w:hAnsi="Arial Narrow"/>
        </w:rPr>
        <w:t xml:space="preserve">do </w:t>
      </w:r>
      <w:r w:rsidR="00065A39">
        <w:rPr>
          <w:rFonts w:ascii="Arial Narrow" w:hAnsi="Arial Narrow"/>
          <w:b/>
        </w:rPr>
        <w:t>6</w:t>
      </w:r>
      <w:r w:rsidR="00335C3D" w:rsidRPr="002D54F5">
        <w:rPr>
          <w:rFonts w:ascii="Arial Narrow" w:hAnsi="Arial Narrow"/>
          <w:b/>
        </w:rPr>
        <w:t>0</w:t>
      </w:r>
      <w:r w:rsidR="00914E94" w:rsidRPr="002D54F5">
        <w:rPr>
          <w:rFonts w:ascii="Arial Narrow" w:hAnsi="Arial Narrow"/>
          <w:b/>
        </w:rPr>
        <w:t xml:space="preserve"> dní</w:t>
      </w:r>
      <w:r w:rsidRPr="002D54F5">
        <w:rPr>
          <w:rFonts w:ascii="Arial Narrow" w:hAnsi="Arial Narrow"/>
        </w:rPr>
        <w:t xml:space="preserve"> </w:t>
      </w:r>
      <w:r w:rsidRPr="002D54F5">
        <w:rPr>
          <w:rFonts w:ascii="Arial Narrow" w:hAnsi="Arial Narrow" w:cs="Arial"/>
        </w:rPr>
        <w:t>od nadobudnutia účinnosti zmluvy</w:t>
      </w:r>
      <w:r w:rsidR="00914E94" w:rsidRPr="002D54F5">
        <w:rPr>
          <w:rFonts w:ascii="Arial Narrow" w:hAnsi="Arial Narrow"/>
        </w:rPr>
        <w:t>.</w:t>
      </w:r>
      <w:r w:rsidR="00DB296D">
        <w:rPr>
          <w:rFonts w:ascii="Arial Narrow" w:hAnsi="Arial Narrow"/>
        </w:rPr>
        <w:t xml:space="preserve"> Verejný obstarávateľ umožňuje dodanie tovaru aj v režime postupného dodania tovaru, avšak rozdelenie dodania tovaru je možné maximálne na tri samostatné dodávky. </w:t>
      </w:r>
    </w:p>
    <w:p w14:paraId="0A05E309" w14:textId="77777777" w:rsidR="00914E94" w:rsidRPr="008A38F0" w:rsidRDefault="00914E94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BE1A89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14:paraId="3B0D94AE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130D994D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BBEDA65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14:paraId="33CD09BE" w14:textId="28B6CB01"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BFB8893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BB3655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14:paraId="0C4390B4" w14:textId="77777777" w:rsidR="009C6825" w:rsidRPr="008A38F0" w:rsidRDefault="009C6825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8A38F0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8A38F0">
        <w:rPr>
          <w:rFonts w:ascii="Arial Narrow" w:hAnsi="Arial Narrow"/>
          <w:sz w:val="24"/>
          <w:szCs w:val="24"/>
          <w:lang w:val="sk-SK"/>
        </w:rPr>
        <w:t>.</w:t>
      </w:r>
    </w:p>
    <w:p w14:paraId="1712F18E" w14:textId="77777777" w:rsidR="00726D27" w:rsidRPr="008A38F0" w:rsidRDefault="00726D27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4CC995D9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6C8687B0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00104D53" w14:textId="77777777"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C73094D" w14:textId="4A2C28DD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34387F87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6813A25" w14:textId="1B2871F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56A09ED7" w14:textId="77777777"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FA929E" w14:textId="79A8D5BC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D7A28C" w14:textId="77777777"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083A51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6561EB40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8AEC6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049C6325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94449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1918B0B3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3F741B" w14:textId="77777777"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145608AD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39798A8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29C84DA2" w14:textId="31D066F4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04570936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A09096D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67BB65E6" w14:textId="5D1C98A9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1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1B411773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2B2D6A06" w14:textId="77777777"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14:paraId="08493A74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54388C" w14:textId="2D1985E7"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460A4CD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32C939" w14:textId="2D3A7253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821B5E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7B5E3F82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9B75A1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55A5C974" w14:textId="38B13FE1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opis ponúkaného tovaru</w:t>
      </w:r>
      <w:r w:rsidR="003E26B2" w:rsidRPr="008A38F0">
        <w:rPr>
          <w:rFonts w:ascii="Arial Narrow" w:eastAsia="TimesNewRomanPSMT" w:hAnsi="Arial Narrow"/>
          <w:color w:val="000000"/>
        </w:rPr>
        <w:t xml:space="preserve"> – </w:t>
      </w:r>
      <w:r w:rsidR="003E26B2" w:rsidRPr="008819B2">
        <w:rPr>
          <w:rFonts w:ascii="Arial Narrow" w:eastAsia="TimesNewRomanPSMT" w:hAnsi="Arial Narrow"/>
          <w:color w:val="000000"/>
        </w:rPr>
        <w:t>Vlastný návrh plnenia</w:t>
      </w:r>
      <w:r w:rsidRPr="008819B2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preukazujúci splnenie požiadaviek verejného obstarávateľa na predmet zákazky</w:t>
      </w:r>
      <w:r w:rsidR="007C7FF6" w:rsidRPr="008A38F0">
        <w:rPr>
          <w:rFonts w:ascii="Arial Narrow" w:eastAsia="TimesNewRomanPSMT" w:hAnsi="Arial Narrow"/>
          <w:color w:val="000000"/>
        </w:rPr>
        <w:t xml:space="preserve"> </w:t>
      </w:r>
      <w:r w:rsidR="007C7FF6" w:rsidRPr="008A38F0">
        <w:rPr>
          <w:rFonts w:ascii="Arial Narrow" w:hAnsi="Arial Narrow"/>
          <w:color w:val="000000"/>
          <w:shd w:val="clear" w:color="auto" w:fill="FFFFFF"/>
        </w:rPr>
        <w:t>(príloha č. 1)</w:t>
      </w:r>
      <w:r w:rsidRPr="008A38F0">
        <w:rPr>
          <w:rFonts w:ascii="Arial Narrow" w:eastAsia="TimesNewRomanPSMT" w:hAnsi="Arial Narrow"/>
          <w:color w:val="000000"/>
        </w:rPr>
        <w:t>,</w:t>
      </w:r>
    </w:p>
    <w:p w14:paraId="542E41E1" w14:textId="6D2FAE2D"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2E5AF5">
        <w:rPr>
          <w:rFonts w:ascii="Arial Narrow" w:hAnsi="Arial Narrow"/>
          <w:color w:val="000000"/>
          <w:shd w:val="clear" w:color="auto" w:fill="FFFFFF"/>
        </w:rPr>
        <w:t>(príloha č. 2).</w:t>
      </w:r>
    </w:p>
    <w:p w14:paraId="0DA22D4F" w14:textId="7E0F1EC5"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21B0D7A3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184D5AF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6AA6710B" w14:textId="2D1F4236" w:rsidR="009C6825" w:rsidRPr="008A38F0" w:rsidRDefault="00A62D71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</w:t>
      </w:r>
    </w:p>
    <w:p w14:paraId="0E4B9442" w14:textId="1309BD82" w:rsidR="009C6825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C61F5B">
        <w:rPr>
          <w:rFonts w:ascii="Arial Narrow" w:hAnsi="Arial Narrow"/>
        </w:rPr>
        <w:t>prostriedku JOSEPHINE v časti zodpovedajúcej tejto zákazke.</w:t>
      </w:r>
    </w:p>
    <w:p w14:paraId="77B7E39D" w14:textId="64A3F17F" w:rsidR="00A62D71" w:rsidRPr="008A38F0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</w:t>
      </w:r>
    </w:p>
    <w:p w14:paraId="0483529D" w14:textId="5E5B14F4" w:rsidR="009C6825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neotvorí.</w:t>
      </w:r>
    </w:p>
    <w:p w14:paraId="673FC93A" w14:textId="77777777" w:rsidR="00A62D71" w:rsidRPr="008A38F0" w:rsidRDefault="00A62D71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D051213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06932FD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6668D8" w:rsidRPr="008A38F0">
        <w:rPr>
          <w:rFonts w:ascii="Arial Narrow" w:hAnsi="Arial Narrow"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579FACF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3BA5EDD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3FD5F870" w14:textId="6B8077EC"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59FC0724" w14:textId="4FCEACEF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34AAE50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1B219F3B" w14:textId="5939E591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73E651C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DD2E97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71514047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51BD36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78B3C0B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14:paraId="238B28F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CB07E8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9F3BEBE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14:paraId="66E9387E" w14:textId="21059D43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1C291F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0B6CAA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2F884853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1A4B56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74A9E05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649D031A" w14:textId="6F6EE888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68CDBC0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D756C1" w14:textId="5F4C16C5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</w:t>
      </w:r>
      <w:proofErr w:type="spellStart"/>
      <w:r w:rsidRPr="008A38F0">
        <w:rPr>
          <w:rFonts w:ascii="Arial Narrow" w:eastAsia="TimesNewRomanPSMT" w:hAnsi="Arial Narrow"/>
          <w:color w:val="000000"/>
        </w:rPr>
        <w:t>t.j</w:t>
      </w:r>
      <w:proofErr w:type="spellEnd"/>
      <w:r w:rsidRPr="008A38F0">
        <w:rPr>
          <w:rFonts w:ascii="Arial Narrow" w:eastAsia="TimesNewRomanPSMT" w:hAnsi="Arial Narrow"/>
          <w:color w:val="000000"/>
        </w:rPr>
        <w:t xml:space="preserve">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2427E34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4731B3" w14:textId="051260EE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2B4A73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22F56F5" w14:textId="403D0829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27E80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EFCDAB1" w14:textId="006EF2F3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8A38F0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55E67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BE49F2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C27C10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14:paraId="7C24E389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E39EF3D" w14:textId="3B6B16E4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7F9BC35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5A29636" w14:textId="1659EEA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19695DC7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A3F4BB2" w14:textId="1325B9C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947D28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364E11D" w14:textId="29553F8B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501CB501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58CC4A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01A2266D" w14:textId="46738413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3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44A8DAAC" w14:textId="589E98CE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1CD9BF5F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5E301CEA" w14:textId="77777777"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Pr="008A38F0">
        <w:rPr>
          <w:rFonts w:ascii="Arial Narrow" w:hAnsi="Arial Narrow"/>
        </w:rPr>
        <w:t xml:space="preserve"> Firefox verzia 13.0 a vyššia alebo </w:t>
      </w:r>
    </w:p>
    <w:p w14:paraId="76D23531" w14:textId="3204F225" w:rsidR="009C6825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</w:t>
      </w:r>
    </w:p>
    <w:p w14:paraId="02CA3283" w14:textId="29B644A8" w:rsidR="004E4B2F" w:rsidRPr="008A38F0" w:rsidRDefault="004E4B2F" w:rsidP="008A38F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Microsoft </w:t>
      </w:r>
      <w:proofErr w:type="spellStart"/>
      <w:r>
        <w:rPr>
          <w:rFonts w:ascii="Arial Narrow" w:hAnsi="Arial Narrow"/>
        </w:rPr>
        <w:t>Edge</w:t>
      </w:r>
      <w:proofErr w:type="spellEnd"/>
      <w:r>
        <w:rPr>
          <w:rFonts w:ascii="Arial Narrow" w:hAnsi="Arial Narrow"/>
        </w:rPr>
        <w:t xml:space="preserve"> </w:t>
      </w:r>
    </w:p>
    <w:p w14:paraId="794F80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9F3380B" w14:textId="5758F0C0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2B9F7E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684723" w14:textId="3F61FE7D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427DEAF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3AC3A74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314B78D7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7679DF5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1D238F48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783C775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2BC7CE2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40FD03A" w14:textId="77777777"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7DB43102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C9282B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416B8A3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72709DA9" w14:textId="1D9FE101" w:rsidR="009C6825" w:rsidRDefault="002B5A8E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>Čas otvárania ponúk</w:t>
      </w:r>
    </w:p>
    <w:p w14:paraId="1987AE38" w14:textId="09663C8B" w:rsidR="002B5A8E" w:rsidRDefault="002B5A8E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 xml:space="preserve">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>V zmysle § 61</w:t>
      </w:r>
    </w:p>
    <w:p w14:paraId="322D4C2E" w14:textId="3A7256C8" w:rsidR="002B5A8E" w:rsidRDefault="002B5A8E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07060">
        <w:rPr>
          <w:rFonts w:ascii="Arial Narrow" w:hAnsi="Arial Narrow"/>
          <w:color w:val="000000"/>
        </w:rPr>
        <w:t xml:space="preserve">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</w:t>
      </w:r>
      <w:r>
        <w:rPr>
          <w:rFonts w:ascii="Arial Narrow" w:eastAsia="ArialMT" w:hAnsi="Arial Narrow"/>
        </w:rPr>
        <w:t> </w:t>
      </w:r>
      <w:r w:rsidRPr="00633FA4">
        <w:rPr>
          <w:rFonts w:ascii="Arial Narrow" w:eastAsia="ArialMT" w:hAnsi="Arial Narrow"/>
        </w:rPr>
        <w:t>obstarávateľ</w:t>
      </w:r>
    </w:p>
    <w:p w14:paraId="4F78004F" w14:textId="77777777" w:rsidR="002B5A8E" w:rsidRPr="00F07060" w:rsidRDefault="002B5A8E" w:rsidP="002B5A8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633FA4">
        <w:rPr>
          <w:rFonts w:ascii="Arial Narrow" w:eastAsia="ArialMT" w:hAnsi="Arial Narrow"/>
        </w:rPr>
        <w:t>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09FD7D9B" w14:textId="77777777" w:rsidR="002B5A8E" w:rsidRPr="008A38F0" w:rsidRDefault="002B5A8E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5D645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4ADE3E15" w14:textId="5B2CBEA9"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14:paraId="5E9B394D" w14:textId="37C0E34A" w:rsidR="00284128" w:rsidRDefault="00284128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3EBB78AD" w14:textId="77777777" w:rsidR="00284128" w:rsidRPr="00EC1C3E" w:rsidRDefault="00284128" w:rsidP="00284128">
      <w:pPr>
        <w:jc w:val="both"/>
        <w:rPr>
          <w:rFonts w:ascii="Arial Narrow" w:hAnsi="Arial Narrow"/>
          <w:sz w:val="22"/>
          <w:szCs w:val="22"/>
        </w:rPr>
      </w:pPr>
      <w:r w:rsidRPr="00EC1C3E">
        <w:rPr>
          <w:rFonts w:ascii="Arial Narrow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39115C5D" w14:textId="15C929F9" w:rsidR="00284128" w:rsidRPr="00EC1C3E" w:rsidRDefault="00284128" w:rsidP="00284128">
      <w:pPr>
        <w:jc w:val="both"/>
        <w:rPr>
          <w:rFonts w:ascii="Arial Narrow" w:hAnsi="Arial Narrow"/>
        </w:rPr>
      </w:pPr>
      <w:r w:rsidRPr="00EC1C3E">
        <w:rPr>
          <w:rFonts w:ascii="Arial Narrow" w:hAnsi="Arial Narrow"/>
        </w:rPr>
        <w:t>a.) Zostaví poradie ponúk uchádzačov na základe vyhodnotenia návrhov na plnenie kritéria.</w:t>
      </w:r>
    </w:p>
    <w:p w14:paraId="6A113B9E" w14:textId="7581C304" w:rsidR="00284128" w:rsidRDefault="00284128" w:rsidP="00284128">
      <w:pPr>
        <w:pStyle w:val="Odsekzoznamu"/>
        <w:ind w:left="0"/>
        <w:jc w:val="both"/>
        <w:rPr>
          <w:rFonts w:ascii="Arial Narrow" w:hAnsi="Arial Narrow"/>
        </w:rPr>
      </w:pPr>
      <w:r w:rsidRPr="00EC1C3E">
        <w:rPr>
          <w:rFonts w:ascii="Arial Narrow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0E236F76" w14:textId="7B911415" w:rsidR="00DA7C5E" w:rsidRDefault="00DA7C5E" w:rsidP="00284128">
      <w:pPr>
        <w:pStyle w:val="Odsekzoznamu"/>
        <w:ind w:left="0"/>
        <w:jc w:val="both"/>
        <w:rPr>
          <w:rFonts w:ascii="Arial Narrow" w:hAnsi="Arial Narrow"/>
        </w:rPr>
      </w:pPr>
    </w:p>
    <w:p w14:paraId="11AC46A1" w14:textId="77777777" w:rsidR="00DA7C5E" w:rsidRPr="007A5BF6" w:rsidRDefault="00DA7C5E" w:rsidP="00DA7C5E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91E372D" w14:textId="77777777" w:rsidR="00DA7C5E" w:rsidRPr="007A5BF6" w:rsidRDefault="00DA7C5E" w:rsidP="00DA7C5E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7A5BF6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07BC73A7" w14:textId="77777777" w:rsidR="00DA7C5E" w:rsidRPr="00284128" w:rsidRDefault="00DA7C5E" w:rsidP="00284128">
      <w:pPr>
        <w:pStyle w:val="Odsekzoznamu"/>
        <w:ind w:left="0"/>
        <w:jc w:val="both"/>
        <w:rPr>
          <w:rFonts w:ascii="Arial Narrow" w:hAnsi="Arial Narrow"/>
        </w:rPr>
      </w:pPr>
    </w:p>
    <w:p w14:paraId="32290274" w14:textId="77777777" w:rsidR="00284128" w:rsidRDefault="00284128" w:rsidP="00284128"/>
    <w:p w14:paraId="6FB3AB41" w14:textId="30604ABB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</w:t>
      </w:r>
      <w:r w:rsidRPr="008A38F0">
        <w:rPr>
          <w:rFonts w:ascii="Arial Narrow" w:eastAsia="TimesNewRomanPSMT" w:hAnsi="Arial Narrow"/>
          <w:color w:val="000000"/>
        </w:rPr>
        <w:lastRenderedPageBreak/>
        <w:t xml:space="preserve">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5ABDBE05" w14:textId="77777777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C2FA4C0" w14:textId="3E8ECC94"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331F3008" w14:textId="392986B5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4E826BE3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C71BA27" w14:textId="349B819F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(príloha č. 3)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 xml:space="preserve">Pod cenou sa rozumie cena za celý predmet zákazky v EUR </w:t>
      </w:r>
      <w:r w:rsidR="00FB76F6">
        <w:rPr>
          <w:rFonts w:ascii="Arial Narrow" w:hAnsi="Arial Narrow"/>
          <w:lang w:val="sk-SK"/>
        </w:rPr>
        <w:t>bez</w:t>
      </w:r>
      <w:r w:rsidRPr="008A38F0">
        <w:rPr>
          <w:rFonts w:ascii="Arial Narrow" w:hAnsi="Arial Narrow"/>
        </w:rPr>
        <w:t> DPH.</w:t>
      </w:r>
    </w:p>
    <w:p w14:paraId="31FF7071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2F8965B6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0FB59B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06B6E7E2" w14:textId="6F1EB222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1EA8425" w14:textId="2874A9B1"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0CDC5E61" w14:textId="77777777"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7D1D6808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6C2CEEF8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12D887DF" w14:textId="77777777"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3A4DD7DB" w14:textId="17A99E4A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75EC725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6A0AC76E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3A91C3D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513EDA0" w14:textId="77777777"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Záverečné ustanovenia</w:t>
      </w:r>
    </w:p>
    <w:p w14:paraId="688FBBA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6D1F267F" w14:textId="58180F07" w:rsidR="009C6825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E0566DF" w14:textId="20483EFF" w:rsidR="00201A2D" w:rsidRDefault="00201A2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EA58924" w14:textId="77777777" w:rsidR="00201A2D" w:rsidRPr="008A38F0" w:rsidRDefault="00201A2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14C9C0" w14:textId="77777777"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14:paraId="3B8CAF1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1F25746D" w14:textId="222418A8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7AF02B1F" w14:textId="77777777" w:rsidR="006D7653" w:rsidRPr="008A38F0" w:rsidRDefault="006D765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  <w:t xml:space="preserve">Návrh štruktúrovaného rozpočtu </w:t>
      </w:r>
    </w:p>
    <w:p w14:paraId="6AB346EF" w14:textId="7D7A9104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C76C31" w:rsidRPr="008A38F0">
        <w:rPr>
          <w:rFonts w:ascii="Arial Narrow" w:eastAsia="TimesNewRomanPSMT" w:hAnsi="Arial Narrow"/>
        </w:rPr>
        <w:t xml:space="preserve">Kritérium  na vyhodnotenie ponúk, pravidlá jeho uplatnenia </w:t>
      </w:r>
    </w:p>
    <w:p w14:paraId="7AB536A2" w14:textId="70863996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  <w:t xml:space="preserve">Návrh zmluvy </w:t>
      </w:r>
    </w:p>
    <w:p w14:paraId="685C189D" w14:textId="360181B4" w:rsidR="008819B2" w:rsidRPr="008A38F0" w:rsidRDefault="008819B2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>
        <w:rPr>
          <w:rFonts w:ascii="Arial Narrow" w:eastAsia="TimesNewRomanPSMT" w:hAnsi="Arial Narrow"/>
        </w:rPr>
        <w:t>Príloha č. 5</w:t>
      </w:r>
      <w:r w:rsidRPr="008A38F0">
        <w:rPr>
          <w:rFonts w:ascii="Arial Narrow" w:eastAsia="TimesNewRomanPSMT" w:hAnsi="Arial Narrow"/>
        </w:rPr>
        <w:t>:</w:t>
      </w:r>
      <w:r w:rsidR="003A54A7">
        <w:rPr>
          <w:rFonts w:ascii="Arial Narrow" w:eastAsia="TimesNewRomanPSMT" w:hAnsi="Arial Narrow"/>
        </w:rPr>
        <w:tab/>
        <w:t>Čestné vyhlásenie</w:t>
      </w:r>
      <w:r>
        <w:rPr>
          <w:rFonts w:ascii="Arial Narrow" w:eastAsia="TimesNewRomanPSMT" w:hAnsi="Arial Narrow"/>
        </w:rPr>
        <w:t xml:space="preserve"> uchádzača </w:t>
      </w:r>
    </w:p>
    <w:p w14:paraId="7A4FB8EA" w14:textId="47139A87" w:rsidR="003A54A7" w:rsidRDefault="003A54A7" w:rsidP="003A54A7">
      <w:pPr>
        <w:pStyle w:val="Nadpis2"/>
        <w:rPr>
          <w:sz w:val="22"/>
          <w:szCs w:val="22"/>
          <w:lang w:val="sk-SK" w:eastAsia="cs-CZ"/>
        </w:rPr>
      </w:pPr>
    </w:p>
    <w:p w14:paraId="14FDCFB4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A46D" w14:textId="77777777" w:rsidR="005A62A9" w:rsidRDefault="005A62A9">
      <w:r>
        <w:separator/>
      </w:r>
    </w:p>
  </w:endnote>
  <w:endnote w:type="continuationSeparator" w:id="0">
    <w:p w14:paraId="16BEFF37" w14:textId="77777777" w:rsidR="005A62A9" w:rsidRDefault="005A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4E9E4" w14:textId="68716434" w:rsidR="00D70EF4" w:rsidRPr="00D70EF4" w:rsidRDefault="00914E94" w:rsidP="00D70EF4">
    <w:pPr>
      <w:pStyle w:val="Default"/>
      <w:jc w:val="both"/>
      <w:rPr>
        <w:rFonts w:ascii="Arial Narrow" w:hAnsi="Arial Narrow" w:cstheme="majorHAnsi"/>
        <w:color w:val="000000" w:themeColor="text1"/>
        <w:sz w:val="20"/>
        <w:szCs w:val="20"/>
      </w:rPr>
    </w:pPr>
    <w:r w:rsidRPr="002F5D33">
      <w:rPr>
        <w:rFonts w:ascii="Arial Narrow" w:hAnsi="Arial Narrow"/>
        <w:i/>
        <w:color w:val="000000" w:themeColor="text1"/>
        <w:sz w:val="20"/>
        <w:szCs w:val="22"/>
        <w:shd w:val="clear" w:color="auto" w:fill="FFFFFF"/>
      </w:rPr>
      <w:t>„</w:t>
    </w:r>
    <w:r w:rsidR="00DB296D">
      <w:rPr>
        <w:rFonts w:ascii="Arial Narrow" w:hAnsi="Arial Narrow"/>
        <w:i/>
        <w:color w:val="000000" w:themeColor="text1"/>
        <w:sz w:val="20"/>
        <w:szCs w:val="22"/>
        <w:shd w:val="clear" w:color="auto" w:fill="FFFFFF"/>
      </w:rPr>
      <w:t>Mobilné zariadenia I.</w:t>
    </w:r>
    <w:r w:rsidRPr="002F5D33">
      <w:rPr>
        <w:rFonts w:ascii="Arial Narrow" w:hAnsi="Arial Narrow"/>
        <w:color w:val="000000" w:themeColor="text1"/>
        <w:sz w:val="20"/>
        <w:szCs w:val="22"/>
        <w:shd w:val="clear" w:color="auto" w:fill="FFFFFF"/>
      </w:rPr>
      <w:t>”</w:t>
    </w:r>
  </w:p>
  <w:p w14:paraId="7CB49A3F" w14:textId="5750A5C2"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Pr="00312F97">
      <w:rPr>
        <w:sz w:val="22"/>
        <w:szCs w:val="22"/>
      </w:rPr>
      <w:fldChar w:fldCharType="separate"/>
    </w:r>
    <w:r w:rsidR="009F32BC" w:rsidRPr="009F32BC">
      <w:rPr>
        <w:noProof/>
        <w:sz w:val="22"/>
        <w:szCs w:val="22"/>
        <w:lang w:val="sk-SK"/>
      </w:rPr>
      <w:t>8</w:t>
    </w:r>
    <w:r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68183" w14:textId="77777777" w:rsidR="005A62A9" w:rsidRDefault="005A62A9">
      <w:r>
        <w:separator/>
      </w:r>
    </w:p>
  </w:footnote>
  <w:footnote w:type="continuationSeparator" w:id="0">
    <w:p w14:paraId="52561C31" w14:textId="77777777" w:rsidR="005A62A9" w:rsidRDefault="005A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5E5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B166316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3601"/>
    <w:multiLevelType w:val="multilevel"/>
    <w:tmpl w:val="08F6372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9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19"/>
  </w:num>
  <w:num w:numId="15">
    <w:abstractNumId w:val="15"/>
  </w:num>
  <w:num w:numId="16">
    <w:abstractNumId w:val="17"/>
  </w:num>
  <w:num w:numId="17">
    <w:abstractNumId w:val="3"/>
  </w:num>
  <w:num w:numId="18">
    <w:abstractNumId w:val="8"/>
  </w:num>
  <w:num w:numId="19">
    <w:abstractNumId w:val="12"/>
  </w:num>
  <w:num w:numId="20">
    <w:abstractNumId w:val="20"/>
  </w:num>
  <w:num w:numId="21">
    <w:abstractNumId w:val="4"/>
  </w:num>
  <w:num w:numId="22">
    <w:abstractNumId w:val="10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0MLA0NTI3MLIwNzJW0lEKTi0uzszPAykwrAUAxOhdgy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26E97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25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5A39"/>
    <w:rsid w:val="00066102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07CD5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ADA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996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4CA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2D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5FC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4755A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128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5A8E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4F5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5AF5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6C59"/>
    <w:rsid w:val="002F7568"/>
    <w:rsid w:val="002F7708"/>
    <w:rsid w:val="002F7E18"/>
    <w:rsid w:val="003009B6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5C3D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D92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667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3756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4F93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253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B2F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2EB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71D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141"/>
    <w:rsid w:val="00565555"/>
    <w:rsid w:val="00565CBB"/>
    <w:rsid w:val="00567919"/>
    <w:rsid w:val="00567C4B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2A9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1CE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1B02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3FD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580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8A4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8ED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1B5E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1B7E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770EC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3DDE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2E52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4E94"/>
    <w:rsid w:val="00916A6D"/>
    <w:rsid w:val="00917742"/>
    <w:rsid w:val="00917AF0"/>
    <w:rsid w:val="00920394"/>
    <w:rsid w:val="009210F7"/>
    <w:rsid w:val="009233E9"/>
    <w:rsid w:val="00923ACE"/>
    <w:rsid w:val="00925352"/>
    <w:rsid w:val="00925677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2ED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3C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2BC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45F"/>
    <w:rsid w:val="00A34609"/>
    <w:rsid w:val="00A3591D"/>
    <w:rsid w:val="00A35C5B"/>
    <w:rsid w:val="00A36894"/>
    <w:rsid w:val="00A36908"/>
    <w:rsid w:val="00A37537"/>
    <w:rsid w:val="00A37731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63C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2D71"/>
    <w:rsid w:val="00A637DD"/>
    <w:rsid w:val="00A63F39"/>
    <w:rsid w:val="00A64335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3CC2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1EF1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52D"/>
    <w:rsid w:val="00B14883"/>
    <w:rsid w:val="00B14A6A"/>
    <w:rsid w:val="00B14D6D"/>
    <w:rsid w:val="00B1546E"/>
    <w:rsid w:val="00B161D0"/>
    <w:rsid w:val="00B16B29"/>
    <w:rsid w:val="00B17718"/>
    <w:rsid w:val="00B20619"/>
    <w:rsid w:val="00B20787"/>
    <w:rsid w:val="00B2204D"/>
    <w:rsid w:val="00B22DD8"/>
    <w:rsid w:val="00B24A7D"/>
    <w:rsid w:val="00B253D0"/>
    <w:rsid w:val="00B26775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088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1B85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5C5B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5BD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5BF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0EF4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A7C5E"/>
    <w:rsid w:val="00DB07A2"/>
    <w:rsid w:val="00DB087B"/>
    <w:rsid w:val="00DB169E"/>
    <w:rsid w:val="00DB1AD5"/>
    <w:rsid w:val="00DB24DB"/>
    <w:rsid w:val="00DB24E3"/>
    <w:rsid w:val="00DB296D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B3F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3E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3E8E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6F6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31B2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442E3"/>
  <w15:chartTrackingRefBased/>
  <w15:docId w15:val="{B25B47B8-6BB8-4558-B9F1-4813C32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E397-A82F-42B3-8D20-6B28CAE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279</TotalTime>
  <Pages>9</Pages>
  <Words>2998</Words>
  <Characters>17094</Characters>
  <Application>Microsoft Office Word</Application>
  <DocSecurity>0</DocSecurity>
  <Lines>142</Lines>
  <Paragraphs>40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OBSTARÁVATEĽ                   : Mesto Trnava , Mestský úrad v Trnave, Trhová č</vt:lpstr>
    </vt:vector>
  </TitlesOfParts>
  <Company/>
  <LinksUpToDate>false</LinksUpToDate>
  <CharactersWithSpaces>20052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Tomáš Rybárik</cp:lastModifiedBy>
  <cp:revision>35</cp:revision>
  <cp:lastPrinted>2021-01-20T13:59:00Z</cp:lastPrinted>
  <dcterms:created xsi:type="dcterms:W3CDTF">2022-04-28T09:24:00Z</dcterms:created>
  <dcterms:modified xsi:type="dcterms:W3CDTF">2022-11-03T15:39:00Z</dcterms:modified>
</cp:coreProperties>
</file>