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57FA0D6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621118">
        <w:rPr>
          <w:rFonts w:ascii="Arial Narrow" w:hAnsi="Arial Narrow"/>
          <w:b/>
          <w:sz w:val="28"/>
          <w:szCs w:val="28"/>
        </w:rPr>
        <w:t xml:space="preserve"> č. SE-VO2-2023/004220-002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31736995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621118">
        <w:rPr>
          <w:rFonts w:ascii="Arial Narrow" w:hAnsi="Arial Narrow" w:cs="Calibri"/>
          <w:b/>
          <w:sz w:val="22"/>
          <w:szCs w:val="22"/>
        </w:rPr>
        <w:t>Spotrebný laboratórny materiál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EBDB17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 Plánu obnovy a odolnosti.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95D148C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21118">
        <w:rPr>
          <w:rFonts w:ascii="Arial Narrow" w:hAnsi="Arial Narrow" w:cs="Calibri"/>
          <w:b/>
          <w:sz w:val="22"/>
          <w:szCs w:val="22"/>
        </w:rPr>
        <w:t xml:space="preserve">Spotrebný laboratórny materiál,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2619945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6F70F9">
        <w:rPr>
          <w:rFonts w:ascii="Arial Narrow" w:hAnsi="Arial Narrow" w:cs="Calibri"/>
          <w:sz w:val="22"/>
          <w:szCs w:val="22"/>
        </w:rPr>
        <w:t>60 dní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zmluvy. </w:t>
      </w:r>
      <w:r w:rsidR="00DE3BB3" w:rsidRPr="006F70F9">
        <w:rPr>
          <w:rFonts w:ascii="Arial Narrow" w:hAnsi="Arial Narrow" w:cs="Calibri"/>
          <w:sz w:val="22"/>
          <w:szCs w:val="24"/>
        </w:rPr>
        <w:t xml:space="preserve">Kupujúci umožňuje dodanie tovaru aj v režime postupného dodania tovaru, avšak rozdelenie dodania tovaru je možné maximálne na </w:t>
      </w:r>
      <w:r w:rsidR="006F70F9">
        <w:rPr>
          <w:rFonts w:ascii="Arial Narrow" w:hAnsi="Arial Narrow" w:cs="Calibri"/>
          <w:sz w:val="22"/>
          <w:szCs w:val="24"/>
        </w:rPr>
        <w:t>dve</w:t>
      </w:r>
      <w:r w:rsidR="00DE3BB3" w:rsidRPr="006F70F9">
        <w:rPr>
          <w:rFonts w:ascii="Arial Narrow" w:hAnsi="Arial Narrow" w:cs="Calibri"/>
          <w:sz w:val="22"/>
          <w:szCs w:val="24"/>
        </w:rPr>
        <w:t xml:space="preserve"> samostatné dodávky</w:t>
      </w:r>
      <w:r w:rsidR="00DE3BB3">
        <w:rPr>
          <w:rFonts w:ascii="Arial Narrow" w:hAnsi="Arial Narrow" w:cs="Calibri"/>
          <w:szCs w:val="24"/>
        </w:rPr>
        <w:t xml:space="preserve">.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</w:t>
      </w:r>
      <w:bookmarkStart w:id="0" w:name="_GoBack"/>
      <w:bookmarkEnd w:id="0"/>
      <w:r w:rsidRPr="004D27AE">
        <w:rPr>
          <w:rFonts w:ascii="Arial Narrow" w:hAnsi="Arial Narrow"/>
          <w:sz w:val="22"/>
        </w:rPr>
        <w:t>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7D2B9" w14:textId="77777777" w:rsidR="001D636D" w:rsidRDefault="001D636D" w:rsidP="00983CE3">
      <w:r>
        <w:separator/>
      </w:r>
    </w:p>
  </w:endnote>
  <w:endnote w:type="continuationSeparator" w:id="0">
    <w:p w14:paraId="62FE4A85" w14:textId="77777777" w:rsidR="001D636D" w:rsidRDefault="001D636D" w:rsidP="00983CE3">
      <w:r>
        <w:continuationSeparator/>
      </w:r>
    </w:p>
  </w:endnote>
  <w:endnote w:type="continuationNotice" w:id="1">
    <w:p w14:paraId="0511775D" w14:textId="77777777" w:rsidR="001D636D" w:rsidRDefault="001D6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9C28EEF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6F70F9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C996" w14:textId="77777777" w:rsidR="001D636D" w:rsidRDefault="001D636D" w:rsidP="00983CE3">
      <w:r>
        <w:separator/>
      </w:r>
    </w:p>
  </w:footnote>
  <w:footnote w:type="continuationSeparator" w:id="0">
    <w:p w14:paraId="36043134" w14:textId="77777777" w:rsidR="001D636D" w:rsidRDefault="001D636D" w:rsidP="00983CE3">
      <w:r>
        <w:continuationSeparator/>
      </w:r>
    </w:p>
  </w:footnote>
  <w:footnote w:type="continuationNotice" w:id="1">
    <w:p w14:paraId="11F0CAB0" w14:textId="77777777" w:rsidR="001D636D" w:rsidRDefault="001D63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553448-7464-4C5A-88DC-917F98928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1F63B-7494-42DA-AA9F-1D8143EB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4</cp:revision>
  <cp:lastPrinted>2022-02-22T11:27:00Z</cp:lastPrinted>
  <dcterms:created xsi:type="dcterms:W3CDTF">2023-06-05T08:04:00Z</dcterms:created>
  <dcterms:modified xsi:type="dcterms:W3CDTF">2023-06-05T13:16:00Z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