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3372ECC" w:rsidR="00EF16D4" w:rsidRPr="004F7AE4" w:rsidRDefault="001F33A7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USG prístroje pre Kliniku pediatrie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3A7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2023-05-15T05:57:00Z</dcterms:modified>
</cp:coreProperties>
</file>