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E62B189" w:rsidR="00AE6C8E" w:rsidRPr="00AE6C8E" w:rsidRDefault="00875D23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KRITÉRIUM NA VYHODNOTENIE PONÚK A</w:t>
      </w:r>
    </w:p>
    <w:p w14:paraId="4A7AB72B" w14:textId="58175755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4C0CB2">
        <w:rPr>
          <w:rFonts w:ascii="Arial Narrow" w:hAnsi="Arial Narrow" w:cs="Arial"/>
          <w:b/>
          <w:bCs/>
          <w:sz w:val="24"/>
          <w:szCs w:val="24"/>
        </w:rPr>
        <w:t>JEHO UPLATNENIA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875D23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75D23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875D23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75D23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875D23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875D23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75D23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688EC074" w:rsidR="00AE6C8E" w:rsidRPr="00875D23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875D23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875D23" w:rsidRPr="00875D23">
        <w:rPr>
          <w:rFonts w:ascii="Arial Narrow" w:hAnsi="Arial Narrow"/>
          <w:sz w:val="24"/>
          <w:szCs w:val="24"/>
        </w:rPr>
        <w:t>2</w:t>
      </w:r>
      <w:r w:rsidRPr="00875D23"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875D23" w:rsidRPr="00875D23">
        <w:rPr>
          <w:rFonts w:ascii="Arial Narrow" w:hAnsi="Arial Narrow"/>
          <w:sz w:val="24"/>
          <w:szCs w:val="24"/>
        </w:rPr>
        <w:t>uke uchádzača podľa prílohy č. 2</w:t>
      </w:r>
      <w:r w:rsidRPr="00875D23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875D23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75D23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875D23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75D23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36430D15" w14:textId="77777777" w:rsidR="00875D23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875D23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875D23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875D23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875D23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875D23">
        <w:rPr>
          <w:rFonts w:ascii="Arial Narrow" w:hAnsi="Arial Narrow"/>
          <w:sz w:val="24"/>
          <w:szCs w:val="24"/>
        </w:rPr>
        <w:t xml:space="preserve"> 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</w:t>
      </w:r>
      <w:r w:rsidR="00875D23">
        <w:rPr>
          <w:rFonts w:ascii="Arial Narrow" w:eastAsia="Calibri" w:hAnsi="Arial Narrow"/>
          <w:sz w:val="24"/>
          <w:szCs w:val="24"/>
          <w:lang w:eastAsia="sk-SK"/>
        </w:rPr>
        <w:t>erejnému obstarávateľovi prijať</w:t>
      </w:r>
    </w:p>
    <w:p w14:paraId="3D47EC4F" w14:textId="77777777" w:rsidR="00875D23" w:rsidRDefault="00AE6C8E" w:rsidP="00875D2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875D23">
        <w:rPr>
          <w:rFonts w:ascii="Arial Narrow" w:eastAsia="Calibri" w:hAnsi="Arial Narrow"/>
          <w:b/>
          <w:sz w:val="24"/>
          <w:szCs w:val="24"/>
          <w:lang w:eastAsia="sk-SK"/>
        </w:rPr>
        <w:t>V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Pr="00875D23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875D23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875D23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875D23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5A6C986C" w14:textId="06618541" w:rsidR="00A56A2A" w:rsidRPr="00FD26AA" w:rsidRDefault="00AE6C8E" w:rsidP="00FD26AA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u w:val="single"/>
          <w:lang w:eastAsia="sk-SK"/>
        </w:rPr>
      </w:pPr>
      <w:r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 xml:space="preserve">Najnižšia celková cena vyjadrená v EUR bez DPH, ktorú </w:t>
      </w:r>
      <w:r w:rsidR="00FD26AA"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>uchádzač uvedie v rámci položky č</w:t>
      </w:r>
      <w:r w:rsidR="00BA6FE8"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>.</w:t>
      </w:r>
      <w:r w:rsidR="00FD26AA"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 xml:space="preserve"> 1</w:t>
      </w:r>
      <w:r w:rsidR="005B496E"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 xml:space="preserve"> </w:t>
      </w:r>
      <w:r w:rsidR="00BA6FE8"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 xml:space="preserve"> </w:t>
      </w:r>
      <w:r w:rsidR="00FD26AA" w:rsidRPr="00FD26AA">
        <w:rPr>
          <w:rFonts w:ascii="Arial Narrow" w:eastAsia="Calibri" w:hAnsi="Arial Narrow"/>
          <w:sz w:val="24"/>
          <w:szCs w:val="24"/>
          <w:u w:val="single"/>
          <w:lang w:eastAsia="sk-SK"/>
        </w:rPr>
        <w:t>Posypová soľ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E92E" w14:textId="77777777" w:rsidR="008E53C4" w:rsidRDefault="008E53C4" w:rsidP="007C6581">
      <w:r>
        <w:separator/>
      </w:r>
    </w:p>
  </w:endnote>
  <w:endnote w:type="continuationSeparator" w:id="0">
    <w:p w14:paraId="5F387B05" w14:textId="77777777" w:rsidR="008E53C4" w:rsidRDefault="008E53C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12AC522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D26AA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FD26AA" w:rsidRPr="00FD26AA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36E1E" w14:textId="77777777" w:rsidR="008E53C4" w:rsidRDefault="008E53C4" w:rsidP="007C6581">
      <w:r>
        <w:separator/>
      </w:r>
    </w:p>
  </w:footnote>
  <w:footnote w:type="continuationSeparator" w:id="0">
    <w:p w14:paraId="3AAABB92" w14:textId="77777777" w:rsidR="008E53C4" w:rsidRDefault="008E53C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FD96" w14:textId="67DD3D9F" w:rsidR="008A469F" w:rsidRPr="00506046" w:rsidRDefault="00875D23" w:rsidP="007C6581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0CB2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5D23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E53C4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555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5BF5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D26AA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27</cp:revision>
  <cp:lastPrinted>2022-09-29T14:23:00Z</cp:lastPrinted>
  <dcterms:created xsi:type="dcterms:W3CDTF">2021-09-26T11:02:00Z</dcterms:created>
  <dcterms:modified xsi:type="dcterms:W3CDTF">2023-07-27T10:55:00Z</dcterms:modified>
</cp:coreProperties>
</file>