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EA3DDF" w:rsidRDefault="00E11E5E" w:rsidP="00C11967">
      <w:pPr>
        <w:spacing w:after="0"/>
        <w:jc w:val="right"/>
        <w:rPr>
          <w:rFonts w:cs="Arial"/>
          <w:b/>
          <w:szCs w:val="20"/>
        </w:rPr>
      </w:pPr>
      <w:r w:rsidRPr="00EA3DDF">
        <w:rPr>
          <w:rFonts w:cs="Arial"/>
          <w:b/>
          <w:szCs w:val="20"/>
        </w:rPr>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6EAF812A" w14:textId="77777777" w:rsidR="00AE268C" w:rsidRPr="00AE268C" w:rsidRDefault="00E11E5E" w:rsidP="00AE268C">
      <w:pPr>
        <w:spacing w:after="0"/>
        <w:jc w:val="both"/>
        <w:rPr>
          <w:rFonts w:cs="Arial"/>
          <w:b/>
          <w:szCs w:val="20"/>
          <w:highlight w:val="yellow"/>
        </w:rPr>
      </w:pPr>
      <w:r w:rsidRPr="00EA3DDF">
        <w:rPr>
          <w:rFonts w:cs="Arial"/>
          <w:b/>
          <w:szCs w:val="20"/>
        </w:rPr>
        <w:t xml:space="preserve">Predmet zákazky: </w:t>
      </w:r>
      <w:r w:rsidR="00AE268C" w:rsidRPr="00AE268C">
        <w:rPr>
          <w:rFonts w:cs="Arial"/>
          <w:szCs w:val="20"/>
          <w:highlight w:val="yellow"/>
        </w:rPr>
        <w:t>Nákup pletív, drôtov, a ostatného pomocného materiálu pre OZ Karpaty - časť „A“ - výzva č. 06/2023</w:t>
      </w:r>
    </w:p>
    <w:p w14:paraId="2429FFAE" w14:textId="3F530339"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6F9749EE" w:rsidR="002B6AE9" w:rsidRPr="00EA3DDF" w:rsidRDefault="002B6AE9" w:rsidP="002B6AE9">
            <w:pPr>
              <w:rPr>
                <w:rFonts w:cs="Arial"/>
                <w:szCs w:val="20"/>
              </w:rPr>
            </w:pPr>
            <w:r w:rsidRPr="0073293F">
              <w:t>Ing. Vlastimil Uhlík -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77777777" w:rsidR="00E123F4" w:rsidRPr="00EA3DDF" w:rsidRDefault="00E123F4" w:rsidP="00613F84">
      <w:pPr>
        <w:pStyle w:val="Bezriadkovania"/>
        <w:numPr>
          <w:ilvl w:val="0"/>
          <w:numId w:val="97"/>
        </w:numPr>
        <w:jc w:val="both"/>
        <w:rPr>
          <w:rFonts w:ascii="Arial" w:hAnsi="Arial" w:cs="Arial"/>
          <w:sz w:val="20"/>
          <w:lang w:val="sk-SK"/>
        </w:rPr>
      </w:pPr>
      <w:r w:rsidRPr="00EA3DDF">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„Dodávka pletív, drôtov“ “.</w:t>
      </w:r>
    </w:p>
    <w:p w14:paraId="01A372C2" w14:textId="77777777" w:rsidR="00E123F4" w:rsidRPr="00EA3DDF" w:rsidRDefault="00E123F4" w:rsidP="00E123F4">
      <w:pPr>
        <w:suppressAutoHyphens/>
        <w:spacing w:after="0"/>
        <w:rPr>
          <w:rFonts w:cs="Arial"/>
          <w:b/>
          <w:szCs w:val="20"/>
        </w:rPr>
      </w:pPr>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1BE44DF7"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ED1FFD">
        <w:rPr>
          <w:rFonts w:ascii="Arial" w:hAnsi="Arial" w:cs="Arial"/>
          <w:sz w:val="20"/>
          <w:lang w:val="sk-SK"/>
        </w:rPr>
        <w:t xml:space="preserve">14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lastRenderedPageBreak/>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6BAEF1CA" w:rsidR="00E123F4" w:rsidRPr="00B97CA8" w:rsidRDefault="00E123F4" w:rsidP="00B97CA8">
      <w:pPr>
        <w:pStyle w:val="Odsekzoznamu"/>
        <w:numPr>
          <w:ilvl w:val="0"/>
          <w:numId w:val="90"/>
        </w:numPr>
        <w:spacing w:after="0"/>
        <w:contextualSpacing/>
        <w:jc w:val="both"/>
        <w:rPr>
          <w:rFonts w:eastAsia="Calibri"/>
          <w:sz w:val="20"/>
          <w:szCs w:val="20"/>
          <w:highlight w:val="yellow"/>
          <w:lang w:eastAsia="en-US"/>
        </w:rPr>
      </w:pPr>
      <w:r w:rsidRPr="00B97CA8">
        <w:rPr>
          <w:rFonts w:cs="Arial"/>
          <w:sz w:val="20"/>
          <w:szCs w:val="20"/>
          <w:highlight w:val="yellow"/>
        </w:rPr>
        <w:t xml:space="preserve">Miesto plnenia predmetu zmluvy: </w:t>
      </w:r>
      <w:r w:rsidR="00ED1FFD" w:rsidRPr="00B97CA8">
        <w:rPr>
          <w:rFonts w:cs="Arial"/>
          <w:sz w:val="20"/>
          <w:szCs w:val="20"/>
          <w:highlight w:val="yellow"/>
        </w:rPr>
        <w:t>OZ Karpaty</w:t>
      </w:r>
      <w:r w:rsidR="00B97CA8" w:rsidRPr="00B97CA8">
        <w:rPr>
          <w:rFonts w:cs="Arial"/>
          <w:sz w:val="20"/>
          <w:szCs w:val="20"/>
          <w:highlight w:val="yellow"/>
        </w:rPr>
        <w:t xml:space="preserve">  -  s vykládkou na mieste určenia</w:t>
      </w:r>
      <w:r w:rsidRPr="00B97CA8">
        <w:rPr>
          <w:rFonts w:cs="Arial"/>
          <w:sz w:val="20"/>
          <w:szCs w:val="20"/>
          <w:highlight w:val="yellow"/>
        </w:rPr>
        <w:t xml:space="preserve">. </w:t>
      </w:r>
      <w:r w:rsidR="00B97CA8">
        <w:rPr>
          <w:rFonts w:cs="Arial"/>
          <w:sz w:val="20"/>
          <w:szCs w:val="20"/>
          <w:highlight w:val="yellow"/>
        </w:rPr>
        <w:t xml:space="preserve"> Adresy a množstvá sú uvedené v tab., ako aj v </w:t>
      </w:r>
      <w:r w:rsidR="00B97CA8" w:rsidRPr="00B97CA8">
        <w:rPr>
          <w:rFonts w:cs="Arial"/>
          <w:sz w:val="20"/>
          <w:szCs w:val="20"/>
        </w:rPr>
        <w:t>Príloh</w:t>
      </w:r>
      <w:r w:rsidR="00B97CA8">
        <w:rPr>
          <w:rFonts w:cs="Arial"/>
          <w:sz w:val="20"/>
          <w:szCs w:val="20"/>
        </w:rPr>
        <w:t>e</w:t>
      </w:r>
      <w:r w:rsidR="00B97CA8" w:rsidRPr="00B97CA8">
        <w:rPr>
          <w:rFonts w:cs="Arial"/>
          <w:sz w:val="20"/>
          <w:szCs w:val="20"/>
        </w:rPr>
        <w:t xml:space="preserve"> č. 2: Podrobný rozpočet položiek</w:t>
      </w:r>
    </w:p>
    <w:tbl>
      <w:tblPr>
        <w:tblW w:w="9072" w:type="dxa"/>
        <w:tblCellMar>
          <w:left w:w="70" w:type="dxa"/>
          <w:right w:w="70" w:type="dxa"/>
        </w:tblCellMar>
        <w:tblLook w:val="04A0" w:firstRow="1" w:lastRow="0" w:firstColumn="1" w:lastColumn="0" w:noHBand="0" w:noVBand="1"/>
      </w:tblPr>
      <w:tblGrid>
        <w:gridCol w:w="846"/>
        <w:gridCol w:w="2406"/>
        <w:gridCol w:w="952"/>
        <w:gridCol w:w="1519"/>
        <w:gridCol w:w="1175"/>
        <w:gridCol w:w="756"/>
        <w:gridCol w:w="20"/>
        <w:gridCol w:w="1382"/>
        <w:gridCol w:w="16"/>
      </w:tblGrid>
      <w:tr w:rsidR="00B97CA8" w:rsidRPr="00B97CA8" w14:paraId="4AC32D8F" w14:textId="77777777" w:rsidTr="00B97CA8">
        <w:trPr>
          <w:trHeight w:val="600"/>
        </w:trPr>
        <w:tc>
          <w:tcPr>
            <w:tcW w:w="7674" w:type="dxa"/>
            <w:gridSpan w:val="7"/>
            <w:tcBorders>
              <w:top w:val="nil"/>
              <w:left w:val="nil"/>
              <w:bottom w:val="single" w:sz="8" w:space="0" w:color="000000"/>
              <w:right w:val="nil"/>
            </w:tcBorders>
            <w:shd w:val="clear" w:color="auto" w:fill="auto"/>
            <w:hideMark/>
          </w:tcPr>
          <w:p w14:paraId="3AF8165D" w14:textId="77777777" w:rsidR="00B97CA8" w:rsidRPr="00B97CA8" w:rsidRDefault="00B97CA8" w:rsidP="00B97CA8">
            <w:pPr>
              <w:spacing w:after="0"/>
              <w:rPr>
                <w:rFonts w:ascii="Calibri" w:hAnsi="Calibri" w:cs="Calibri"/>
                <w:b/>
                <w:bCs/>
                <w:color w:val="000000"/>
                <w:sz w:val="28"/>
                <w:szCs w:val="28"/>
              </w:rPr>
            </w:pPr>
            <w:bookmarkStart w:id="0" w:name="RANGE!A1:G10"/>
            <w:r w:rsidRPr="00B97CA8">
              <w:rPr>
                <w:rFonts w:ascii="Calibri" w:hAnsi="Calibri" w:cs="Calibri"/>
                <w:b/>
                <w:bCs/>
                <w:color w:val="000000"/>
                <w:sz w:val="28"/>
                <w:szCs w:val="28"/>
              </w:rPr>
              <w:t>Príloha č. 2: Podrobný rozpočet položiek</w:t>
            </w:r>
            <w:bookmarkEnd w:id="0"/>
          </w:p>
        </w:tc>
        <w:tc>
          <w:tcPr>
            <w:tcW w:w="1398" w:type="dxa"/>
            <w:gridSpan w:val="2"/>
            <w:tcBorders>
              <w:top w:val="nil"/>
              <w:left w:val="nil"/>
              <w:bottom w:val="nil"/>
              <w:right w:val="nil"/>
            </w:tcBorders>
            <w:shd w:val="clear" w:color="auto" w:fill="auto"/>
            <w:hideMark/>
          </w:tcPr>
          <w:p w14:paraId="5A7EBA6F" w14:textId="77777777" w:rsidR="00B97CA8" w:rsidRPr="00B97CA8" w:rsidRDefault="00B97CA8" w:rsidP="00B97CA8">
            <w:pPr>
              <w:spacing w:after="0"/>
              <w:jc w:val="center"/>
              <w:rPr>
                <w:rFonts w:ascii="Calibri" w:hAnsi="Calibri" w:cs="Calibri"/>
                <w:b/>
                <w:bCs/>
                <w:color w:val="000000"/>
                <w:sz w:val="28"/>
                <w:szCs w:val="28"/>
              </w:rPr>
            </w:pPr>
          </w:p>
        </w:tc>
      </w:tr>
      <w:tr w:rsidR="00B97CA8" w:rsidRPr="00B97CA8" w14:paraId="6FF1117F" w14:textId="77777777" w:rsidTr="00B97CA8">
        <w:trPr>
          <w:gridAfter w:val="1"/>
          <w:wAfter w:w="16" w:type="dxa"/>
          <w:trHeight w:val="1500"/>
        </w:trPr>
        <w:tc>
          <w:tcPr>
            <w:tcW w:w="846" w:type="dxa"/>
            <w:tcBorders>
              <w:top w:val="nil"/>
              <w:left w:val="single" w:sz="8" w:space="0" w:color="000000"/>
              <w:bottom w:val="single" w:sz="4" w:space="0" w:color="000000"/>
              <w:right w:val="single" w:sz="4" w:space="0" w:color="000000"/>
            </w:tcBorders>
            <w:shd w:val="clear" w:color="000000" w:fill="FFFFFF"/>
            <w:vAlign w:val="center"/>
            <w:hideMark/>
          </w:tcPr>
          <w:p w14:paraId="3CB79CBE"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číslo položky</w:t>
            </w:r>
          </w:p>
        </w:tc>
        <w:tc>
          <w:tcPr>
            <w:tcW w:w="2406" w:type="dxa"/>
            <w:tcBorders>
              <w:top w:val="nil"/>
              <w:left w:val="nil"/>
              <w:bottom w:val="single" w:sz="4" w:space="0" w:color="000000"/>
              <w:right w:val="single" w:sz="4" w:space="0" w:color="000000"/>
            </w:tcBorders>
            <w:shd w:val="clear" w:color="auto" w:fill="auto"/>
            <w:vAlign w:val="center"/>
            <w:hideMark/>
          </w:tcPr>
          <w:p w14:paraId="6B04FE09"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popis položky</w:t>
            </w:r>
          </w:p>
        </w:tc>
        <w:tc>
          <w:tcPr>
            <w:tcW w:w="952" w:type="dxa"/>
            <w:tcBorders>
              <w:top w:val="nil"/>
              <w:left w:val="nil"/>
              <w:bottom w:val="single" w:sz="4" w:space="0" w:color="000000"/>
              <w:right w:val="single" w:sz="4" w:space="0" w:color="000000"/>
            </w:tcBorders>
            <w:shd w:val="clear" w:color="auto" w:fill="auto"/>
            <w:vAlign w:val="center"/>
            <w:hideMark/>
          </w:tcPr>
          <w:p w14:paraId="39929761"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merná jednotka</w:t>
            </w:r>
          </w:p>
        </w:tc>
        <w:tc>
          <w:tcPr>
            <w:tcW w:w="1519" w:type="dxa"/>
            <w:tcBorders>
              <w:top w:val="nil"/>
              <w:left w:val="nil"/>
              <w:bottom w:val="single" w:sz="4" w:space="0" w:color="000000"/>
              <w:right w:val="single" w:sz="4" w:space="0" w:color="000000"/>
            </w:tcBorders>
            <w:shd w:val="clear" w:color="auto" w:fill="auto"/>
            <w:vAlign w:val="center"/>
            <w:hideMark/>
          </w:tcPr>
          <w:p w14:paraId="47C644AC"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predpokladaný počet jednotiek</w:t>
            </w:r>
          </w:p>
        </w:tc>
        <w:tc>
          <w:tcPr>
            <w:tcW w:w="1175" w:type="dxa"/>
            <w:tcBorders>
              <w:top w:val="nil"/>
              <w:left w:val="nil"/>
              <w:bottom w:val="single" w:sz="4" w:space="0" w:color="000000"/>
              <w:right w:val="single" w:sz="4" w:space="0" w:color="000000"/>
            </w:tcBorders>
            <w:shd w:val="clear" w:color="000000" w:fill="FFFFFF"/>
            <w:vAlign w:val="center"/>
            <w:hideMark/>
          </w:tcPr>
          <w:p w14:paraId="1C454B8F"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jednotková cena v € bez DPH</w:t>
            </w:r>
          </w:p>
        </w:tc>
        <w:tc>
          <w:tcPr>
            <w:tcW w:w="756" w:type="dxa"/>
            <w:tcBorders>
              <w:top w:val="nil"/>
              <w:left w:val="nil"/>
              <w:bottom w:val="single" w:sz="4" w:space="0" w:color="000000"/>
              <w:right w:val="nil"/>
            </w:tcBorders>
            <w:shd w:val="clear" w:color="000000" w:fill="FFFFFF"/>
            <w:vAlign w:val="center"/>
            <w:hideMark/>
          </w:tcPr>
          <w:p w14:paraId="297074F5"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cena spolu v € bez DPH</w:t>
            </w:r>
          </w:p>
        </w:tc>
        <w:tc>
          <w:tcPr>
            <w:tcW w:w="1402" w:type="dxa"/>
            <w:gridSpan w:val="2"/>
            <w:tcBorders>
              <w:top w:val="single" w:sz="4" w:space="0" w:color="000000"/>
              <w:left w:val="single" w:sz="4" w:space="0" w:color="000000"/>
              <w:bottom w:val="single" w:sz="4" w:space="0" w:color="000000"/>
              <w:right w:val="single" w:sz="8" w:space="0" w:color="000000"/>
            </w:tcBorders>
            <w:shd w:val="clear" w:color="000000" w:fill="FFFFFF"/>
            <w:vAlign w:val="center"/>
            <w:hideMark/>
          </w:tcPr>
          <w:p w14:paraId="5A43A3D5" w14:textId="77777777" w:rsidR="00B97CA8" w:rsidRPr="00B97CA8" w:rsidRDefault="00B97CA8" w:rsidP="00B97CA8">
            <w:pPr>
              <w:spacing w:after="0"/>
              <w:jc w:val="center"/>
              <w:rPr>
                <w:rFonts w:ascii="Calibri" w:hAnsi="Calibri" w:cs="Calibri"/>
                <w:b/>
                <w:bCs/>
                <w:color w:val="000000"/>
                <w:sz w:val="22"/>
                <w:szCs w:val="22"/>
              </w:rPr>
            </w:pPr>
            <w:r w:rsidRPr="00B97CA8">
              <w:rPr>
                <w:rFonts w:ascii="Calibri" w:hAnsi="Calibri" w:cs="Calibri"/>
                <w:b/>
                <w:bCs/>
                <w:color w:val="000000"/>
                <w:sz w:val="22"/>
                <w:szCs w:val="22"/>
              </w:rPr>
              <w:t>Miesto dodania</w:t>
            </w:r>
          </w:p>
        </w:tc>
      </w:tr>
      <w:tr w:rsidR="00B97CA8" w:rsidRPr="00B97CA8" w14:paraId="216562BE" w14:textId="77777777" w:rsidTr="00B97CA8">
        <w:trPr>
          <w:gridAfter w:val="1"/>
          <w:wAfter w:w="16" w:type="dxa"/>
          <w:trHeight w:val="1200"/>
        </w:trPr>
        <w:tc>
          <w:tcPr>
            <w:tcW w:w="846" w:type="dxa"/>
            <w:tcBorders>
              <w:top w:val="nil"/>
              <w:left w:val="single" w:sz="8" w:space="0" w:color="000000"/>
              <w:bottom w:val="single" w:sz="4" w:space="0" w:color="000000"/>
              <w:right w:val="single" w:sz="4" w:space="0" w:color="000000"/>
            </w:tcBorders>
            <w:shd w:val="clear" w:color="auto" w:fill="auto"/>
            <w:hideMark/>
          </w:tcPr>
          <w:p w14:paraId="0E391D4A" w14:textId="77777777" w:rsidR="00B97CA8" w:rsidRPr="00B97CA8" w:rsidRDefault="00B97CA8" w:rsidP="00B97CA8">
            <w:pPr>
              <w:spacing w:after="0"/>
              <w:jc w:val="center"/>
              <w:rPr>
                <w:rFonts w:ascii="Calibri" w:hAnsi="Calibri" w:cs="Calibri"/>
                <w:color w:val="000000"/>
                <w:sz w:val="22"/>
                <w:szCs w:val="22"/>
              </w:rPr>
            </w:pPr>
            <w:r w:rsidRPr="00B97CA8">
              <w:rPr>
                <w:rFonts w:ascii="Calibri" w:hAnsi="Calibri" w:cs="Calibri"/>
                <w:color w:val="000000"/>
                <w:sz w:val="22"/>
                <w:szCs w:val="22"/>
              </w:rPr>
              <w:t>52</w:t>
            </w:r>
          </w:p>
        </w:tc>
        <w:tc>
          <w:tcPr>
            <w:tcW w:w="2406" w:type="dxa"/>
            <w:tcBorders>
              <w:top w:val="nil"/>
              <w:left w:val="nil"/>
              <w:bottom w:val="single" w:sz="4" w:space="0" w:color="000000"/>
              <w:right w:val="single" w:sz="4" w:space="0" w:color="000000"/>
            </w:tcBorders>
            <w:shd w:val="clear" w:color="auto" w:fill="auto"/>
            <w:hideMark/>
          </w:tcPr>
          <w:p w14:paraId="402565F1"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Drôt pozinkovaný, </w:t>
            </w:r>
            <w:proofErr w:type="spellStart"/>
            <w:r w:rsidRPr="00B97CA8">
              <w:rPr>
                <w:rFonts w:ascii="Calibri" w:hAnsi="Calibri" w:cs="Calibri"/>
                <w:color w:val="000000"/>
                <w:sz w:val="22"/>
                <w:szCs w:val="22"/>
              </w:rPr>
              <w:t>pr</w:t>
            </w:r>
            <w:proofErr w:type="spellEnd"/>
            <w:r w:rsidRPr="00B97CA8">
              <w:rPr>
                <w:rFonts w:ascii="Calibri" w:hAnsi="Calibri" w:cs="Calibri"/>
                <w:color w:val="000000"/>
                <w:sz w:val="22"/>
                <w:szCs w:val="22"/>
              </w:rPr>
              <w:t>. 3,1 mm</w:t>
            </w:r>
          </w:p>
        </w:tc>
        <w:tc>
          <w:tcPr>
            <w:tcW w:w="952" w:type="dxa"/>
            <w:tcBorders>
              <w:top w:val="nil"/>
              <w:left w:val="nil"/>
              <w:bottom w:val="single" w:sz="4" w:space="0" w:color="000000"/>
              <w:right w:val="single" w:sz="4" w:space="0" w:color="000000"/>
            </w:tcBorders>
            <w:shd w:val="clear" w:color="auto" w:fill="auto"/>
            <w:hideMark/>
          </w:tcPr>
          <w:p w14:paraId="75C4A205"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kg</w:t>
            </w:r>
          </w:p>
        </w:tc>
        <w:tc>
          <w:tcPr>
            <w:tcW w:w="1519" w:type="dxa"/>
            <w:tcBorders>
              <w:top w:val="nil"/>
              <w:left w:val="nil"/>
              <w:bottom w:val="single" w:sz="4" w:space="0" w:color="000000"/>
              <w:right w:val="single" w:sz="4" w:space="0" w:color="000000"/>
            </w:tcBorders>
            <w:shd w:val="clear" w:color="auto" w:fill="auto"/>
            <w:hideMark/>
          </w:tcPr>
          <w:p w14:paraId="138880FF" w14:textId="77777777" w:rsidR="00B97CA8" w:rsidRPr="00B97CA8" w:rsidRDefault="00B97CA8" w:rsidP="00B97CA8">
            <w:pPr>
              <w:spacing w:after="0"/>
              <w:jc w:val="right"/>
              <w:rPr>
                <w:rFonts w:ascii="Calibri" w:hAnsi="Calibri" w:cs="Calibri"/>
                <w:sz w:val="22"/>
                <w:szCs w:val="22"/>
              </w:rPr>
            </w:pPr>
            <w:r w:rsidRPr="00B97CA8">
              <w:rPr>
                <w:rFonts w:ascii="Calibri" w:hAnsi="Calibri" w:cs="Calibri"/>
                <w:sz w:val="22"/>
                <w:szCs w:val="22"/>
              </w:rPr>
              <w:t>5</w:t>
            </w:r>
          </w:p>
        </w:tc>
        <w:tc>
          <w:tcPr>
            <w:tcW w:w="1175" w:type="dxa"/>
            <w:tcBorders>
              <w:top w:val="nil"/>
              <w:left w:val="nil"/>
              <w:bottom w:val="single" w:sz="4" w:space="0" w:color="000000"/>
              <w:right w:val="single" w:sz="4" w:space="0" w:color="000000"/>
            </w:tcBorders>
            <w:shd w:val="clear" w:color="000000" w:fill="FFFF00"/>
            <w:hideMark/>
          </w:tcPr>
          <w:p w14:paraId="76C96EC1"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
        </w:tc>
        <w:tc>
          <w:tcPr>
            <w:tcW w:w="756" w:type="dxa"/>
            <w:tcBorders>
              <w:top w:val="nil"/>
              <w:left w:val="nil"/>
              <w:bottom w:val="single" w:sz="4" w:space="0" w:color="000000"/>
              <w:right w:val="nil"/>
            </w:tcBorders>
            <w:shd w:val="clear" w:color="000000" w:fill="FFFFFF"/>
            <w:hideMark/>
          </w:tcPr>
          <w:p w14:paraId="28AAE431" w14:textId="77777777" w:rsidR="00B97CA8" w:rsidRPr="00B97CA8" w:rsidRDefault="00B97CA8" w:rsidP="00B97CA8">
            <w:pPr>
              <w:spacing w:after="0"/>
              <w:jc w:val="right"/>
              <w:rPr>
                <w:rFonts w:ascii="Calibri" w:hAnsi="Calibri" w:cs="Calibri"/>
                <w:color w:val="000000"/>
                <w:sz w:val="22"/>
                <w:szCs w:val="22"/>
              </w:rPr>
            </w:pPr>
            <w:r w:rsidRPr="00B97CA8">
              <w:rPr>
                <w:rFonts w:ascii="Calibri" w:hAnsi="Calibri" w:cs="Calibri"/>
                <w:color w:val="000000"/>
                <w:sz w:val="22"/>
                <w:szCs w:val="22"/>
              </w:rPr>
              <w:t>0,00</w:t>
            </w:r>
          </w:p>
        </w:tc>
        <w:tc>
          <w:tcPr>
            <w:tcW w:w="1402" w:type="dxa"/>
            <w:gridSpan w:val="2"/>
            <w:tcBorders>
              <w:top w:val="nil"/>
              <w:left w:val="single" w:sz="4" w:space="0" w:color="000000"/>
              <w:bottom w:val="single" w:sz="4" w:space="0" w:color="000000"/>
              <w:right w:val="single" w:sz="8" w:space="0" w:color="000000"/>
            </w:tcBorders>
            <w:shd w:val="clear" w:color="000000" w:fill="FFFFFF"/>
            <w:hideMark/>
          </w:tcPr>
          <w:p w14:paraId="3F00EBDD"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LS Rohožník, 906 38 Rohožník, Kuchynská 7</w:t>
            </w:r>
          </w:p>
        </w:tc>
      </w:tr>
      <w:tr w:rsidR="00B97CA8" w:rsidRPr="00B97CA8" w14:paraId="6141529E" w14:textId="77777777" w:rsidTr="00B97CA8">
        <w:trPr>
          <w:gridAfter w:val="1"/>
          <w:wAfter w:w="16" w:type="dxa"/>
          <w:trHeight w:val="1200"/>
        </w:trPr>
        <w:tc>
          <w:tcPr>
            <w:tcW w:w="846" w:type="dxa"/>
            <w:tcBorders>
              <w:top w:val="nil"/>
              <w:left w:val="single" w:sz="8" w:space="0" w:color="000000"/>
              <w:bottom w:val="single" w:sz="4" w:space="0" w:color="000000"/>
              <w:right w:val="single" w:sz="4" w:space="0" w:color="000000"/>
            </w:tcBorders>
            <w:shd w:val="clear" w:color="auto" w:fill="auto"/>
            <w:hideMark/>
          </w:tcPr>
          <w:p w14:paraId="4989C440" w14:textId="77777777" w:rsidR="00B97CA8" w:rsidRPr="00B97CA8" w:rsidRDefault="00B97CA8" w:rsidP="00B97CA8">
            <w:pPr>
              <w:spacing w:after="0"/>
              <w:jc w:val="center"/>
              <w:rPr>
                <w:rFonts w:ascii="Calibri" w:hAnsi="Calibri" w:cs="Calibri"/>
                <w:color w:val="000000"/>
                <w:sz w:val="22"/>
                <w:szCs w:val="22"/>
              </w:rPr>
            </w:pPr>
            <w:r w:rsidRPr="00B97CA8">
              <w:rPr>
                <w:rFonts w:ascii="Calibri" w:hAnsi="Calibri" w:cs="Calibri"/>
                <w:color w:val="000000"/>
                <w:sz w:val="22"/>
                <w:szCs w:val="22"/>
              </w:rPr>
              <w:t>100</w:t>
            </w:r>
          </w:p>
        </w:tc>
        <w:tc>
          <w:tcPr>
            <w:tcW w:w="2406" w:type="dxa"/>
            <w:tcBorders>
              <w:top w:val="nil"/>
              <w:left w:val="nil"/>
              <w:bottom w:val="single" w:sz="4" w:space="0" w:color="000000"/>
              <w:right w:val="single" w:sz="4" w:space="0" w:color="000000"/>
            </w:tcBorders>
            <w:shd w:val="clear" w:color="auto" w:fill="auto"/>
            <w:hideMark/>
          </w:tcPr>
          <w:p w14:paraId="453AB20D"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Uzlové lesnícke pletivo pozinkovaná, výška 200 cm, pevnosť od 450 do 550 MPa, </w:t>
            </w:r>
            <w:proofErr w:type="spellStart"/>
            <w:r w:rsidRPr="00B97CA8">
              <w:rPr>
                <w:rFonts w:ascii="Calibri" w:hAnsi="Calibri" w:cs="Calibri"/>
                <w:color w:val="000000"/>
                <w:sz w:val="22"/>
                <w:szCs w:val="22"/>
              </w:rPr>
              <w:t>pr</w:t>
            </w:r>
            <w:proofErr w:type="spellEnd"/>
            <w:r w:rsidRPr="00B97CA8">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77CD7EA7" w14:textId="77777777" w:rsidR="00B97CA8" w:rsidRPr="00B97CA8" w:rsidRDefault="00B97CA8" w:rsidP="00B97CA8">
            <w:pPr>
              <w:spacing w:after="0"/>
              <w:rPr>
                <w:rFonts w:ascii="Calibri" w:hAnsi="Calibri" w:cs="Calibri"/>
                <w:color w:val="000000"/>
                <w:sz w:val="22"/>
                <w:szCs w:val="22"/>
              </w:rPr>
            </w:pPr>
            <w:proofErr w:type="spellStart"/>
            <w:r w:rsidRPr="00B97CA8">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2180B605" w14:textId="77777777" w:rsidR="00B97CA8" w:rsidRPr="00B97CA8" w:rsidRDefault="00B97CA8" w:rsidP="00B97CA8">
            <w:pPr>
              <w:spacing w:after="0"/>
              <w:jc w:val="right"/>
              <w:rPr>
                <w:rFonts w:ascii="Calibri" w:hAnsi="Calibri" w:cs="Calibri"/>
                <w:sz w:val="22"/>
                <w:szCs w:val="22"/>
              </w:rPr>
            </w:pPr>
            <w:r w:rsidRPr="00B97CA8">
              <w:rPr>
                <w:rFonts w:ascii="Calibri" w:hAnsi="Calibri" w:cs="Calibri"/>
                <w:sz w:val="22"/>
                <w:szCs w:val="22"/>
              </w:rPr>
              <w:t>1 000</w:t>
            </w:r>
          </w:p>
        </w:tc>
        <w:tc>
          <w:tcPr>
            <w:tcW w:w="1175" w:type="dxa"/>
            <w:tcBorders>
              <w:top w:val="nil"/>
              <w:left w:val="nil"/>
              <w:bottom w:val="single" w:sz="4" w:space="0" w:color="000000"/>
              <w:right w:val="single" w:sz="4" w:space="0" w:color="000000"/>
            </w:tcBorders>
            <w:shd w:val="clear" w:color="000000" w:fill="FFFF00"/>
            <w:hideMark/>
          </w:tcPr>
          <w:p w14:paraId="61D3A047"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
        </w:tc>
        <w:tc>
          <w:tcPr>
            <w:tcW w:w="756" w:type="dxa"/>
            <w:tcBorders>
              <w:top w:val="nil"/>
              <w:left w:val="nil"/>
              <w:bottom w:val="single" w:sz="4" w:space="0" w:color="000000"/>
              <w:right w:val="nil"/>
            </w:tcBorders>
            <w:shd w:val="clear" w:color="000000" w:fill="FFFFFF"/>
            <w:hideMark/>
          </w:tcPr>
          <w:p w14:paraId="0EB8A20E" w14:textId="77777777" w:rsidR="00B97CA8" w:rsidRPr="00B97CA8" w:rsidRDefault="00B97CA8" w:rsidP="00B97CA8">
            <w:pPr>
              <w:spacing w:after="0"/>
              <w:jc w:val="right"/>
              <w:rPr>
                <w:rFonts w:ascii="Calibri" w:hAnsi="Calibri" w:cs="Calibri"/>
                <w:color w:val="000000"/>
                <w:sz w:val="22"/>
                <w:szCs w:val="22"/>
              </w:rPr>
            </w:pPr>
            <w:r w:rsidRPr="00B97CA8">
              <w:rPr>
                <w:rFonts w:ascii="Calibri" w:hAnsi="Calibri" w:cs="Calibri"/>
                <w:color w:val="000000"/>
                <w:sz w:val="22"/>
                <w:szCs w:val="22"/>
              </w:rPr>
              <w:t>0,00</w:t>
            </w:r>
          </w:p>
        </w:tc>
        <w:tc>
          <w:tcPr>
            <w:tcW w:w="1402" w:type="dxa"/>
            <w:gridSpan w:val="2"/>
            <w:tcBorders>
              <w:top w:val="nil"/>
              <w:left w:val="single" w:sz="4" w:space="0" w:color="000000"/>
              <w:bottom w:val="single" w:sz="4" w:space="0" w:color="000000"/>
              <w:right w:val="single" w:sz="8" w:space="0" w:color="000000"/>
            </w:tcBorders>
            <w:shd w:val="clear" w:color="000000" w:fill="FFFFFF"/>
            <w:hideMark/>
          </w:tcPr>
          <w:p w14:paraId="5C2DB9E4"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LS Rohožník, 906 38 Rohožník, Kuchynská 7</w:t>
            </w:r>
          </w:p>
        </w:tc>
      </w:tr>
      <w:tr w:rsidR="00B97CA8" w:rsidRPr="00B97CA8" w14:paraId="0148A5B0" w14:textId="77777777" w:rsidTr="00B97CA8">
        <w:trPr>
          <w:gridAfter w:val="1"/>
          <w:wAfter w:w="16" w:type="dxa"/>
          <w:trHeight w:val="1200"/>
        </w:trPr>
        <w:tc>
          <w:tcPr>
            <w:tcW w:w="846" w:type="dxa"/>
            <w:tcBorders>
              <w:top w:val="nil"/>
              <w:left w:val="single" w:sz="8" w:space="0" w:color="000000"/>
              <w:bottom w:val="single" w:sz="4" w:space="0" w:color="000000"/>
              <w:right w:val="single" w:sz="4" w:space="0" w:color="000000"/>
            </w:tcBorders>
            <w:shd w:val="clear" w:color="auto" w:fill="auto"/>
            <w:hideMark/>
          </w:tcPr>
          <w:p w14:paraId="220B5BBB" w14:textId="77777777" w:rsidR="00B97CA8" w:rsidRPr="00B97CA8" w:rsidRDefault="00B97CA8" w:rsidP="00B97CA8">
            <w:pPr>
              <w:spacing w:after="0"/>
              <w:jc w:val="center"/>
              <w:rPr>
                <w:rFonts w:ascii="Calibri" w:hAnsi="Calibri" w:cs="Calibri"/>
                <w:color w:val="000000"/>
                <w:sz w:val="22"/>
                <w:szCs w:val="22"/>
              </w:rPr>
            </w:pPr>
            <w:r w:rsidRPr="00B97CA8">
              <w:rPr>
                <w:rFonts w:ascii="Calibri" w:hAnsi="Calibri" w:cs="Calibri"/>
                <w:color w:val="000000"/>
                <w:sz w:val="22"/>
                <w:szCs w:val="22"/>
              </w:rPr>
              <w:t>100</w:t>
            </w:r>
          </w:p>
        </w:tc>
        <w:tc>
          <w:tcPr>
            <w:tcW w:w="2406" w:type="dxa"/>
            <w:tcBorders>
              <w:top w:val="nil"/>
              <w:left w:val="nil"/>
              <w:bottom w:val="single" w:sz="4" w:space="0" w:color="000000"/>
              <w:right w:val="single" w:sz="4" w:space="0" w:color="000000"/>
            </w:tcBorders>
            <w:shd w:val="clear" w:color="auto" w:fill="auto"/>
            <w:hideMark/>
          </w:tcPr>
          <w:p w14:paraId="28CAD0BA"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Uzlové lesnícke pletivo pozinkovaná, výška 200 cm, pevnosť od 450 do 550 MPa, </w:t>
            </w:r>
            <w:proofErr w:type="spellStart"/>
            <w:r w:rsidRPr="00B97CA8">
              <w:rPr>
                <w:rFonts w:ascii="Calibri" w:hAnsi="Calibri" w:cs="Calibri"/>
                <w:color w:val="000000"/>
                <w:sz w:val="22"/>
                <w:szCs w:val="22"/>
              </w:rPr>
              <w:t>pr</w:t>
            </w:r>
            <w:proofErr w:type="spellEnd"/>
            <w:r w:rsidRPr="00B97CA8">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07B64777" w14:textId="77777777" w:rsidR="00B97CA8" w:rsidRPr="00B97CA8" w:rsidRDefault="00B97CA8" w:rsidP="00B97CA8">
            <w:pPr>
              <w:spacing w:after="0"/>
              <w:rPr>
                <w:rFonts w:ascii="Calibri" w:hAnsi="Calibri" w:cs="Calibri"/>
                <w:color w:val="000000"/>
                <w:sz w:val="22"/>
                <w:szCs w:val="22"/>
              </w:rPr>
            </w:pPr>
            <w:proofErr w:type="spellStart"/>
            <w:r w:rsidRPr="00B97CA8">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76E0562D" w14:textId="77777777" w:rsidR="00B97CA8" w:rsidRPr="00B97CA8" w:rsidRDefault="00B97CA8" w:rsidP="00B97CA8">
            <w:pPr>
              <w:spacing w:after="0"/>
              <w:jc w:val="right"/>
              <w:rPr>
                <w:rFonts w:ascii="Calibri" w:hAnsi="Calibri" w:cs="Calibri"/>
                <w:sz w:val="22"/>
                <w:szCs w:val="22"/>
              </w:rPr>
            </w:pPr>
            <w:r w:rsidRPr="00B97CA8">
              <w:rPr>
                <w:rFonts w:ascii="Calibri" w:hAnsi="Calibri" w:cs="Calibri"/>
                <w:sz w:val="22"/>
                <w:szCs w:val="22"/>
              </w:rPr>
              <w:t>8 000</w:t>
            </w:r>
          </w:p>
        </w:tc>
        <w:tc>
          <w:tcPr>
            <w:tcW w:w="1175" w:type="dxa"/>
            <w:tcBorders>
              <w:top w:val="nil"/>
              <w:left w:val="nil"/>
              <w:bottom w:val="single" w:sz="4" w:space="0" w:color="000000"/>
              <w:right w:val="single" w:sz="4" w:space="0" w:color="000000"/>
            </w:tcBorders>
            <w:shd w:val="clear" w:color="000000" w:fill="FFFF00"/>
            <w:hideMark/>
          </w:tcPr>
          <w:p w14:paraId="1756F429"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
        </w:tc>
        <w:tc>
          <w:tcPr>
            <w:tcW w:w="756" w:type="dxa"/>
            <w:tcBorders>
              <w:top w:val="nil"/>
              <w:left w:val="nil"/>
              <w:bottom w:val="single" w:sz="4" w:space="0" w:color="000000"/>
              <w:right w:val="nil"/>
            </w:tcBorders>
            <w:shd w:val="clear" w:color="000000" w:fill="FFFFFF"/>
            <w:hideMark/>
          </w:tcPr>
          <w:p w14:paraId="7DE18D73" w14:textId="77777777" w:rsidR="00B97CA8" w:rsidRPr="00B97CA8" w:rsidRDefault="00B97CA8" w:rsidP="00B97CA8">
            <w:pPr>
              <w:spacing w:after="0"/>
              <w:jc w:val="right"/>
              <w:rPr>
                <w:rFonts w:ascii="Calibri" w:hAnsi="Calibri" w:cs="Calibri"/>
                <w:color w:val="000000"/>
                <w:sz w:val="22"/>
                <w:szCs w:val="22"/>
              </w:rPr>
            </w:pPr>
            <w:r w:rsidRPr="00B97CA8">
              <w:rPr>
                <w:rFonts w:ascii="Calibri" w:hAnsi="Calibri" w:cs="Calibri"/>
                <w:color w:val="000000"/>
                <w:sz w:val="22"/>
                <w:szCs w:val="22"/>
              </w:rPr>
              <w:t>0,00</w:t>
            </w:r>
          </w:p>
        </w:tc>
        <w:tc>
          <w:tcPr>
            <w:tcW w:w="1402" w:type="dxa"/>
            <w:gridSpan w:val="2"/>
            <w:tcBorders>
              <w:top w:val="nil"/>
              <w:left w:val="single" w:sz="4" w:space="0" w:color="000000"/>
              <w:bottom w:val="single" w:sz="4" w:space="0" w:color="000000"/>
              <w:right w:val="single" w:sz="8" w:space="0" w:color="000000"/>
            </w:tcBorders>
            <w:shd w:val="clear" w:color="000000" w:fill="FFFFFF"/>
            <w:hideMark/>
          </w:tcPr>
          <w:p w14:paraId="50FC7CB2"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LS Šaštín, 908 45 Gbely, Expedičný sklad Gbely</w:t>
            </w:r>
          </w:p>
        </w:tc>
      </w:tr>
      <w:tr w:rsidR="00B97CA8" w:rsidRPr="00B97CA8" w14:paraId="282E483A" w14:textId="77777777" w:rsidTr="00B97CA8">
        <w:trPr>
          <w:gridAfter w:val="1"/>
          <w:wAfter w:w="16" w:type="dxa"/>
          <w:trHeight w:val="1245"/>
        </w:trPr>
        <w:tc>
          <w:tcPr>
            <w:tcW w:w="846" w:type="dxa"/>
            <w:tcBorders>
              <w:top w:val="nil"/>
              <w:left w:val="single" w:sz="8" w:space="0" w:color="000000"/>
              <w:bottom w:val="single" w:sz="4" w:space="0" w:color="000000"/>
              <w:right w:val="single" w:sz="4" w:space="0" w:color="000000"/>
            </w:tcBorders>
            <w:shd w:val="clear" w:color="auto" w:fill="auto"/>
            <w:hideMark/>
          </w:tcPr>
          <w:p w14:paraId="5B090F6D" w14:textId="77777777" w:rsidR="00B97CA8" w:rsidRPr="00B97CA8" w:rsidRDefault="00B97CA8" w:rsidP="00B97CA8">
            <w:pPr>
              <w:spacing w:after="0"/>
              <w:jc w:val="center"/>
              <w:rPr>
                <w:rFonts w:ascii="Calibri" w:hAnsi="Calibri" w:cs="Calibri"/>
                <w:color w:val="000000"/>
                <w:sz w:val="22"/>
                <w:szCs w:val="22"/>
              </w:rPr>
            </w:pPr>
            <w:r w:rsidRPr="00B97CA8">
              <w:rPr>
                <w:rFonts w:ascii="Calibri" w:hAnsi="Calibri" w:cs="Calibri"/>
                <w:color w:val="000000"/>
                <w:sz w:val="22"/>
                <w:szCs w:val="22"/>
              </w:rPr>
              <w:t>100</w:t>
            </w:r>
          </w:p>
        </w:tc>
        <w:tc>
          <w:tcPr>
            <w:tcW w:w="2406" w:type="dxa"/>
            <w:tcBorders>
              <w:top w:val="nil"/>
              <w:left w:val="nil"/>
              <w:bottom w:val="single" w:sz="4" w:space="0" w:color="000000"/>
              <w:right w:val="single" w:sz="4" w:space="0" w:color="000000"/>
            </w:tcBorders>
            <w:shd w:val="clear" w:color="auto" w:fill="auto"/>
            <w:hideMark/>
          </w:tcPr>
          <w:p w14:paraId="05A1B52C"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Uzlové lesnícke pletivo pozinkovaná, výška 200 cm, pevnosť od 450 do 550 MPa, </w:t>
            </w:r>
            <w:proofErr w:type="spellStart"/>
            <w:r w:rsidRPr="00B97CA8">
              <w:rPr>
                <w:rFonts w:ascii="Calibri" w:hAnsi="Calibri" w:cs="Calibri"/>
                <w:color w:val="000000"/>
                <w:sz w:val="22"/>
                <w:szCs w:val="22"/>
              </w:rPr>
              <w:t>pr</w:t>
            </w:r>
            <w:proofErr w:type="spellEnd"/>
            <w:r w:rsidRPr="00B97CA8">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27B01F7E" w14:textId="77777777" w:rsidR="00B97CA8" w:rsidRPr="00B97CA8" w:rsidRDefault="00B97CA8" w:rsidP="00B97CA8">
            <w:pPr>
              <w:spacing w:after="0"/>
              <w:rPr>
                <w:rFonts w:ascii="Calibri" w:hAnsi="Calibri" w:cs="Calibri"/>
                <w:color w:val="000000"/>
                <w:sz w:val="22"/>
                <w:szCs w:val="22"/>
              </w:rPr>
            </w:pPr>
            <w:proofErr w:type="spellStart"/>
            <w:r w:rsidRPr="00B97CA8">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2AB4FBB1" w14:textId="77777777" w:rsidR="00B97CA8" w:rsidRPr="00B97CA8" w:rsidRDefault="00B97CA8" w:rsidP="00B97CA8">
            <w:pPr>
              <w:spacing w:after="0"/>
              <w:jc w:val="right"/>
              <w:rPr>
                <w:rFonts w:ascii="Calibri" w:hAnsi="Calibri" w:cs="Calibri"/>
                <w:sz w:val="22"/>
                <w:szCs w:val="22"/>
              </w:rPr>
            </w:pPr>
            <w:r w:rsidRPr="00B97CA8">
              <w:rPr>
                <w:rFonts w:ascii="Calibri" w:hAnsi="Calibri" w:cs="Calibri"/>
                <w:sz w:val="22"/>
                <w:szCs w:val="22"/>
              </w:rPr>
              <w:t>5 000</w:t>
            </w:r>
          </w:p>
        </w:tc>
        <w:tc>
          <w:tcPr>
            <w:tcW w:w="1175" w:type="dxa"/>
            <w:tcBorders>
              <w:top w:val="nil"/>
              <w:left w:val="nil"/>
              <w:bottom w:val="single" w:sz="4" w:space="0" w:color="000000"/>
              <w:right w:val="single" w:sz="4" w:space="0" w:color="000000"/>
            </w:tcBorders>
            <w:shd w:val="clear" w:color="000000" w:fill="FFFF00"/>
            <w:hideMark/>
          </w:tcPr>
          <w:p w14:paraId="7C2883BF"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
        </w:tc>
        <w:tc>
          <w:tcPr>
            <w:tcW w:w="756" w:type="dxa"/>
            <w:tcBorders>
              <w:top w:val="nil"/>
              <w:left w:val="nil"/>
              <w:bottom w:val="single" w:sz="4" w:space="0" w:color="000000"/>
              <w:right w:val="nil"/>
            </w:tcBorders>
            <w:shd w:val="clear" w:color="000000" w:fill="FFFFFF"/>
            <w:hideMark/>
          </w:tcPr>
          <w:p w14:paraId="39533D69" w14:textId="77777777" w:rsidR="00B97CA8" w:rsidRPr="00B97CA8" w:rsidRDefault="00B97CA8" w:rsidP="00B97CA8">
            <w:pPr>
              <w:spacing w:after="0"/>
              <w:jc w:val="right"/>
              <w:rPr>
                <w:rFonts w:ascii="Calibri" w:hAnsi="Calibri" w:cs="Calibri"/>
                <w:color w:val="000000"/>
                <w:sz w:val="22"/>
                <w:szCs w:val="22"/>
              </w:rPr>
            </w:pPr>
            <w:r w:rsidRPr="00B97CA8">
              <w:rPr>
                <w:rFonts w:ascii="Calibri" w:hAnsi="Calibri" w:cs="Calibri"/>
                <w:color w:val="000000"/>
                <w:sz w:val="22"/>
                <w:szCs w:val="22"/>
              </w:rPr>
              <w:t>0,00</w:t>
            </w:r>
          </w:p>
        </w:tc>
        <w:tc>
          <w:tcPr>
            <w:tcW w:w="1402" w:type="dxa"/>
            <w:gridSpan w:val="2"/>
            <w:tcBorders>
              <w:top w:val="nil"/>
              <w:left w:val="single" w:sz="4" w:space="0" w:color="000000"/>
              <w:bottom w:val="single" w:sz="4" w:space="0" w:color="000000"/>
              <w:right w:val="single" w:sz="8" w:space="0" w:color="000000"/>
            </w:tcBorders>
            <w:shd w:val="clear" w:color="000000" w:fill="FFFFFF"/>
            <w:hideMark/>
          </w:tcPr>
          <w:p w14:paraId="4967A4E9"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LS Bratislava,900 55 Lozorno, Železničná 6</w:t>
            </w:r>
          </w:p>
        </w:tc>
      </w:tr>
      <w:tr w:rsidR="00B97CA8" w:rsidRPr="00B97CA8" w14:paraId="6E364047" w14:textId="77777777" w:rsidTr="00B97CA8">
        <w:trPr>
          <w:gridAfter w:val="1"/>
          <w:wAfter w:w="16" w:type="dxa"/>
          <w:trHeight w:val="1500"/>
        </w:trPr>
        <w:tc>
          <w:tcPr>
            <w:tcW w:w="846" w:type="dxa"/>
            <w:tcBorders>
              <w:top w:val="nil"/>
              <w:left w:val="single" w:sz="8" w:space="0" w:color="000000"/>
              <w:bottom w:val="single" w:sz="4" w:space="0" w:color="000000"/>
              <w:right w:val="single" w:sz="4" w:space="0" w:color="000000"/>
            </w:tcBorders>
            <w:shd w:val="clear" w:color="auto" w:fill="auto"/>
            <w:hideMark/>
          </w:tcPr>
          <w:p w14:paraId="12959AC9" w14:textId="77777777" w:rsidR="00B97CA8" w:rsidRPr="00B97CA8" w:rsidRDefault="00B97CA8" w:rsidP="00B97CA8">
            <w:pPr>
              <w:spacing w:after="0"/>
              <w:jc w:val="center"/>
              <w:rPr>
                <w:rFonts w:ascii="Calibri" w:hAnsi="Calibri" w:cs="Calibri"/>
                <w:color w:val="000000"/>
                <w:sz w:val="22"/>
                <w:szCs w:val="22"/>
              </w:rPr>
            </w:pPr>
            <w:r w:rsidRPr="00B97CA8">
              <w:rPr>
                <w:rFonts w:ascii="Calibri" w:hAnsi="Calibri" w:cs="Calibri"/>
                <w:color w:val="000000"/>
                <w:sz w:val="22"/>
                <w:szCs w:val="22"/>
              </w:rPr>
              <w:lastRenderedPageBreak/>
              <w:t>100</w:t>
            </w:r>
          </w:p>
        </w:tc>
        <w:tc>
          <w:tcPr>
            <w:tcW w:w="2406" w:type="dxa"/>
            <w:tcBorders>
              <w:top w:val="nil"/>
              <w:left w:val="nil"/>
              <w:bottom w:val="single" w:sz="4" w:space="0" w:color="000000"/>
              <w:right w:val="single" w:sz="4" w:space="0" w:color="000000"/>
            </w:tcBorders>
            <w:shd w:val="clear" w:color="auto" w:fill="auto"/>
            <w:hideMark/>
          </w:tcPr>
          <w:p w14:paraId="105FCFF6"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Uzlové lesnícke pletivo pozinkovaná, výška 200 cm, pevnosť od 450 do 550 MPa, </w:t>
            </w:r>
            <w:proofErr w:type="spellStart"/>
            <w:r w:rsidRPr="00B97CA8">
              <w:rPr>
                <w:rFonts w:ascii="Calibri" w:hAnsi="Calibri" w:cs="Calibri"/>
                <w:color w:val="000000"/>
                <w:sz w:val="22"/>
                <w:szCs w:val="22"/>
              </w:rPr>
              <w:t>pr</w:t>
            </w:r>
            <w:proofErr w:type="spellEnd"/>
            <w:r w:rsidRPr="00B97CA8">
              <w:rPr>
                <w:rFonts w:ascii="Calibri" w:hAnsi="Calibri" w:cs="Calibri"/>
                <w:color w:val="000000"/>
                <w:sz w:val="22"/>
                <w:szCs w:val="22"/>
              </w:rPr>
              <w:t>. drôtu 2,2/3,1, 19 horizontálnych drôtov</w:t>
            </w:r>
          </w:p>
        </w:tc>
        <w:tc>
          <w:tcPr>
            <w:tcW w:w="952" w:type="dxa"/>
            <w:tcBorders>
              <w:top w:val="nil"/>
              <w:left w:val="nil"/>
              <w:bottom w:val="single" w:sz="4" w:space="0" w:color="000000"/>
              <w:right w:val="single" w:sz="4" w:space="0" w:color="000000"/>
            </w:tcBorders>
            <w:shd w:val="clear" w:color="auto" w:fill="auto"/>
            <w:hideMark/>
          </w:tcPr>
          <w:p w14:paraId="46B9DA06" w14:textId="110377F2"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roofErr w:type="spellStart"/>
            <w:r w:rsidR="00925020">
              <w:rPr>
                <w:rFonts w:ascii="Calibri" w:hAnsi="Calibri" w:cs="Calibri"/>
                <w:color w:val="000000"/>
                <w:sz w:val="22"/>
                <w:szCs w:val="22"/>
              </w:rPr>
              <w:t>bm</w:t>
            </w:r>
            <w:proofErr w:type="spellEnd"/>
          </w:p>
        </w:tc>
        <w:tc>
          <w:tcPr>
            <w:tcW w:w="1519" w:type="dxa"/>
            <w:tcBorders>
              <w:top w:val="nil"/>
              <w:left w:val="nil"/>
              <w:bottom w:val="single" w:sz="4" w:space="0" w:color="000000"/>
              <w:right w:val="single" w:sz="4" w:space="0" w:color="000000"/>
            </w:tcBorders>
            <w:shd w:val="clear" w:color="auto" w:fill="auto"/>
            <w:hideMark/>
          </w:tcPr>
          <w:p w14:paraId="62EDE0DC" w14:textId="77777777" w:rsidR="00B97CA8" w:rsidRPr="00B97CA8" w:rsidRDefault="00B97CA8" w:rsidP="00B97CA8">
            <w:pPr>
              <w:spacing w:after="0"/>
              <w:jc w:val="right"/>
              <w:rPr>
                <w:rFonts w:ascii="Calibri" w:hAnsi="Calibri" w:cs="Calibri"/>
                <w:sz w:val="22"/>
                <w:szCs w:val="22"/>
              </w:rPr>
            </w:pPr>
            <w:r w:rsidRPr="00B97CA8">
              <w:rPr>
                <w:rFonts w:ascii="Calibri" w:hAnsi="Calibri" w:cs="Calibri"/>
                <w:sz w:val="22"/>
                <w:szCs w:val="22"/>
              </w:rPr>
              <w:t>3 000</w:t>
            </w:r>
          </w:p>
        </w:tc>
        <w:tc>
          <w:tcPr>
            <w:tcW w:w="1175" w:type="dxa"/>
            <w:tcBorders>
              <w:top w:val="nil"/>
              <w:left w:val="nil"/>
              <w:bottom w:val="single" w:sz="4" w:space="0" w:color="000000"/>
              <w:right w:val="single" w:sz="4" w:space="0" w:color="000000"/>
            </w:tcBorders>
            <w:shd w:val="clear" w:color="000000" w:fill="FFFF00"/>
            <w:hideMark/>
          </w:tcPr>
          <w:p w14:paraId="5AD8391A"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
        </w:tc>
        <w:tc>
          <w:tcPr>
            <w:tcW w:w="756" w:type="dxa"/>
            <w:tcBorders>
              <w:top w:val="nil"/>
              <w:left w:val="nil"/>
              <w:bottom w:val="single" w:sz="4" w:space="0" w:color="000000"/>
              <w:right w:val="nil"/>
            </w:tcBorders>
            <w:shd w:val="clear" w:color="000000" w:fill="FFFFFF"/>
            <w:hideMark/>
          </w:tcPr>
          <w:p w14:paraId="34138AD7" w14:textId="77777777" w:rsidR="00B97CA8" w:rsidRPr="00B97CA8" w:rsidRDefault="00B97CA8" w:rsidP="00B97CA8">
            <w:pPr>
              <w:spacing w:after="0"/>
              <w:jc w:val="right"/>
              <w:rPr>
                <w:rFonts w:ascii="Calibri" w:hAnsi="Calibri" w:cs="Calibri"/>
                <w:color w:val="000000"/>
                <w:sz w:val="22"/>
                <w:szCs w:val="22"/>
              </w:rPr>
            </w:pPr>
            <w:r w:rsidRPr="00B97CA8">
              <w:rPr>
                <w:rFonts w:ascii="Calibri" w:hAnsi="Calibri" w:cs="Calibri"/>
                <w:color w:val="000000"/>
                <w:sz w:val="22"/>
                <w:szCs w:val="22"/>
              </w:rPr>
              <w:t>0,00</w:t>
            </w:r>
          </w:p>
        </w:tc>
        <w:tc>
          <w:tcPr>
            <w:tcW w:w="1402" w:type="dxa"/>
            <w:gridSpan w:val="2"/>
            <w:tcBorders>
              <w:top w:val="nil"/>
              <w:left w:val="single" w:sz="4" w:space="0" w:color="000000"/>
              <w:bottom w:val="single" w:sz="4" w:space="0" w:color="000000"/>
              <w:right w:val="single" w:sz="8" w:space="0" w:color="000000"/>
            </w:tcBorders>
            <w:shd w:val="clear" w:color="000000" w:fill="FFFFFF"/>
            <w:hideMark/>
          </w:tcPr>
          <w:p w14:paraId="6CC21F43"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LS Pezinok, 902 01 Pezinok, Moyzesova 17</w:t>
            </w:r>
          </w:p>
        </w:tc>
      </w:tr>
      <w:tr w:rsidR="00B97CA8" w:rsidRPr="00B97CA8" w14:paraId="163758D5" w14:textId="77777777" w:rsidTr="00B97CA8">
        <w:trPr>
          <w:gridAfter w:val="1"/>
          <w:wAfter w:w="16" w:type="dxa"/>
          <w:trHeight w:val="1200"/>
        </w:trPr>
        <w:tc>
          <w:tcPr>
            <w:tcW w:w="846" w:type="dxa"/>
            <w:tcBorders>
              <w:top w:val="nil"/>
              <w:left w:val="single" w:sz="8" w:space="0" w:color="000000"/>
              <w:bottom w:val="single" w:sz="4" w:space="0" w:color="000000"/>
              <w:right w:val="single" w:sz="4" w:space="0" w:color="000000"/>
            </w:tcBorders>
            <w:shd w:val="clear" w:color="auto" w:fill="auto"/>
            <w:hideMark/>
          </w:tcPr>
          <w:p w14:paraId="324CD636" w14:textId="77777777" w:rsidR="00B97CA8" w:rsidRPr="00B97CA8" w:rsidRDefault="00B97CA8" w:rsidP="00B97CA8">
            <w:pPr>
              <w:spacing w:after="0"/>
              <w:jc w:val="center"/>
              <w:rPr>
                <w:rFonts w:ascii="Calibri" w:hAnsi="Calibri" w:cs="Calibri"/>
                <w:color w:val="000000"/>
                <w:sz w:val="22"/>
                <w:szCs w:val="22"/>
              </w:rPr>
            </w:pPr>
            <w:r w:rsidRPr="00B97CA8">
              <w:rPr>
                <w:rFonts w:ascii="Calibri" w:hAnsi="Calibri" w:cs="Calibri"/>
                <w:color w:val="000000"/>
                <w:sz w:val="22"/>
                <w:szCs w:val="22"/>
              </w:rPr>
              <w:t>104</w:t>
            </w:r>
          </w:p>
        </w:tc>
        <w:tc>
          <w:tcPr>
            <w:tcW w:w="2406" w:type="dxa"/>
            <w:tcBorders>
              <w:top w:val="nil"/>
              <w:left w:val="nil"/>
              <w:bottom w:val="single" w:sz="4" w:space="0" w:color="000000"/>
              <w:right w:val="single" w:sz="4" w:space="0" w:color="000000"/>
            </w:tcBorders>
            <w:shd w:val="clear" w:color="auto" w:fill="auto"/>
            <w:hideMark/>
          </w:tcPr>
          <w:p w14:paraId="48C2972E"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Uzlové lesnícke pletivo pozinkovaná, výška 220 cm, pevnosť od 450 do 550 MPa, </w:t>
            </w:r>
            <w:proofErr w:type="spellStart"/>
            <w:r w:rsidRPr="00B97CA8">
              <w:rPr>
                <w:rFonts w:ascii="Calibri" w:hAnsi="Calibri" w:cs="Calibri"/>
                <w:color w:val="000000"/>
                <w:sz w:val="22"/>
                <w:szCs w:val="22"/>
              </w:rPr>
              <w:t>pr</w:t>
            </w:r>
            <w:proofErr w:type="spellEnd"/>
            <w:r w:rsidRPr="00B97CA8">
              <w:rPr>
                <w:rFonts w:ascii="Calibri" w:hAnsi="Calibri" w:cs="Calibri"/>
                <w:color w:val="000000"/>
                <w:sz w:val="22"/>
                <w:szCs w:val="22"/>
              </w:rPr>
              <w:t>. drôtu 2,2/3,1, 20 horizontálnych drôtov</w:t>
            </w:r>
          </w:p>
        </w:tc>
        <w:tc>
          <w:tcPr>
            <w:tcW w:w="952" w:type="dxa"/>
            <w:tcBorders>
              <w:top w:val="nil"/>
              <w:left w:val="nil"/>
              <w:bottom w:val="single" w:sz="4" w:space="0" w:color="000000"/>
              <w:right w:val="single" w:sz="4" w:space="0" w:color="000000"/>
            </w:tcBorders>
            <w:shd w:val="clear" w:color="auto" w:fill="auto"/>
            <w:hideMark/>
          </w:tcPr>
          <w:p w14:paraId="6C2E9713" w14:textId="2749AAE9"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r w:rsidR="00925020">
              <w:rPr>
                <w:rFonts w:ascii="Calibri" w:hAnsi="Calibri" w:cs="Calibri"/>
                <w:color w:val="000000"/>
                <w:sz w:val="22"/>
                <w:szCs w:val="22"/>
              </w:rPr>
              <w:t>bm</w:t>
            </w:r>
            <w:bookmarkStart w:id="1" w:name="_GoBack"/>
            <w:bookmarkEnd w:id="1"/>
          </w:p>
        </w:tc>
        <w:tc>
          <w:tcPr>
            <w:tcW w:w="1519" w:type="dxa"/>
            <w:tcBorders>
              <w:top w:val="nil"/>
              <w:left w:val="nil"/>
              <w:bottom w:val="single" w:sz="4" w:space="0" w:color="000000"/>
              <w:right w:val="single" w:sz="4" w:space="0" w:color="000000"/>
            </w:tcBorders>
            <w:shd w:val="clear" w:color="auto" w:fill="auto"/>
            <w:hideMark/>
          </w:tcPr>
          <w:p w14:paraId="5266AC29" w14:textId="77777777" w:rsidR="00B97CA8" w:rsidRPr="00B97CA8" w:rsidRDefault="00B97CA8" w:rsidP="00B97CA8">
            <w:pPr>
              <w:spacing w:after="0"/>
              <w:jc w:val="right"/>
              <w:rPr>
                <w:rFonts w:ascii="Calibri" w:hAnsi="Calibri" w:cs="Calibri"/>
                <w:sz w:val="22"/>
                <w:szCs w:val="22"/>
              </w:rPr>
            </w:pPr>
            <w:r w:rsidRPr="00B97CA8">
              <w:rPr>
                <w:rFonts w:ascii="Calibri" w:hAnsi="Calibri" w:cs="Calibri"/>
                <w:sz w:val="22"/>
                <w:szCs w:val="22"/>
              </w:rPr>
              <w:t>10 200</w:t>
            </w:r>
          </w:p>
        </w:tc>
        <w:tc>
          <w:tcPr>
            <w:tcW w:w="1175" w:type="dxa"/>
            <w:tcBorders>
              <w:top w:val="nil"/>
              <w:left w:val="nil"/>
              <w:bottom w:val="single" w:sz="4" w:space="0" w:color="000000"/>
              <w:right w:val="single" w:sz="4" w:space="0" w:color="000000"/>
            </w:tcBorders>
            <w:shd w:val="clear" w:color="000000" w:fill="FFFF00"/>
            <w:hideMark/>
          </w:tcPr>
          <w:p w14:paraId="47E78F44"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w:t>
            </w:r>
          </w:p>
        </w:tc>
        <w:tc>
          <w:tcPr>
            <w:tcW w:w="756" w:type="dxa"/>
            <w:tcBorders>
              <w:top w:val="nil"/>
              <w:left w:val="nil"/>
              <w:bottom w:val="single" w:sz="4" w:space="0" w:color="000000"/>
              <w:right w:val="nil"/>
            </w:tcBorders>
            <w:shd w:val="clear" w:color="000000" w:fill="FFFFFF"/>
            <w:hideMark/>
          </w:tcPr>
          <w:p w14:paraId="196FEC89" w14:textId="77777777" w:rsidR="00B97CA8" w:rsidRPr="00B97CA8" w:rsidRDefault="00B97CA8" w:rsidP="00B97CA8">
            <w:pPr>
              <w:spacing w:after="0"/>
              <w:jc w:val="right"/>
              <w:rPr>
                <w:rFonts w:ascii="Calibri" w:hAnsi="Calibri" w:cs="Calibri"/>
                <w:color w:val="000000"/>
                <w:sz w:val="22"/>
                <w:szCs w:val="22"/>
              </w:rPr>
            </w:pPr>
            <w:r w:rsidRPr="00B97CA8">
              <w:rPr>
                <w:rFonts w:ascii="Calibri" w:hAnsi="Calibri" w:cs="Calibri"/>
                <w:color w:val="000000"/>
                <w:sz w:val="22"/>
                <w:szCs w:val="22"/>
              </w:rPr>
              <w:t>0,00</w:t>
            </w:r>
          </w:p>
        </w:tc>
        <w:tc>
          <w:tcPr>
            <w:tcW w:w="1402" w:type="dxa"/>
            <w:gridSpan w:val="2"/>
            <w:tcBorders>
              <w:top w:val="nil"/>
              <w:left w:val="single" w:sz="4" w:space="0" w:color="000000"/>
              <w:bottom w:val="single" w:sz="4" w:space="0" w:color="000000"/>
              <w:right w:val="single" w:sz="8" w:space="0" w:color="000000"/>
            </w:tcBorders>
            <w:shd w:val="clear" w:color="000000" w:fill="FFFFFF"/>
            <w:hideMark/>
          </w:tcPr>
          <w:p w14:paraId="75D20C86" w14:textId="77777777" w:rsidR="00B97CA8" w:rsidRPr="00B97CA8" w:rsidRDefault="00B97CA8" w:rsidP="00B97CA8">
            <w:pPr>
              <w:spacing w:after="0"/>
              <w:rPr>
                <w:rFonts w:ascii="Calibri" w:hAnsi="Calibri" w:cs="Calibri"/>
                <w:color w:val="000000"/>
                <w:sz w:val="22"/>
                <w:szCs w:val="22"/>
              </w:rPr>
            </w:pPr>
            <w:r w:rsidRPr="00B97CA8">
              <w:rPr>
                <w:rFonts w:ascii="Calibri" w:hAnsi="Calibri" w:cs="Calibri"/>
                <w:color w:val="000000"/>
                <w:sz w:val="22"/>
                <w:szCs w:val="22"/>
              </w:rPr>
              <w:t xml:space="preserve">LS </w:t>
            </w:r>
            <w:proofErr w:type="spellStart"/>
            <w:r w:rsidRPr="00B97CA8">
              <w:rPr>
                <w:rFonts w:ascii="Calibri" w:hAnsi="Calibri" w:cs="Calibri"/>
                <w:color w:val="000000"/>
                <w:sz w:val="22"/>
                <w:szCs w:val="22"/>
              </w:rPr>
              <w:t>Majdán</w:t>
            </w:r>
            <w:proofErr w:type="spellEnd"/>
            <w:r w:rsidRPr="00B97CA8">
              <w:rPr>
                <w:rFonts w:ascii="Calibri" w:hAnsi="Calibri" w:cs="Calibri"/>
                <w:color w:val="000000"/>
                <w:sz w:val="22"/>
                <w:szCs w:val="22"/>
              </w:rPr>
              <w:t xml:space="preserve">, 919 03 Horné Orešany,  </w:t>
            </w:r>
            <w:proofErr w:type="spellStart"/>
            <w:r w:rsidRPr="00B97CA8">
              <w:rPr>
                <w:rFonts w:ascii="Calibri" w:hAnsi="Calibri" w:cs="Calibri"/>
                <w:color w:val="000000"/>
                <w:sz w:val="22"/>
                <w:szCs w:val="22"/>
              </w:rPr>
              <w:t>Majdán</w:t>
            </w:r>
            <w:proofErr w:type="spellEnd"/>
          </w:p>
        </w:tc>
      </w:tr>
      <w:tr w:rsidR="00B97CA8" w:rsidRPr="00B97CA8" w14:paraId="23D30427" w14:textId="77777777" w:rsidTr="00B97CA8">
        <w:trPr>
          <w:gridAfter w:val="1"/>
          <w:wAfter w:w="16" w:type="dxa"/>
          <w:trHeight w:val="300"/>
        </w:trPr>
        <w:tc>
          <w:tcPr>
            <w:tcW w:w="846" w:type="dxa"/>
            <w:tcBorders>
              <w:top w:val="nil"/>
              <w:left w:val="nil"/>
              <w:bottom w:val="nil"/>
              <w:right w:val="nil"/>
            </w:tcBorders>
            <w:shd w:val="clear" w:color="auto" w:fill="auto"/>
            <w:hideMark/>
          </w:tcPr>
          <w:p w14:paraId="06393801" w14:textId="77777777" w:rsidR="00B97CA8" w:rsidRPr="00B97CA8" w:rsidRDefault="00B97CA8" w:rsidP="00B97CA8">
            <w:pPr>
              <w:spacing w:after="0"/>
              <w:rPr>
                <w:rFonts w:ascii="Calibri" w:hAnsi="Calibri" w:cs="Calibri"/>
                <w:b/>
                <w:bCs/>
                <w:color w:val="000000"/>
                <w:sz w:val="22"/>
                <w:szCs w:val="22"/>
              </w:rPr>
            </w:pPr>
          </w:p>
        </w:tc>
        <w:tc>
          <w:tcPr>
            <w:tcW w:w="2406" w:type="dxa"/>
            <w:tcBorders>
              <w:top w:val="nil"/>
              <w:left w:val="nil"/>
              <w:bottom w:val="nil"/>
              <w:right w:val="nil"/>
            </w:tcBorders>
            <w:shd w:val="clear" w:color="auto" w:fill="auto"/>
            <w:hideMark/>
          </w:tcPr>
          <w:p w14:paraId="5C26428C" w14:textId="77777777" w:rsidR="00B97CA8" w:rsidRPr="00B97CA8" w:rsidRDefault="00B97CA8" w:rsidP="00B97CA8">
            <w:pPr>
              <w:spacing w:after="0"/>
              <w:rPr>
                <w:rFonts w:ascii="Times New Roman" w:hAnsi="Times New Roman"/>
                <w:szCs w:val="20"/>
              </w:rPr>
            </w:pPr>
          </w:p>
        </w:tc>
        <w:tc>
          <w:tcPr>
            <w:tcW w:w="952" w:type="dxa"/>
            <w:tcBorders>
              <w:top w:val="nil"/>
              <w:left w:val="nil"/>
              <w:bottom w:val="nil"/>
              <w:right w:val="nil"/>
            </w:tcBorders>
            <w:shd w:val="clear" w:color="auto" w:fill="auto"/>
            <w:hideMark/>
          </w:tcPr>
          <w:p w14:paraId="42D3D9F0" w14:textId="77777777" w:rsidR="00B97CA8" w:rsidRPr="00B97CA8" w:rsidRDefault="00B97CA8" w:rsidP="00B97CA8">
            <w:pPr>
              <w:spacing w:after="0"/>
              <w:rPr>
                <w:rFonts w:ascii="Times New Roman" w:hAnsi="Times New Roman"/>
                <w:szCs w:val="20"/>
              </w:rPr>
            </w:pPr>
          </w:p>
        </w:tc>
        <w:tc>
          <w:tcPr>
            <w:tcW w:w="1519" w:type="dxa"/>
            <w:tcBorders>
              <w:top w:val="nil"/>
              <w:left w:val="nil"/>
              <w:bottom w:val="nil"/>
              <w:right w:val="nil"/>
            </w:tcBorders>
            <w:shd w:val="clear" w:color="auto" w:fill="auto"/>
            <w:hideMark/>
          </w:tcPr>
          <w:p w14:paraId="545CA74D" w14:textId="77777777" w:rsidR="00B97CA8" w:rsidRPr="00B97CA8" w:rsidRDefault="00B97CA8" w:rsidP="00B97CA8">
            <w:pPr>
              <w:spacing w:after="0"/>
              <w:rPr>
                <w:rFonts w:ascii="Times New Roman" w:hAnsi="Times New Roman"/>
                <w:szCs w:val="20"/>
              </w:rPr>
            </w:pPr>
          </w:p>
        </w:tc>
        <w:tc>
          <w:tcPr>
            <w:tcW w:w="1175" w:type="dxa"/>
            <w:tcBorders>
              <w:top w:val="nil"/>
              <w:left w:val="nil"/>
              <w:bottom w:val="nil"/>
              <w:right w:val="nil"/>
            </w:tcBorders>
            <w:shd w:val="clear" w:color="auto" w:fill="auto"/>
            <w:hideMark/>
          </w:tcPr>
          <w:p w14:paraId="018B0A05" w14:textId="77777777" w:rsidR="00B97CA8" w:rsidRPr="00B97CA8" w:rsidRDefault="00B97CA8" w:rsidP="00B97CA8">
            <w:pPr>
              <w:spacing w:after="0"/>
              <w:rPr>
                <w:rFonts w:ascii="Times New Roman" w:hAnsi="Times New Roman"/>
                <w:szCs w:val="20"/>
              </w:rPr>
            </w:pPr>
          </w:p>
        </w:tc>
        <w:tc>
          <w:tcPr>
            <w:tcW w:w="756" w:type="dxa"/>
            <w:tcBorders>
              <w:top w:val="nil"/>
              <w:left w:val="nil"/>
              <w:bottom w:val="nil"/>
              <w:right w:val="nil"/>
            </w:tcBorders>
            <w:shd w:val="clear" w:color="auto" w:fill="auto"/>
            <w:hideMark/>
          </w:tcPr>
          <w:p w14:paraId="4E0C1B83" w14:textId="77777777" w:rsidR="00B97CA8" w:rsidRPr="00B97CA8" w:rsidRDefault="00B97CA8" w:rsidP="00B97CA8">
            <w:pPr>
              <w:spacing w:after="0"/>
              <w:rPr>
                <w:rFonts w:ascii="Times New Roman" w:hAnsi="Times New Roman"/>
                <w:szCs w:val="20"/>
              </w:rPr>
            </w:pPr>
          </w:p>
        </w:tc>
        <w:tc>
          <w:tcPr>
            <w:tcW w:w="1402" w:type="dxa"/>
            <w:gridSpan w:val="2"/>
            <w:tcBorders>
              <w:top w:val="nil"/>
              <w:left w:val="nil"/>
              <w:bottom w:val="nil"/>
              <w:right w:val="nil"/>
            </w:tcBorders>
            <w:shd w:val="clear" w:color="auto" w:fill="auto"/>
            <w:hideMark/>
          </w:tcPr>
          <w:p w14:paraId="4188452F" w14:textId="77777777" w:rsidR="00B97CA8" w:rsidRPr="00B97CA8" w:rsidRDefault="00B97CA8" w:rsidP="00B97CA8">
            <w:pPr>
              <w:spacing w:after="0"/>
              <w:rPr>
                <w:rFonts w:ascii="Times New Roman" w:hAnsi="Times New Roman"/>
                <w:szCs w:val="20"/>
              </w:rPr>
            </w:pPr>
          </w:p>
        </w:tc>
      </w:tr>
    </w:tbl>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6FCF92E5" w:rsidR="00A84C05" w:rsidRPr="00EA3DDF" w:rsidRDefault="003D0F46" w:rsidP="00A84C05">
            <w:pPr>
              <w:spacing w:after="0"/>
              <w:jc w:val="center"/>
              <w:rPr>
                <w:rFonts w:cs="Arial"/>
                <w:b/>
                <w:szCs w:val="20"/>
              </w:rPr>
            </w:pPr>
            <w:r w:rsidRPr="00EA3DDF">
              <w:rPr>
                <w:rFonts w:cs="Arial"/>
                <w:b/>
                <w:szCs w:val="20"/>
              </w:rPr>
              <w:t xml:space="preserve">Ing. </w:t>
            </w:r>
            <w:r w:rsidR="00ED1FFD">
              <w:rPr>
                <w:rFonts w:cs="Arial"/>
                <w:b/>
                <w:szCs w:val="20"/>
              </w:rPr>
              <w:t>Vlastimil Uhlík</w:t>
            </w:r>
          </w:p>
          <w:p w14:paraId="6B602190" w14:textId="6C174ACE" w:rsidR="003D0F46" w:rsidRPr="00EA3DDF" w:rsidRDefault="00ED1FFD" w:rsidP="00A84C05">
            <w:pPr>
              <w:spacing w:after="0"/>
              <w:jc w:val="center"/>
              <w:rPr>
                <w:rFonts w:cs="Arial"/>
                <w:b/>
                <w:szCs w:val="20"/>
              </w:rPr>
            </w:pPr>
            <w:r>
              <w:rPr>
                <w:rFonts w:cs="Arial"/>
                <w:szCs w:val="20"/>
              </w:rPr>
              <w:t>Vedúci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EFF90" w14:textId="77777777" w:rsidR="001063A6" w:rsidRDefault="001063A6">
      <w:r>
        <w:separator/>
      </w:r>
    </w:p>
  </w:endnote>
  <w:endnote w:type="continuationSeparator" w:id="0">
    <w:p w14:paraId="31A77761" w14:textId="77777777" w:rsidR="001063A6" w:rsidRDefault="0010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22189F2D"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25020">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25020">
                    <w:rPr>
                      <w:bCs/>
                      <w:noProof/>
                      <w:sz w:val="18"/>
                      <w:szCs w:val="18"/>
                    </w:rPr>
                    <w:t>9</w:t>
                  </w:r>
                  <w:r w:rsidRPr="007C3D49">
                    <w:rPr>
                      <w:bCs/>
                      <w:sz w:val="18"/>
                      <w:szCs w:val="18"/>
                    </w:rPr>
                    <w:fldChar w:fldCharType="end"/>
                  </w:r>
                </w:p>
              </w:tc>
            </w:tr>
          </w:tbl>
          <w:p w14:paraId="3C8412FC" w14:textId="522F1C6A" w:rsidR="003B10E7" w:rsidRDefault="001063A6"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9BE82" w14:textId="77777777" w:rsidR="001063A6" w:rsidRDefault="001063A6">
      <w:r>
        <w:separator/>
      </w:r>
    </w:p>
  </w:footnote>
  <w:footnote w:type="continuationSeparator" w:id="0">
    <w:p w14:paraId="1BC45E4F" w14:textId="77777777" w:rsidR="001063A6" w:rsidRDefault="00106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A6"/>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C24"/>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3B1F"/>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3CBF"/>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020"/>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DFD"/>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68C"/>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CA8"/>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C84"/>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4FD"/>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281815104">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57568">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2ADD4-7675-436F-93EF-88BFD719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2980</Words>
  <Characters>16989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19930</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9</cp:revision>
  <cp:lastPrinted>2022-08-03T12:29:00Z</cp:lastPrinted>
  <dcterms:created xsi:type="dcterms:W3CDTF">2023-08-21T08:30:00Z</dcterms:created>
  <dcterms:modified xsi:type="dcterms:W3CDTF">2023-08-21T11:03:00Z</dcterms:modified>
  <cp:category>EIZ</cp:category>
</cp:coreProperties>
</file>