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8BB5F" w14:textId="77777777" w:rsidR="00BD215F" w:rsidRPr="00400178" w:rsidRDefault="00BD215F" w:rsidP="00BD215F">
      <w:pPr>
        <w:rPr>
          <w:rFonts w:ascii="Garamond" w:hAnsi="Garamond"/>
        </w:rPr>
      </w:pPr>
      <w:r w:rsidRPr="00400178">
        <w:rPr>
          <w:rFonts w:ascii="Garamond" w:hAnsi="Garamond"/>
        </w:rPr>
        <w:t xml:space="preserve">                                                                              </w:t>
      </w:r>
      <w:r w:rsidRPr="00400178">
        <w:rPr>
          <w:rFonts w:ascii="Garamond" w:hAnsi="Garamond"/>
          <w:b/>
        </w:rPr>
        <w:t xml:space="preserve">Príloha č. </w:t>
      </w:r>
      <w:r>
        <w:rPr>
          <w:rFonts w:ascii="Garamond" w:hAnsi="Garamond"/>
          <w:b/>
        </w:rPr>
        <w:t>2</w:t>
      </w:r>
    </w:p>
    <w:p w14:paraId="13C902F5" w14:textId="77777777" w:rsidR="00BD215F" w:rsidRDefault="00BD215F" w:rsidP="00BD215F">
      <w:pPr>
        <w:jc w:val="center"/>
        <w:rPr>
          <w:rFonts w:ascii="Garamond" w:hAnsi="Garamond"/>
          <w:b/>
        </w:rPr>
      </w:pPr>
      <w:r w:rsidRPr="007D57E4">
        <w:rPr>
          <w:rFonts w:ascii="Garamond" w:hAnsi="Garamond"/>
          <w:b/>
        </w:rPr>
        <w:t>Návrh na plnenie kritérií</w:t>
      </w:r>
    </w:p>
    <w:p w14:paraId="68B4EA30" w14:textId="1610290D" w:rsidR="00BD215F" w:rsidRDefault="00320B67" w:rsidP="00BD215F">
      <w:pPr>
        <w:pStyle w:val="Odsekzoznamu"/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left="709"/>
        <w:rPr>
          <w:rFonts w:ascii="Garamond" w:eastAsia="Times New Roman" w:hAnsi="Garamond" w:cs="Arial"/>
          <w:b/>
        </w:rPr>
      </w:pPr>
      <w:r w:rsidRPr="00320B67">
        <w:rPr>
          <w:rFonts w:ascii="Garamond" w:eastAsia="Times New Roman" w:hAnsi="Garamond" w:cs="Arial"/>
          <w:b/>
        </w:rPr>
        <w:t>Montáž výškových istiacich systémov v meniarni Trnávka a Lešková_ CP 39/2023</w:t>
      </w:r>
    </w:p>
    <w:p w14:paraId="770DD205" w14:textId="77777777" w:rsidR="00320B67" w:rsidRPr="00163078" w:rsidRDefault="00320B67" w:rsidP="00BD215F">
      <w:pPr>
        <w:pStyle w:val="Odsekzoznamu"/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left="709"/>
        <w:rPr>
          <w:rFonts w:ascii="Garamond" w:eastAsia="Times New Roman" w:hAnsi="Garamond" w:cs="Arial"/>
          <w:b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03"/>
        <w:gridCol w:w="6198"/>
        <w:gridCol w:w="2066"/>
      </w:tblGrid>
      <w:tr w:rsidR="00BD215F" w:rsidRPr="00163078" w14:paraId="2EE2ED66" w14:textId="77777777" w:rsidTr="00C10381">
        <w:tc>
          <w:tcPr>
            <w:tcW w:w="815" w:type="dxa"/>
            <w:shd w:val="clear" w:color="auto" w:fill="BFBFBF" w:themeFill="background1" w:themeFillShade="BF"/>
            <w:vAlign w:val="center"/>
          </w:tcPr>
          <w:p w14:paraId="7F891BE2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/>
                <w:color w:val="000000" w:themeColor="text1"/>
              </w:rPr>
            </w:pPr>
            <w:r w:rsidRPr="00163078">
              <w:rPr>
                <w:rFonts w:ascii="Garamond" w:eastAsia="Times New Roman" w:hAnsi="Garamond" w:cs="Arial"/>
                <w:b/>
                <w:color w:val="000000" w:themeColor="text1"/>
              </w:rPr>
              <w:t>Časť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49FFB53F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/>
                <w:color w:val="000000" w:themeColor="text1"/>
              </w:rPr>
            </w:pPr>
            <w:r w:rsidRPr="00163078">
              <w:rPr>
                <w:rFonts w:ascii="Garamond" w:eastAsia="Times New Roman" w:hAnsi="Garamond" w:cs="Arial"/>
                <w:b/>
                <w:color w:val="000000" w:themeColor="text1"/>
              </w:rPr>
              <w:t>Služby</w:t>
            </w:r>
          </w:p>
        </w:tc>
        <w:tc>
          <w:tcPr>
            <w:tcW w:w="2156" w:type="dxa"/>
            <w:shd w:val="clear" w:color="auto" w:fill="BFBFBF" w:themeFill="background1" w:themeFillShade="BF"/>
            <w:vAlign w:val="center"/>
          </w:tcPr>
          <w:p w14:paraId="71D90D5F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/>
                <w:color w:val="000000" w:themeColor="text1"/>
              </w:rPr>
            </w:pPr>
            <w:r w:rsidRPr="00163078">
              <w:rPr>
                <w:rFonts w:ascii="Garamond" w:eastAsia="Times New Roman" w:hAnsi="Garamond" w:cs="Arial"/>
                <w:b/>
                <w:color w:val="000000" w:themeColor="text1"/>
              </w:rPr>
              <w:t>Cena v EUR bez DPH</w:t>
            </w:r>
          </w:p>
        </w:tc>
      </w:tr>
      <w:tr w:rsidR="00BD215F" w:rsidRPr="00163078" w14:paraId="131E2825" w14:textId="77777777" w:rsidTr="00C10381">
        <w:tc>
          <w:tcPr>
            <w:tcW w:w="815" w:type="dxa"/>
            <w:vAlign w:val="center"/>
          </w:tcPr>
          <w:p w14:paraId="52BA2D82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hAnsi="Garamond"/>
              </w:rPr>
            </w:pPr>
            <w:r w:rsidRPr="00163078">
              <w:rPr>
                <w:rFonts w:ascii="Garamond" w:hAnsi="Garamond"/>
              </w:rPr>
              <w:t>1</w:t>
            </w:r>
          </w:p>
        </w:tc>
        <w:tc>
          <w:tcPr>
            <w:tcW w:w="6662" w:type="dxa"/>
          </w:tcPr>
          <w:p w14:paraId="4B70AAB2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hAnsi="Garamond"/>
              </w:rPr>
              <w:t>opatrenia pre práce na technológii v meniarni Trnávka</w:t>
            </w:r>
          </w:p>
        </w:tc>
        <w:tc>
          <w:tcPr>
            <w:tcW w:w="2156" w:type="dxa"/>
          </w:tcPr>
          <w:p w14:paraId="3C5139AB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Cs/>
              </w:rPr>
            </w:pPr>
            <w:r w:rsidRPr="00163078">
              <w:rPr>
                <w:rFonts w:ascii="Garamond" w:eastAsia="Times New Roman" w:hAnsi="Garamond" w:cs="Arial"/>
                <w:bCs/>
              </w:rPr>
              <w:t>[</w:t>
            </w:r>
            <w:r w:rsidRPr="00163078">
              <w:rPr>
                <w:rFonts w:ascii="Garamond" w:eastAsia="Times New Roman" w:hAnsi="Garamond" w:cs="Arial"/>
                <w:bCs/>
                <w:highlight w:val="yellow"/>
              </w:rPr>
              <w:t>doplniť</w:t>
            </w:r>
            <w:r w:rsidRPr="00163078">
              <w:rPr>
                <w:rFonts w:ascii="Garamond" w:eastAsia="Times New Roman" w:hAnsi="Garamond" w:cs="Arial"/>
                <w:bCs/>
              </w:rPr>
              <w:t>]</w:t>
            </w:r>
          </w:p>
        </w:tc>
      </w:tr>
      <w:tr w:rsidR="00BD215F" w:rsidRPr="00163078" w14:paraId="6F7110F4" w14:textId="77777777" w:rsidTr="00C10381">
        <w:tc>
          <w:tcPr>
            <w:tcW w:w="815" w:type="dxa"/>
            <w:vAlign w:val="center"/>
          </w:tcPr>
          <w:p w14:paraId="06F6D0D0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hAnsi="Garamond"/>
              </w:rPr>
            </w:pPr>
            <w:r w:rsidRPr="00163078">
              <w:rPr>
                <w:rFonts w:ascii="Garamond" w:hAnsi="Garamond"/>
              </w:rPr>
              <w:t>2</w:t>
            </w:r>
          </w:p>
        </w:tc>
        <w:tc>
          <w:tcPr>
            <w:tcW w:w="6662" w:type="dxa"/>
          </w:tcPr>
          <w:p w14:paraId="45B565F9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hAnsi="Garamond"/>
              </w:rPr>
              <w:t>opatrenia pre práce na streche v meniarni Trnávka</w:t>
            </w:r>
          </w:p>
        </w:tc>
        <w:tc>
          <w:tcPr>
            <w:tcW w:w="2156" w:type="dxa"/>
          </w:tcPr>
          <w:p w14:paraId="5B15D3F4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Cs/>
              </w:rPr>
            </w:pPr>
            <w:r w:rsidRPr="00163078">
              <w:rPr>
                <w:rFonts w:ascii="Garamond" w:eastAsia="Times New Roman" w:hAnsi="Garamond" w:cs="Arial"/>
                <w:bCs/>
              </w:rPr>
              <w:t>[</w:t>
            </w:r>
            <w:r w:rsidRPr="00163078">
              <w:rPr>
                <w:rFonts w:ascii="Garamond" w:eastAsia="Times New Roman" w:hAnsi="Garamond" w:cs="Arial"/>
                <w:bCs/>
                <w:highlight w:val="yellow"/>
              </w:rPr>
              <w:t>doplniť</w:t>
            </w:r>
            <w:r w:rsidRPr="00163078">
              <w:rPr>
                <w:rFonts w:ascii="Garamond" w:eastAsia="Times New Roman" w:hAnsi="Garamond" w:cs="Arial"/>
                <w:bCs/>
              </w:rPr>
              <w:t>]</w:t>
            </w:r>
          </w:p>
        </w:tc>
      </w:tr>
      <w:tr w:rsidR="00BD215F" w:rsidRPr="00163078" w14:paraId="4E6C976C" w14:textId="77777777" w:rsidTr="00C10381">
        <w:tc>
          <w:tcPr>
            <w:tcW w:w="815" w:type="dxa"/>
            <w:vAlign w:val="center"/>
          </w:tcPr>
          <w:p w14:paraId="5FA44E42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hAnsi="Garamond"/>
              </w:rPr>
            </w:pPr>
            <w:r w:rsidRPr="00163078">
              <w:rPr>
                <w:rFonts w:ascii="Garamond" w:hAnsi="Garamond"/>
              </w:rPr>
              <w:t>3</w:t>
            </w:r>
          </w:p>
        </w:tc>
        <w:tc>
          <w:tcPr>
            <w:tcW w:w="6662" w:type="dxa"/>
          </w:tcPr>
          <w:p w14:paraId="3D5B304A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hAnsi="Garamond"/>
              </w:rPr>
              <w:t>opatrenia pre práce na technológii v meniarni Lešková</w:t>
            </w:r>
          </w:p>
        </w:tc>
        <w:tc>
          <w:tcPr>
            <w:tcW w:w="2156" w:type="dxa"/>
          </w:tcPr>
          <w:p w14:paraId="6E585974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Cs/>
              </w:rPr>
            </w:pPr>
            <w:r w:rsidRPr="00163078">
              <w:rPr>
                <w:rFonts w:ascii="Garamond" w:eastAsia="Times New Roman" w:hAnsi="Garamond" w:cs="Arial"/>
                <w:bCs/>
              </w:rPr>
              <w:t>[</w:t>
            </w:r>
            <w:r w:rsidRPr="00163078">
              <w:rPr>
                <w:rFonts w:ascii="Garamond" w:eastAsia="Times New Roman" w:hAnsi="Garamond" w:cs="Arial"/>
                <w:bCs/>
                <w:highlight w:val="yellow"/>
              </w:rPr>
              <w:t>doplniť</w:t>
            </w:r>
            <w:r w:rsidRPr="00163078">
              <w:rPr>
                <w:rFonts w:ascii="Garamond" w:eastAsia="Times New Roman" w:hAnsi="Garamond" w:cs="Arial"/>
                <w:bCs/>
              </w:rPr>
              <w:t>]</w:t>
            </w:r>
          </w:p>
        </w:tc>
      </w:tr>
      <w:tr w:rsidR="00BD215F" w:rsidRPr="00163078" w14:paraId="3780528E" w14:textId="77777777" w:rsidTr="00C10381">
        <w:tc>
          <w:tcPr>
            <w:tcW w:w="815" w:type="dxa"/>
            <w:vAlign w:val="center"/>
          </w:tcPr>
          <w:p w14:paraId="36F9F3CF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hAnsi="Garamond"/>
              </w:rPr>
            </w:pPr>
            <w:r w:rsidRPr="00163078">
              <w:rPr>
                <w:rFonts w:ascii="Garamond" w:hAnsi="Garamond"/>
              </w:rPr>
              <w:t>4</w:t>
            </w:r>
          </w:p>
        </w:tc>
        <w:tc>
          <w:tcPr>
            <w:tcW w:w="6662" w:type="dxa"/>
          </w:tcPr>
          <w:p w14:paraId="2E0B236B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hAnsi="Garamond"/>
              </w:rPr>
              <w:t>opatrenia pre práce na streche v meniarni Lešková</w:t>
            </w:r>
          </w:p>
        </w:tc>
        <w:tc>
          <w:tcPr>
            <w:tcW w:w="2156" w:type="dxa"/>
          </w:tcPr>
          <w:p w14:paraId="7C5A83D4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Cs/>
              </w:rPr>
            </w:pPr>
            <w:r w:rsidRPr="00163078">
              <w:rPr>
                <w:rFonts w:ascii="Garamond" w:eastAsia="Times New Roman" w:hAnsi="Garamond" w:cs="Arial"/>
                <w:bCs/>
              </w:rPr>
              <w:t>[</w:t>
            </w:r>
            <w:r w:rsidRPr="00163078">
              <w:rPr>
                <w:rFonts w:ascii="Garamond" w:eastAsia="Times New Roman" w:hAnsi="Garamond" w:cs="Arial"/>
                <w:bCs/>
                <w:highlight w:val="yellow"/>
              </w:rPr>
              <w:t>doplniť</w:t>
            </w:r>
            <w:r w:rsidRPr="00163078">
              <w:rPr>
                <w:rFonts w:ascii="Garamond" w:eastAsia="Times New Roman" w:hAnsi="Garamond" w:cs="Arial"/>
                <w:bCs/>
              </w:rPr>
              <w:t>]</w:t>
            </w:r>
          </w:p>
        </w:tc>
      </w:tr>
      <w:tr w:rsidR="00BD215F" w:rsidRPr="00163078" w14:paraId="27C63A3A" w14:textId="77777777" w:rsidTr="00C10381">
        <w:tc>
          <w:tcPr>
            <w:tcW w:w="815" w:type="dxa"/>
          </w:tcPr>
          <w:p w14:paraId="50EBD2D9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</w:p>
        </w:tc>
        <w:tc>
          <w:tcPr>
            <w:tcW w:w="6662" w:type="dxa"/>
          </w:tcPr>
          <w:p w14:paraId="0204B0B1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eastAsia="Times New Roman" w:hAnsi="Garamond" w:cs="Arial"/>
                <w:b/>
              </w:rPr>
              <w:t>Celková cena v EUR bez DPH</w:t>
            </w:r>
          </w:p>
        </w:tc>
        <w:tc>
          <w:tcPr>
            <w:tcW w:w="2156" w:type="dxa"/>
          </w:tcPr>
          <w:p w14:paraId="08FB3252" w14:textId="77777777" w:rsidR="00BD215F" w:rsidRPr="00163078" w:rsidRDefault="00BD215F" w:rsidP="00C10381">
            <w:pPr>
              <w:pStyle w:val="Odsekzoznamu"/>
              <w:keepNext/>
              <w:keepLines/>
              <w:tabs>
                <w:tab w:val="left" w:pos="-142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Garamond" w:eastAsia="Times New Roman" w:hAnsi="Garamond" w:cs="Arial"/>
                <w:b/>
              </w:rPr>
            </w:pPr>
            <w:r w:rsidRPr="00163078">
              <w:rPr>
                <w:rFonts w:ascii="Garamond" w:eastAsia="Times New Roman" w:hAnsi="Garamond" w:cs="Arial"/>
                <w:b/>
              </w:rPr>
              <w:t>[</w:t>
            </w:r>
            <w:r w:rsidRPr="00163078">
              <w:rPr>
                <w:rFonts w:ascii="Garamond" w:eastAsia="Times New Roman" w:hAnsi="Garamond" w:cs="Arial"/>
                <w:b/>
                <w:highlight w:val="yellow"/>
              </w:rPr>
              <w:t>doplniť</w:t>
            </w:r>
            <w:r w:rsidRPr="00163078">
              <w:rPr>
                <w:rFonts w:ascii="Garamond" w:eastAsia="Times New Roman" w:hAnsi="Garamond" w:cs="Arial"/>
                <w:b/>
              </w:rPr>
              <w:t>]</w:t>
            </w:r>
          </w:p>
        </w:tc>
      </w:tr>
    </w:tbl>
    <w:p w14:paraId="7AB483A5" w14:textId="77777777" w:rsidR="00BD215F" w:rsidRPr="00163078" w:rsidRDefault="00BD215F" w:rsidP="00BD215F">
      <w:pPr>
        <w:pStyle w:val="Odsekzoznamu"/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Garamond" w:eastAsia="Times New Roman" w:hAnsi="Garamond" w:cs="Arial"/>
          <w:b/>
        </w:rPr>
      </w:pPr>
    </w:p>
    <w:p w14:paraId="7A2B57EC" w14:textId="77777777" w:rsidR="00BD215F" w:rsidRPr="00163078" w:rsidRDefault="00BD215F" w:rsidP="00BD215F">
      <w:pPr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</w:rPr>
      </w:pPr>
    </w:p>
    <w:p w14:paraId="6BD8EE72" w14:textId="77777777" w:rsidR="00BD215F" w:rsidRPr="00163078" w:rsidRDefault="00BD215F" w:rsidP="00BD215F">
      <w:pPr>
        <w:keepNext/>
        <w:keepLines/>
        <w:tabs>
          <w:tab w:val="left" w:pos="-142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</w:rPr>
      </w:pPr>
      <w:r w:rsidRPr="00163078">
        <w:rPr>
          <w:rFonts w:ascii="Garamond" w:eastAsia="Times New Roman" w:hAnsi="Garamond" w:cs="Arial"/>
          <w:b/>
        </w:rPr>
        <w:t>Každá časť Služby zahŕňa nasledovné:</w:t>
      </w:r>
    </w:p>
    <w:p w14:paraId="7C407309" w14:textId="77777777" w:rsidR="00BD215F" w:rsidRPr="00163078" w:rsidRDefault="00BD215F" w:rsidP="00BD215F">
      <w:pPr>
        <w:pStyle w:val="Odsekzoznamu"/>
        <w:keepNext/>
        <w:keepLines/>
        <w:numPr>
          <w:ilvl w:val="3"/>
          <w:numId w:val="1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163078">
        <w:rPr>
          <w:rFonts w:ascii="Garamond" w:hAnsi="Garamond"/>
        </w:rPr>
        <w:t>Vypracovať projekt stavebných a montážnych úprav v miestach, kde hrozí zamestnancom riziko pádu z výšky.</w:t>
      </w:r>
    </w:p>
    <w:p w14:paraId="4F8A2890" w14:textId="77777777" w:rsidR="00BD215F" w:rsidRPr="00163078" w:rsidRDefault="00BD215F" w:rsidP="00BD215F">
      <w:pPr>
        <w:pStyle w:val="Odsekzoznamu"/>
        <w:keepNext/>
        <w:keepLines/>
        <w:numPr>
          <w:ilvl w:val="3"/>
          <w:numId w:val="1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163078">
        <w:rPr>
          <w:rFonts w:ascii="Garamond" w:hAnsi="Garamond"/>
        </w:rPr>
        <w:t xml:space="preserve">Ku všetkým položkám požadujeme montáž, certifikáciu so všetkou príslušnou dokumentáciou. </w:t>
      </w:r>
    </w:p>
    <w:p w14:paraId="024305BE" w14:textId="77777777" w:rsidR="00BD215F" w:rsidRPr="00163078" w:rsidRDefault="00BD215F" w:rsidP="00BD215F">
      <w:pPr>
        <w:pStyle w:val="Odsekzoznamu"/>
        <w:keepNext/>
        <w:keepLines/>
        <w:numPr>
          <w:ilvl w:val="3"/>
          <w:numId w:val="1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163078">
        <w:rPr>
          <w:rFonts w:ascii="Garamond" w:hAnsi="Garamond"/>
        </w:rPr>
        <w:t xml:space="preserve">Vypracovať technologický postup na vykonávané práce vo výškach a nad voľnou hĺbkou, kde sa uvedú požiadavky (miesto ukotvenia, použitý postroj, evakuácia po zachytení pádu, zabezpečenie miesta pod prácami, prerušenie prác vo výškach). </w:t>
      </w:r>
    </w:p>
    <w:p w14:paraId="603FECF0" w14:textId="77777777" w:rsidR="00BD215F" w:rsidRPr="00163078" w:rsidRDefault="00BD215F" w:rsidP="00BD215F">
      <w:pPr>
        <w:pStyle w:val="Odsekzoznamu"/>
        <w:keepNext/>
        <w:keepLines/>
        <w:numPr>
          <w:ilvl w:val="3"/>
          <w:numId w:val="1"/>
        </w:numPr>
        <w:spacing w:after="0" w:line="240" w:lineRule="auto"/>
        <w:ind w:left="709" w:hanging="709"/>
        <w:jc w:val="both"/>
        <w:rPr>
          <w:rFonts w:ascii="Garamond" w:hAnsi="Garamond"/>
        </w:rPr>
      </w:pPr>
      <w:r w:rsidRPr="00163078">
        <w:rPr>
          <w:rFonts w:ascii="Garamond" w:hAnsi="Garamond"/>
        </w:rPr>
        <w:t>Vypracovať postup evakuácie v prípade zachytenia pádu postrojom, určiť prostriedky a osoby na evakuáciu a uviesť v technologickom postupe na základe charakteru vykonávanej práce miesta ukotvenia. Dodať evakuačné prostriedky.</w:t>
      </w:r>
    </w:p>
    <w:p w14:paraId="0F71A5C2" w14:textId="77777777" w:rsidR="00BD215F" w:rsidRPr="00163078" w:rsidRDefault="00BD215F" w:rsidP="00BD215F">
      <w:pPr>
        <w:pStyle w:val="Odsekzoznamu"/>
        <w:keepNext/>
        <w:keepLines/>
        <w:numPr>
          <w:ilvl w:val="3"/>
          <w:numId w:val="1"/>
        </w:numPr>
        <w:spacing w:after="0" w:line="240" w:lineRule="auto"/>
        <w:ind w:left="709" w:hanging="709"/>
        <w:jc w:val="both"/>
        <w:rPr>
          <w:rFonts w:ascii="Garamond" w:hAnsi="Garamond" w:cs="Calibri"/>
        </w:rPr>
      </w:pPr>
      <w:r w:rsidRPr="00163078">
        <w:rPr>
          <w:rFonts w:ascii="Garamond" w:hAnsi="Garamond" w:cs="Calibri"/>
          <w:color w:val="212121"/>
          <w:spacing w:val="-1"/>
        </w:rPr>
        <w:t>Zabezpečenie zaškolenia pracovníkov pre správne používanie dodaných zariadení s </w:t>
      </w:r>
      <w:r w:rsidRPr="00163078">
        <w:rPr>
          <w:rFonts w:ascii="Garamond" w:hAnsi="Garamond"/>
        </w:rPr>
        <w:t>teoretickou</w:t>
      </w:r>
      <w:r w:rsidRPr="00163078">
        <w:rPr>
          <w:rFonts w:ascii="Garamond" w:hAnsi="Garamond" w:cs="Calibri"/>
          <w:color w:val="212121"/>
          <w:spacing w:val="-1"/>
        </w:rPr>
        <w:t xml:space="preserve"> a praktickou časťou – výstupom bude prezenčná listina o predmetnom zaškolení.</w:t>
      </w:r>
    </w:p>
    <w:p w14:paraId="6D64207F" w14:textId="77777777" w:rsidR="00062A74" w:rsidRDefault="00062A74"/>
    <w:p w14:paraId="2C8C6AF8" w14:textId="77777777" w:rsidR="00320B67" w:rsidRDefault="00320B67"/>
    <w:p w14:paraId="14FF47FB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  <w:r w:rsidRPr="00400178">
        <w:rPr>
          <w:rFonts w:ascii="Garamond" w:hAnsi="Garamond" w:cs="Arial"/>
          <w:lang w:eastAsia="ar-SA"/>
        </w:rPr>
        <w:t>V _</w:t>
      </w:r>
      <w:r w:rsidRPr="00362DEC">
        <w:rPr>
          <w:rFonts w:ascii="Garamond" w:hAnsi="Garamond"/>
          <w:highlight w:val="lightGray"/>
        </w:rPr>
        <w:t xml:space="preserve"> doplní uchádzač</w:t>
      </w:r>
      <w:r>
        <w:rPr>
          <w:rFonts w:ascii="Garamond" w:hAnsi="Garamond"/>
        </w:rPr>
        <w:t xml:space="preserve"> </w:t>
      </w:r>
      <w:r w:rsidRPr="00400178">
        <w:rPr>
          <w:rFonts w:ascii="Garamond" w:hAnsi="Garamond" w:cs="Arial"/>
          <w:lang w:eastAsia="ar-SA"/>
        </w:rPr>
        <w:t>_, dňa __</w:t>
      </w:r>
      <w:r w:rsidRPr="00362DEC">
        <w:rPr>
          <w:rFonts w:ascii="Garamond" w:hAnsi="Garamond"/>
          <w:highlight w:val="lightGray"/>
        </w:rPr>
        <w:t xml:space="preserve"> doplní uchádzač</w:t>
      </w:r>
      <w:r>
        <w:rPr>
          <w:rFonts w:ascii="Garamond" w:hAnsi="Garamond"/>
        </w:rPr>
        <w:t xml:space="preserve"> </w:t>
      </w:r>
      <w:r w:rsidRPr="00400178">
        <w:rPr>
          <w:rFonts w:ascii="Garamond" w:hAnsi="Garamond" w:cs="Arial"/>
          <w:lang w:eastAsia="ar-SA"/>
        </w:rPr>
        <w:t>__202</w:t>
      </w:r>
      <w:r>
        <w:rPr>
          <w:rFonts w:ascii="Garamond" w:hAnsi="Garamond" w:cs="Arial"/>
          <w:lang w:eastAsia="ar-SA"/>
        </w:rPr>
        <w:t>3</w:t>
      </w:r>
    </w:p>
    <w:p w14:paraId="2079367C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52C05C4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4E61E6C" w14:textId="77777777" w:rsidR="00320B67" w:rsidRPr="00400178" w:rsidRDefault="00320B67" w:rsidP="00320B67">
      <w:pPr>
        <w:suppressAutoHyphens/>
        <w:rPr>
          <w:rFonts w:ascii="Garamond" w:hAnsi="Garamond" w:cs="Arial"/>
          <w:lang w:eastAsia="ar-SA"/>
        </w:rPr>
      </w:pPr>
    </w:p>
    <w:p w14:paraId="6B29F67D" w14:textId="77777777" w:rsidR="00320B67" w:rsidRPr="00400178" w:rsidRDefault="00320B67" w:rsidP="00320B67">
      <w:pPr>
        <w:jc w:val="right"/>
        <w:rPr>
          <w:rFonts w:ascii="Garamond" w:hAnsi="Garamond" w:cs="Calibri"/>
          <w:b/>
        </w:rPr>
      </w:pPr>
      <w:r w:rsidRPr="00400178">
        <w:rPr>
          <w:rFonts w:ascii="Garamond" w:hAnsi="Garamond" w:cs="Calibri"/>
          <w:b/>
        </w:rPr>
        <w:t>________________________________</w:t>
      </w:r>
    </w:p>
    <w:p w14:paraId="43E210C5" w14:textId="77777777" w:rsidR="00320B67" w:rsidRPr="00400178" w:rsidRDefault="00320B67" w:rsidP="00320B67">
      <w:pPr>
        <w:jc w:val="right"/>
        <w:rPr>
          <w:rFonts w:ascii="Garamond" w:hAnsi="Garamond" w:cs="Calibri"/>
          <w:bCs/>
        </w:rPr>
      </w:pPr>
      <w:r w:rsidRPr="00362DEC">
        <w:rPr>
          <w:rFonts w:ascii="Garamond" w:hAnsi="Garamond" w:cs="Calibri"/>
          <w:bCs/>
          <w:highlight w:val="lightGray"/>
        </w:rPr>
        <w:t>Obchodné meno uchádzača</w:t>
      </w:r>
      <w:r w:rsidRPr="00400178">
        <w:rPr>
          <w:rFonts w:ascii="Garamond" w:hAnsi="Garamond" w:cs="Calibri"/>
          <w:bCs/>
        </w:rPr>
        <w:t xml:space="preserve">, </w:t>
      </w:r>
    </w:p>
    <w:p w14:paraId="52AA3D0B" w14:textId="77777777" w:rsidR="00320B67" w:rsidRPr="00400178" w:rsidRDefault="00320B67" w:rsidP="00320B67">
      <w:pPr>
        <w:jc w:val="right"/>
        <w:rPr>
          <w:rFonts w:ascii="Garamond" w:hAnsi="Garamond" w:cs="Calibri"/>
          <w:bCs/>
        </w:rPr>
      </w:pPr>
      <w:r w:rsidRPr="00362DEC">
        <w:rPr>
          <w:rFonts w:ascii="Garamond" w:hAnsi="Garamond" w:cs="Calibri"/>
          <w:bCs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</w:rPr>
        <w:footnoteReference w:id="1"/>
      </w:r>
    </w:p>
    <w:p w14:paraId="2115CD1B" w14:textId="77777777" w:rsidR="00320B67" w:rsidRDefault="00320B67"/>
    <w:sectPr w:rsidR="00320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2818A" w14:textId="77777777" w:rsidR="00320B67" w:rsidRDefault="00320B67" w:rsidP="00320B67">
      <w:pPr>
        <w:spacing w:after="0" w:line="240" w:lineRule="auto"/>
      </w:pPr>
      <w:r>
        <w:separator/>
      </w:r>
    </w:p>
  </w:endnote>
  <w:endnote w:type="continuationSeparator" w:id="0">
    <w:p w14:paraId="495D2272" w14:textId="77777777" w:rsidR="00320B67" w:rsidRDefault="00320B67" w:rsidP="0032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9620" w14:textId="77777777" w:rsidR="00320B67" w:rsidRDefault="00320B67" w:rsidP="00320B67">
      <w:pPr>
        <w:spacing w:after="0" w:line="240" w:lineRule="auto"/>
      </w:pPr>
      <w:r>
        <w:separator/>
      </w:r>
    </w:p>
  </w:footnote>
  <w:footnote w:type="continuationSeparator" w:id="0">
    <w:p w14:paraId="17412B03" w14:textId="77777777" w:rsidR="00320B67" w:rsidRDefault="00320B67" w:rsidP="00320B67">
      <w:pPr>
        <w:spacing w:after="0" w:line="240" w:lineRule="auto"/>
      </w:pPr>
      <w:r>
        <w:continuationSeparator/>
      </w:r>
    </w:p>
  </w:footnote>
  <w:footnote w:id="1">
    <w:p w14:paraId="67F4A2EA" w14:textId="77777777" w:rsidR="00320B67" w:rsidRPr="00E260F0" w:rsidRDefault="00320B67" w:rsidP="00320B67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57423"/>
    <w:multiLevelType w:val="hybridMultilevel"/>
    <w:tmpl w:val="1CEE41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99582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5F"/>
    <w:rsid w:val="00062A74"/>
    <w:rsid w:val="00320B67"/>
    <w:rsid w:val="00616BBF"/>
    <w:rsid w:val="00BD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C5973"/>
  <w15:chartTrackingRefBased/>
  <w15:docId w15:val="{64291C57-55C5-4500-8073-D3737F1F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215F"/>
    <w:pPr>
      <w:spacing w:after="200" w:line="276" w:lineRule="auto"/>
    </w:pPr>
    <w:rPr>
      <w:rFonts w:eastAsiaTheme="minorEastAsia"/>
      <w:kern w:val="0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ullet List,FooterText,numbered,Paragraphe de liste1,Odsek,body,Odsek zoznamu2,Nad,Odstavec cíl se seznamem,Odstavec_muj,Medium List 2 - Accent 41"/>
    <w:basedOn w:val="Normlny"/>
    <w:link w:val="OdsekzoznamuChar"/>
    <w:uiPriority w:val="34"/>
    <w:qFormat/>
    <w:rsid w:val="00BD215F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,Bullet List Char,FooterText Char,numbered Char,Paragraphe de liste1 Char,Odsek Char,body Char,Odsek zoznamu2 Char,Nad Char"/>
    <w:link w:val="Odsekzoznamu"/>
    <w:uiPriority w:val="34"/>
    <w:qFormat/>
    <w:locked/>
    <w:rsid w:val="00BD215F"/>
    <w:rPr>
      <w:rFonts w:eastAsiaTheme="minorEastAsia"/>
      <w:kern w:val="0"/>
      <w:lang w:eastAsia="sk-SK"/>
      <w14:ligatures w14:val="none"/>
    </w:rPr>
  </w:style>
  <w:style w:type="table" w:styleId="Mriekatabuky">
    <w:name w:val="Table Grid"/>
    <w:basedOn w:val="Normlnatabuka"/>
    <w:uiPriority w:val="59"/>
    <w:unhideWhenUsed/>
    <w:rsid w:val="00BD215F"/>
    <w:pPr>
      <w:spacing w:after="0" w:line="240" w:lineRule="auto"/>
    </w:pPr>
    <w:rPr>
      <w:rFonts w:eastAsiaTheme="minorEastAsia"/>
      <w:kern w:val="0"/>
      <w:lang w:eastAsia="sk-SK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20B6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20B67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20B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2023-12-21T10:13:00Z</dcterms:created>
  <dcterms:modified xsi:type="dcterms:W3CDTF">2023-12-21T10:17:00Z</dcterms:modified>
</cp:coreProperties>
</file>