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D276A7C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905A1" w:rsidRPr="000905A1">
        <w:rPr>
          <w:rFonts w:eastAsia="Times New Roman" w:cstheme="minorHAnsi"/>
          <w:b/>
          <w:bCs/>
          <w:color w:val="000000"/>
          <w:lang w:eastAsia="sk-SK"/>
        </w:rPr>
        <w:t>Trojnápravový príves na prepravu balíkov sena a slamy</w:t>
      </w:r>
      <w:r w:rsidR="00C83A42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3DF4" w14:textId="77777777" w:rsidR="0055146F" w:rsidRDefault="0055146F" w:rsidP="00B83AD5">
      <w:pPr>
        <w:spacing w:after="0" w:line="240" w:lineRule="auto"/>
      </w:pPr>
      <w:r>
        <w:separator/>
      </w:r>
    </w:p>
  </w:endnote>
  <w:endnote w:type="continuationSeparator" w:id="0">
    <w:p w14:paraId="17EC05AD" w14:textId="77777777" w:rsidR="0055146F" w:rsidRDefault="0055146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A4D7" w14:textId="77777777" w:rsidR="0055146F" w:rsidRDefault="0055146F" w:rsidP="00B83AD5">
      <w:pPr>
        <w:spacing w:after="0" w:line="240" w:lineRule="auto"/>
      </w:pPr>
      <w:r>
        <w:separator/>
      </w:r>
    </w:p>
  </w:footnote>
  <w:footnote w:type="continuationSeparator" w:id="0">
    <w:p w14:paraId="57D0F80B" w14:textId="77777777" w:rsidR="0055146F" w:rsidRDefault="0055146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905A1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F016E"/>
    <w:rsid w:val="00534FF5"/>
    <w:rsid w:val="00541E95"/>
    <w:rsid w:val="0055146F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CC5C97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32</cp:revision>
  <dcterms:created xsi:type="dcterms:W3CDTF">2020-05-14T14:05:00Z</dcterms:created>
  <dcterms:modified xsi:type="dcterms:W3CDTF">2024-03-08T11:53:00Z</dcterms:modified>
</cp:coreProperties>
</file>