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6D55" w14:textId="36DCD82E" w:rsidR="00190C55" w:rsidRPr="00190C55" w:rsidRDefault="00190C55" w:rsidP="00190C55">
      <w:pPr>
        <w:ind w:left="284" w:hanging="11"/>
        <w:jc w:val="right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 xml:space="preserve">Górzno, </w:t>
      </w:r>
      <w:r w:rsidRPr="00190C55">
        <w:rPr>
          <w:rFonts w:asciiTheme="minorHAnsi" w:hAnsiTheme="minorHAnsi" w:cstheme="minorHAnsi"/>
          <w:sz w:val="24"/>
        </w:rPr>
        <w:t>04</w:t>
      </w:r>
      <w:r w:rsidRPr="00190C55">
        <w:rPr>
          <w:rFonts w:asciiTheme="minorHAnsi" w:hAnsiTheme="minorHAnsi" w:cstheme="minorHAnsi"/>
          <w:sz w:val="24"/>
        </w:rPr>
        <w:t>.0</w:t>
      </w:r>
      <w:r w:rsidRPr="00190C55">
        <w:rPr>
          <w:rFonts w:asciiTheme="minorHAnsi" w:hAnsiTheme="minorHAnsi" w:cstheme="minorHAnsi"/>
          <w:sz w:val="24"/>
        </w:rPr>
        <w:t>9</w:t>
      </w:r>
      <w:r w:rsidRPr="00190C55">
        <w:rPr>
          <w:rFonts w:asciiTheme="minorHAnsi" w:hAnsiTheme="minorHAnsi" w:cstheme="minorHAnsi"/>
          <w:sz w:val="24"/>
        </w:rPr>
        <w:t>.2024 r.</w:t>
      </w:r>
    </w:p>
    <w:p w14:paraId="595A3687" w14:textId="77777777" w:rsidR="00190C55" w:rsidRPr="00190C55" w:rsidRDefault="00190C55" w:rsidP="00190C55">
      <w:pPr>
        <w:ind w:left="284" w:hanging="11"/>
        <w:rPr>
          <w:rFonts w:asciiTheme="minorHAnsi" w:hAnsiTheme="minorHAnsi" w:cstheme="minorHAnsi"/>
          <w:sz w:val="24"/>
        </w:rPr>
      </w:pPr>
    </w:p>
    <w:p w14:paraId="74EAAFBB" w14:textId="77777777" w:rsidR="00190C55" w:rsidRPr="00190C55" w:rsidRDefault="00190C55" w:rsidP="00190C55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Do publicznej wiadomości </w:t>
      </w:r>
    </w:p>
    <w:p w14:paraId="6A649F34" w14:textId="77777777" w:rsidR="00190C55" w:rsidRPr="00190C55" w:rsidRDefault="00190C55" w:rsidP="00190C55">
      <w:pPr>
        <w:ind w:left="284" w:hanging="11"/>
        <w:rPr>
          <w:rFonts w:asciiTheme="minorHAnsi" w:hAnsiTheme="minorHAnsi" w:cstheme="minorHAnsi"/>
          <w:sz w:val="24"/>
        </w:rPr>
      </w:pPr>
    </w:p>
    <w:p w14:paraId="313C7AEA" w14:textId="229A5AB6" w:rsidR="00190C55" w:rsidRPr="00190C55" w:rsidRDefault="00190C55" w:rsidP="00190C55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sz w:val="24"/>
        </w:rPr>
        <w:t>Dotyczy postępowania o udzielenie zamówienia publicznego pn. „</w:t>
      </w:r>
      <w:r w:rsidRPr="00190C55">
        <w:rPr>
          <w:rFonts w:asciiTheme="minorHAnsi" w:hAnsiTheme="minorHAnsi" w:cstheme="minorHAnsi"/>
          <w:b/>
          <w:bCs/>
          <w:sz w:val="24"/>
        </w:rPr>
        <w:t>Wykonanie instalacji fotowoltaicznej d</w:t>
      </w:r>
      <w:r w:rsidRPr="00190C55">
        <w:rPr>
          <w:rFonts w:asciiTheme="minorHAnsi" w:hAnsiTheme="minorHAnsi" w:cstheme="minorHAnsi"/>
          <w:b/>
          <w:bCs/>
          <w:sz w:val="24"/>
        </w:rPr>
        <w:t>la przedszkola w Górznie</w:t>
      </w:r>
      <w:r w:rsidRPr="00190C55">
        <w:rPr>
          <w:rFonts w:asciiTheme="minorHAnsi" w:hAnsiTheme="minorHAnsi" w:cstheme="minorHAnsi"/>
          <w:b/>
          <w:bCs/>
          <w:sz w:val="24"/>
        </w:rPr>
        <w:t>”.</w:t>
      </w:r>
    </w:p>
    <w:p w14:paraId="7844217F" w14:textId="48771874" w:rsidR="00190C55" w:rsidRPr="00190C55" w:rsidRDefault="00190C55" w:rsidP="00190C55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Nr zamówienia </w:t>
      </w:r>
      <w:r w:rsidRPr="00190C55">
        <w:rPr>
          <w:rFonts w:asciiTheme="minorHAnsi" w:hAnsiTheme="minorHAnsi" w:cstheme="minorHAnsi"/>
          <w:b/>
          <w:bCs/>
          <w:sz w:val="24"/>
        </w:rPr>
        <w:t>IG</w:t>
      </w:r>
      <w:r w:rsidRPr="00190C55">
        <w:rPr>
          <w:rFonts w:asciiTheme="minorHAnsi" w:hAnsiTheme="minorHAnsi" w:cstheme="minorHAnsi"/>
          <w:b/>
          <w:bCs/>
          <w:sz w:val="24"/>
        </w:rPr>
        <w:t>.271.</w:t>
      </w:r>
      <w:r w:rsidRPr="00190C55">
        <w:rPr>
          <w:rFonts w:asciiTheme="minorHAnsi" w:hAnsiTheme="minorHAnsi" w:cstheme="minorHAnsi"/>
          <w:b/>
          <w:bCs/>
          <w:sz w:val="24"/>
        </w:rPr>
        <w:t>10</w:t>
      </w:r>
      <w:r w:rsidRPr="00190C55">
        <w:rPr>
          <w:rFonts w:asciiTheme="minorHAnsi" w:hAnsiTheme="minorHAnsi" w:cstheme="minorHAnsi"/>
          <w:b/>
          <w:bCs/>
          <w:sz w:val="24"/>
        </w:rPr>
        <w:t>.2024</w:t>
      </w:r>
    </w:p>
    <w:p w14:paraId="2BF09902" w14:textId="68C5F1B5" w:rsidR="00190C55" w:rsidRPr="00190C55" w:rsidRDefault="00190C55" w:rsidP="00190C55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 xml:space="preserve">Działając na podstawie art. 284 ust. 2 ustawy z dnia 11 września 2019 r. Prawo zamówień publicznych (t. j. Dz. U. z 2023 r. poz.1129 z </w:t>
      </w:r>
      <w:proofErr w:type="spellStart"/>
      <w:r w:rsidRPr="00190C55">
        <w:rPr>
          <w:rFonts w:asciiTheme="minorHAnsi" w:hAnsiTheme="minorHAnsi" w:cstheme="minorHAnsi"/>
          <w:sz w:val="24"/>
        </w:rPr>
        <w:t>późn</w:t>
      </w:r>
      <w:proofErr w:type="spellEnd"/>
      <w:r w:rsidRPr="00190C55">
        <w:rPr>
          <w:rFonts w:asciiTheme="minorHAnsi" w:hAnsiTheme="minorHAnsi" w:cstheme="minorHAnsi"/>
          <w:sz w:val="24"/>
        </w:rPr>
        <w:t>. zmianami  ), zwanej dalej ustawą, informuję, że wpłynęły do Zamawiającego pytania od Wykonawców do treści Specyfikacji Warunków Zamówienia i załączników do SWZ.  W związku z powyższym przytaczamy ich treść udzielając stosownej odpowiedzi. Zapisy niniejszego pisma są wiążące dla wszystkich uczestników postępowania.</w:t>
      </w:r>
    </w:p>
    <w:p w14:paraId="518D2CD3" w14:textId="5CDFD2ED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wymaga wykonania ogrodzenia instalacji fotowoltaicznej zlokalizowanej na gruncie?</w:t>
      </w:r>
    </w:p>
    <w:p w14:paraId="6ED0D748" w14:textId="6D4F1356" w:rsidR="00F00084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Tak. Szczegóły w SWZ i dokumentacji technicznej.</w:t>
      </w:r>
    </w:p>
    <w:p w14:paraId="2FFD75EB" w14:textId="351C6A14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dopuści użycie falowników bez wyświetlaczy?</w:t>
      </w:r>
    </w:p>
    <w:p w14:paraId="295175AE" w14:textId="007F2DD6" w:rsidR="00F00084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Falownik muszą być wyposażone w wyświetlacze.</w:t>
      </w:r>
    </w:p>
    <w:p w14:paraId="3211E5BA" w14:textId="7632266E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dopuszcza przelew wierzytelności bezpośrednio na rachunek cesji w banku? Chodzi o finansowanie inwestycji przez bank.</w:t>
      </w:r>
    </w:p>
    <w:p w14:paraId="3E5FA462" w14:textId="5B0304C8" w:rsidR="00F00084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Nie.</w:t>
      </w:r>
    </w:p>
    <w:p w14:paraId="377946FA" w14:textId="77777777" w:rsidR="00653D87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Prosimy o potwierdzenie, że umowa będzie mogła być zawarta w formie elektronicznej</w:t>
      </w:r>
      <w:r w:rsidR="00653D87" w:rsidRPr="00190C55">
        <w:rPr>
          <w:rFonts w:asciiTheme="minorHAnsi" w:hAnsiTheme="minorHAnsi" w:cstheme="minorHAnsi"/>
          <w:sz w:val="24"/>
        </w:rPr>
        <w:t>.</w:t>
      </w:r>
    </w:p>
    <w:p w14:paraId="72465A4B" w14:textId="510CA7F3" w:rsidR="00F00084" w:rsidRPr="00190C55" w:rsidRDefault="003C5C8A" w:rsidP="00653D87">
      <w:pPr>
        <w:pStyle w:val="Akapitzlist"/>
        <w:ind w:left="284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>Odp. Tak.</w:t>
      </w:r>
      <w:r w:rsidR="00813990" w:rsidRPr="00190C55">
        <w:rPr>
          <w:rFonts w:asciiTheme="minorHAnsi" w:hAnsiTheme="minorHAnsi" w:cstheme="minorHAnsi"/>
          <w:b/>
          <w:bCs/>
          <w:sz w:val="24"/>
        </w:rPr>
        <w:t xml:space="preserve"> 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Istnieje taka możliwość.</w:t>
      </w:r>
    </w:p>
    <w:p w14:paraId="0E0CC5FA" w14:textId="07E9C83E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Prosimy o potwierdzenie, że wymiana licznika przez OSD nie będzie miała wpływu na odbiór końcowy. Z chwilą przekazania do OSD kompletu dokumentów pozwalających na zgłoszenie mikroinstalacji do sieci Wykonawca nie ma bowiem wpływu na czas wymiany licznika.</w:t>
      </w:r>
    </w:p>
    <w:p w14:paraId="62418DCC" w14:textId="086E5FCF" w:rsidR="00F00084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Zakończenie inwestycji będzie możliwe po wymianie licznika i faktycznej możliwości działania instal</w:t>
      </w:r>
      <w:r w:rsidR="00F463DB" w:rsidRPr="00190C55">
        <w:rPr>
          <w:rFonts w:asciiTheme="minorHAnsi" w:hAnsiTheme="minorHAnsi" w:cstheme="minorHAnsi"/>
          <w:b/>
          <w:bCs/>
          <w:sz w:val="24"/>
        </w:rPr>
        <w:t>a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cji.</w:t>
      </w:r>
    </w:p>
    <w:p w14:paraId="5E306DDA" w14:textId="6C5CD058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potwierdza, że dostęp i dostosowanie internetu w celu komunikacji z falownikiem leży po stronie Zamawiającego.</w:t>
      </w:r>
    </w:p>
    <w:p w14:paraId="7F189017" w14:textId="024C6E8F" w:rsidR="00F00084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5A0410" w:rsidRPr="00190C55">
        <w:rPr>
          <w:rFonts w:asciiTheme="minorHAnsi" w:hAnsiTheme="minorHAnsi" w:cstheme="minorHAnsi"/>
          <w:b/>
          <w:bCs/>
          <w:sz w:val="24"/>
        </w:rPr>
        <w:t xml:space="preserve">Koszty </w:t>
      </w:r>
      <w:proofErr w:type="spellStart"/>
      <w:r w:rsidRPr="00190C55">
        <w:rPr>
          <w:rFonts w:asciiTheme="minorHAnsi" w:hAnsiTheme="minorHAnsi" w:cstheme="minorHAnsi"/>
          <w:b/>
          <w:bCs/>
          <w:sz w:val="24"/>
        </w:rPr>
        <w:t>internetu</w:t>
      </w:r>
      <w:proofErr w:type="spellEnd"/>
      <w:r w:rsidR="005A0410" w:rsidRPr="00190C55">
        <w:rPr>
          <w:rFonts w:asciiTheme="minorHAnsi" w:hAnsiTheme="minorHAnsi" w:cstheme="minorHAnsi"/>
          <w:b/>
          <w:bCs/>
          <w:sz w:val="24"/>
        </w:rPr>
        <w:t xml:space="preserve"> pokrywa zamawiający, prace związane z ustanowieniem i kalibracją systemu po stronie Wykonawcy.</w:t>
      </w:r>
    </w:p>
    <w:p w14:paraId="70CD8A70" w14:textId="0FCE6007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wymaga wykonywania przeglądów serwisowych instalacji w trakcie trwania gwarancji i rękojmi? Jak często mają być wykonywane owe przeglądy i jaki zakres mają obejmować?</w:t>
      </w:r>
    </w:p>
    <w:p w14:paraId="5D1C05B1" w14:textId="448CAC24" w:rsidR="00813990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Zamawiający wymaga przeglądów serwisowych co najmniej raz na rok. Zakres przeglądów powinien obejmować sprawność działania całości wybudo</w:t>
      </w:r>
      <w:r w:rsidR="00EB1108" w:rsidRPr="00190C55">
        <w:rPr>
          <w:rFonts w:asciiTheme="minorHAnsi" w:hAnsiTheme="minorHAnsi" w:cstheme="minorHAnsi"/>
          <w:b/>
          <w:bCs/>
          <w:sz w:val="24"/>
        </w:rPr>
        <w:t>w</w:t>
      </w:r>
      <w:r w:rsidR="00F00084" w:rsidRPr="00190C55">
        <w:rPr>
          <w:rFonts w:asciiTheme="minorHAnsi" w:hAnsiTheme="minorHAnsi" w:cstheme="minorHAnsi"/>
          <w:b/>
          <w:bCs/>
          <w:sz w:val="24"/>
        </w:rPr>
        <w:t>anej instalacji oraz</w:t>
      </w:r>
      <w:r w:rsidR="00EB1108" w:rsidRPr="00190C55">
        <w:rPr>
          <w:rFonts w:asciiTheme="minorHAnsi" w:hAnsiTheme="minorHAnsi" w:cstheme="minorHAnsi"/>
          <w:b/>
          <w:bCs/>
          <w:sz w:val="24"/>
        </w:rPr>
        <w:t xml:space="preserve"> sprawności zabezpieczeń instalacji odgromowej.</w:t>
      </w:r>
    </w:p>
    <w:p w14:paraId="1844EA4B" w14:textId="51BCBF73" w:rsidR="00F00084" w:rsidRPr="00190C55" w:rsidRDefault="00F00084" w:rsidP="00C1192D">
      <w:pPr>
        <w:pStyle w:val="Akapitzlist"/>
        <w:numPr>
          <w:ilvl w:val="0"/>
          <w:numId w:val="1"/>
        </w:num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wymaga montażu optymalizatorów?</w:t>
      </w:r>
    </w:p>
    <w:p w14:paraId="01F83E95" w14:textId="57183CB4" w:rsidR="002B6195" w:rsidRPr="00190C55" w:rsidRDefault="003C5C8A" w:rsidP="00C1192D">
      <w:pPr>
        <w:pStyle w:val="Akapitzlist"/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lastRenderedPageBreak/>
        <w:t>Odp. Tak zamawiający wymaga montażu optymalizatorów.</w:t>
      </w:r>
    </w:p>
    <w:p w14:paraId="478C1C44" w14:textId="77777777" w:rsidR="003C5C8A" w:rsidRPr="00190C55" w:rsidRDefault="00F00084" w:rsidP="00190C55">
      <w:pPr>
        <w:pStyle w:val="Akapitzlist"/>
        <w:numPr>
          <w:ilvl w:val="0"/>
          <w:numId w:val="1"/>
        </w:numPr>
        <w:ind w:left="426" w:hanging="142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wyraża zgodę na montaż optymalizatorów w</w:t>
      </w:r>
      <w:r w:rsidR="002B6195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stosunku jeden</w:t>
      </w:r>
      <w:r w:rsidR="002B6195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optymalizator na dwa panele?</w:t>
      </w:r>
      <w:r w:rsidR="003C5C8A" w:rsidRPr="00190C55">
        <w:rPr>
          <w:rFonts w:asciiTheme="minorHAnsi" w:hAnsiTheme="minorHAnsi" w:cstheme="minorHAnsi"/>
          <w:sz w:val="24"/>
        </w:rPr>
        <w:t xml:space="preserve"> </w:t>
      </w:r>
    </w:p>
    <w:p w14:paraId="46B7D2CC" w14:textId="15DFD8C8" w:rsidR="003C5C8A" w:rsidRPr="00190C55" w:rsidRDefault="003C5C8A" w:rsidP="003C5C8A">
      <w:pPr>
        <w:pStyle w:val="Akapitzlist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>Odp. Tak, Zamawiający wyraża zgodę.</w:t>
      </w:r>
    </w:p>
    <w:p w14:paraId="27DF6417" w14:textId="3DDD9AF9" w:rsidR="00F00084" w:rsidRPr="00190C55" w:rsidRDefault="00F00084" w:rsidP="00190C55">
      <w:pPr>
        <w:pStyle w:val="Akapitzlist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Czy Zamawiający wymaga montażu optymalizatorów tylko w</w:t>
      </w:r>
      <w:r w:rsidR="002B6195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przypadku występowania zacienienia?</w:t>
      </w:r>
    </w:p>
    <w:p w14:paraId="5E06970C" w14:textId="34235BC5" w:rsidR="003C5C8A" w:rsidRPr="00190C55" w:rsidRDefault="003C5C8A" w:rsidP="003C5C8A">
      <w:pPr>
        <w:ind w:left="360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>Odp. Zamawiający wyraża zgodę na montaż optymalizatorów w stosunku jeden optymalizator na dwa panele</w:t>
      </w:r>
    </w:p>
    <w:p w14:paraId="319B7A2F" w14:textId="47D2394D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11. Proszę o informację czy Zamawiający przewiduje tolerancję mocy</w:t>
      </w:r>
      <w:r w:rsidR="002B6195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instalacji i w jakim zakresie.</w:t>
      </w:r>
    </w:p>
    <w:p w14:paraId="2FE0C09E" w14:textId="699E7979" w:rsidR="002B6195" w:rsidRPr="00190C55" w:rsidRDefault="003C5C8A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2B6195" w:rsidRPr="00190C55">
        <w:rPr>
          <w:rFonts w:asciiTheme="minorHAnsi" w:hAnsiTheme="minorHAnsi" w:cstheme="minorHAnsi"/>
          <w:b/>
          <w:bCs/>
          <w:sz w:val="24"/>
        </w:rPr>
        <w:t>+/- 0,1kw na całości instalacji.</w:t>
      </w:r>
    </w:p>
    <w:p w14:paraId="24FF5C5B" w14:textId="06962836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12. Czy prowadzone postępowanie jest w formule „zaprojektuj i</w:t>
      </w:r>
      <w:r w:rsidR="00177AE3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wybuduj”?</w:t>
      </w:r>
    </w:p>
    <w:p w14:paraId="6883A200" w14:textId="62524AF4" w:rsidR="00177AE3" w:rsidRPr="00190C55" w:rsidRDefault="003C5C8A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177AE3" w:rsidRPr="00190C55">
        <w:rPr>
          <w:rFonts w:asciiTheme="minorHAnsi" w:hAnsiTheme="minorHAnsi" w:cstheme="minorHAnsi"/>
          <w:b/>
          <w:bCs/>
          <w:sz w:val="24"/>
        </w:rPr>
        <w:t>Dokumentacja jest załączona do dokumentów przetargowych.</w:t>
      </w:r>
    </w:p>
    <w:p w14:paraId="7386E7FF" w14:textId="77777777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13. Proszę o wskazanie mocy przyłączeniowej?</w:t>
      </w:r>
    </w:p>
    <w:p w14:paraId="06373AAF" w14:textId="75DC28B1" w:rsidR="003958C8" w:rsidRPr="00190C55" w:rsidRDefault="003C5C8A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 xml:space="preserve">Moc przyłączeniowa przedszkola to </w:t>
      </w:r>
      <w:r w:rsidR="00211D5C" w:rsidRPr="00190C55">
        <w:rPr>
          <w:rFonts w:asciiTheme="minorHAnsi" w:hAnsiTheme="minorHAnsi" w:cstheme="minorHAnsi"/>
          <w:b/>
          <w:bCs/>
          <w:sz w:val="24"/>
        </w:rPr>
        <w:t>60kW.</w:t>
      </w:r>
    </w:p>
    <w:p w14:paraId="3B0040EC" w14:textId="10F964D7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14. Po czyjej stronie jest ewentualne zwiększenie mocy oraz koszty z</w:t>
      </w:r>
      <w:r w:rsidR="003958C8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tym związane?</w:t>
      </w:r>
    </w:p>
    <w:p w14:paraId="371924D9" w14:textId="7AB633EB" w:rsidR="003958C8" w:rsidRPr="00190C55" w:rsidRDefault="003C5C8A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>Po stronie Zamawiającego.</w:t>
      </w:r>
    </w:p>
    <w:p w14:paraId="65EFB7D3" w14:textId="0EEF5208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15. Kto ponosi koszty modernizacji przyłącza i rozdzielnicy związane ze</w:t>
      </w:r>
      <w:r w:rsidR="003958C8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zwiększeniem mocy?</w:t>
      </w:r>
    </w:p>
    <w:p w14:paraId="19C86E3B" w14:textId="701D288F" w:rsidR="003958C8" w:rsidRPr="00190C55" w:rsidRDefault="003C5C8A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>Po stronie Wykonawcy.</w:t>
      </w:r>
    </w:p>
    <w:p w14:paraId="21015398" w14:textId="526814F4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16. Czy Zamawiający przewiduje roboty dodatkowe dotyczące</w:t>
      </w:r>
      <w:r w:rsidR="003958C8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poprawienia wadliwej instalacji</w:t>
      </w:r>
      <w:r w:rsidR="003958C8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e</w:t>
      </w:r>
      <w:r w:rsidR="003958C8" w:rsidRPr="00190C55">
        <w:rPr>
          <w:rFonts w:asciiTheme="minorHAnsi" w:hAnsiTheme="minorHAnsi" w:cstheme="minorHAnsi"/>
          <w:sz w:val="24"/>
        </w:rPr>
        <w:t>le</w:t>
      </w:r>
      <w:r w:rsidRPr="00190C55">
        <w:rPr>
          <w:rFonts w:asciiTheme="minorHAnsi" w:hAnsiTheme="minorHAnsi" w:cstheme="minorHAnsi"/>
          <w:sz w:val="24"/>
        </w:rPr>
        <w:t>ktrycznej mieszkańców?</w:t>
      </w:r>
    </w:p>
    <w:p w14:paraId="315F812B" w14:textId="30B3E191" w:rsidR="003958C8" w:rsidRPr="00190C55" w:rsidRDefault="00190C55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 xml:space="preserve">Zamawiający nie posiada informacji na temat </w:t>
      </w:r>
      <w:r w:rsidR="000D21A6" w:rsidRPr="00190C55">
        <w:rPr>
          <w:rFonts w:asciiTheme="minorHAnsi" w:hAnsiTheme="minorHAnsi" w:cstheme="minorHAnsi"/>
          <w:b/>
          <w:bCs/>
          <w:sz w:val="24"/>
        </w:rPr>
        <w:t xml:space="preserve"> potencjalnej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>wadliwej instalacji i elektrycznej</w:t>
      </w:r>
      <w:r w:rsidR="006B191D" w:rsidRPr="00190C55">
        <w:rPr>
          <w:rFonts w:asciiTheme="minorHAnsi" w:hAnsiTheme="minorHAnsi" w:cstheme="minorHAnsi"/>
          <w:b/>
          <w:bCs/>
          <w:sz w:val="24"/>
        </w:rPr>
        <w:t xml:space="preserve">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>mieszkańców.</w:t>
      </w:r>
    </w:p>
    <w:p w14:paraId="7D7A611E" w14:textId="780EDCBC" w:rsidR="00F00084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17. Prosimy o potwierdzenie, że przedstawienie kart technicznych i</w:t>
      </w:r>
      <w:r w:rsidR="003958C8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certyfikatów urządzeń</w:t>
      </w:r>
      <w:r w:rsidR="008750D4" w:rsidRPr="00190C55">
        <w:rPr>
          <w:rFonts w:asciiTheme="minorHAnsi" w:hAnsiTheme="minorHAnsi" w:cstheme="minorHAnsi"/>
          <w:sz w:val="24"/>
        </w:rPr>
        <w:t xml:space="preserve"> w</w:t>
      </w:r>
      <w:r w:rsidRPr="00190C55">
        <w:rPr>
          <w:rFonts w:asciiTheme="minorHAnsi" w:hAnsiTheme="minorHAnsi" w:cstheme="minorHAnsi"/>
          <w:sz w:val="24"/>
        </w:rPr>
        <w:t>chodzących w skład systemów nie jest</w:t>
      </w:r>
      <w:r w:rsidR="003958C8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wymagane przy składaniu oferty.</w:t>
      </w:r>
    </w:p>
    <w:p w14:paraId="29B68C7B" w14:textId="1D5684FF" w:rsidR="003958C8" w:rsidRPr="00190C55" w:rsidRDefault="00190C55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3958C8" w:rsidRPr="00190C55">
        <w:rPr>
          <w:rFonts w:asciiTheme="minorHAnsi" w:hAnsiTheme="minorHAnsi" w:cstheme="minorHAnsi"/>
          <w:b/>
          <w:bCs/>
          <w:sz w:val="24"/>
        </w:rPr>
        <w:t xml:space="preserve">Jeżeli Oferent użyje materiałów zgodnych z załączona dokumentacją </w:t>
      </w:r>
      <w:r w:rsidR="00FD088E" w:rsidRPr="00190C55">
        <w:rPr>
          <w:rFonts w:asciiTheme="minorHAnsi" w:hAnsiTheme="minorHAnsi" w:cstheme="minorHAnsi"/>
          <w:b/>
          <w:bCs/>
          <w:sz w:val="24"/>
        </w:rPr>
        <w:t>to nie musi wraz z ofertą składać kart technicznych i dokumentacji. Jeżeli zamierza u</w:t>
      </w:r>
      <w:r w:rsidR="008750D4" w:rsidRPr="00190C55">
        <w:rPr>
          <w:rFonts w:asciiTheme="minorHAnsi" w:hAnsiTheme="minorHAnsi" w:cstheme="minorHAnsi"/>
          <w:b/>
          <w:bCs/>
          <w:sz w:val="24"/>
        </w:rPr>
        <w:t>ż</w:t>
      </w:r>
      <w:r w:rsidR="00FD088E" w:rsidRPr="00190C55">
        <w:rPr>
          <w:rFonts w:asciiTheme="minorHAnsi" w:hAnsiTheme="minorHAnsi" w:cstheme="minorHAnsi"/>
          <w:b/>
          <w:bCs/>
          <w:sz w:val="24"/>
        </w:rPr>
        <w:t xml:space="preserve">yć innych równoważnych materiałów to </w:t>
      </w:r>
      <w:r w:rsidR="008750D4" w:rsidRPr="00190C55">
        <w:rPr>
          <w:rFonts w:asciiTheme="minorHAnsi" w:hAnsiTheme="minorHAnsi" w:cstheme="minorHAnsi"/>
          <w:b/>
          <w:bCs/>
          <w:sz w:val="24"/>
        </w:rPr>
        <w:t xml:space="preserve">powinien postępować zgodnie z zapisami SIWZ odnoszącymi się do zastosowania materiałów równoważnych. </w:t>
      </w:r>
    </w:p>
    <w:p w14:paraId="1ECF1152" w14:textId="11EB5F0C" w:rsidR="006259B2" w:rsidRPr="00190C55" w:rsidRDefault="00F00084" w:rsidP="00C1192D">
      <w:pPr>
        <w:ind w:left="284" w:hanging="11"/>
        <w:rPr>
          <w:rFonts w:asciiTheme="minorHAnsi" w:hAnsiTheme="minorHAnsi" w:cstheme="minorHAnsi"/>
          <w:sz w:val="24"/>
        </w:rPr>
      </w:pPr>
      <w:r w:rsidRPr="00190C55">
        <w:rPr>
          <w:rFonts w:asciiTheme="minorHAnsi" w:hAnsiTheme="minorHAnsi" w:cstheme="minorHAnsi"/>
          <w:sz w:val="24"/>
        </w:rPr>
        <w:t>18. Czy Zamawiający posiada umowy kompleksowe z ZE? Jeśli nie,</w:t>
      </w:r>
      <w:r w:rsidR="008750D4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proszę o wskazanie Sprzedawcy</w:t>
      </w:r>
      <w:r w:rsidR="008750D4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energii oraz Operatora systemu</w:t>
      </w:r>
      <w:r w:rsidR="008750D4" w:rsidRPr="00190C55">
        <w:rPr>
          <w:rFonts w:asciiTheme="minorHAnsi" w:hAnsiTheme="minorHAnsi" w:cstheme="minorHAnsi"/>
          <w:sz w:val="24"/>
        </w:rPr>
        <w:t xml:space="preserve"> </w:t>
      </w:r>
      <w:r w:rsidRPr="00190C55">
        <w:rPr>
          <w:rFonts w:asciiTheme="minorHAnsi" w:hAnsiTheme="minorHAnsi" w:cstheme="minorHAnsi"/>
          <w:sz w:val="24"/>
        </w:rPr>
        <w:t>Dystrybucji.</w:t>
      </w:r>
    </w:p>
    <w:p w14:paraId="5AB7DCE4" w14:textId="086C2FBE" w:rsidR="00C1192D" w:rsidRPr="00190C55" w:rsidRDefault="00190C55" w:rsidP="00C1192D">
      <w:pPr>
        <w:ind w:left="284" w:hanging="11"/>
        <w:rPr>
          <w:rFonts w:asciiTheme="minorHAnsi" w:hAnsiTheme="minorHAnsi" w:cstheme="minorHAnsi"/>
          <w:b/>
          <w:bCs/>
          <w:sz w:val="24"/>
        </w:rPr>
      </w:pPr>
      <w:r w:rsidRPr="00190C55">
        <w:rPr>
          <w:rFonts w:asciiTheme="minorHAnsi" w:hAnsiTheme="minorHAnsi" w:cstheme="minorHAnsi"/>
          <w:b/>
          <w:bCs/>
          <w:sz w:val="24"/>
        </w:rPr>
        <w:t xml:space="preserve">Odp. </w:t>
      </w:r>
      <w:r w:rsidR="00C1192D" w:rsidRPr="00190C55">
        <w:rPr>
          <w:rFonts w:asciiTheme="minorHAnsi" w:hAnsiTheme="minorHAnsi" w:cstheme="minorHAnsi"/>
          <w:b/>
          <w:bCs/>
          <w:sz w:val="24"/>
        </w:rPr>
        <w:t>Zamawiaj</w:t>
      </w:r>
      <w:r w:rsidR="00700ADA" w:rsidRPr="00190C55">
        <w:rPr>
          <w:rFonts w:asciiTheme="minorHAnsi" w:hAnsiTheme="minorHAnsi" w:cstheme="minorHAnsi"/>
          <w:b/>
          <w:bCs/>
          <w:sz w:val="24"/>
        </w:rPr>
        <w:t>ą</w:t>
      </w:r>
      <w:r w:rsidR="00C1192D" w:rsidRPr="00190C55">
        <w:rPr>
          <w:rFonts w:asciiTheme="minorHAnsi" w:hAnsiTheme="minorHAnsi" w:cstheme="minorHAnsi"/>
          <w:b/>
          <w:bCs/>
          <w:sz w:val="24"/>
        </w:rPr>
        <w:t>cy nie posiada umowy komplek</w:t>
      </w:r>
      <w:r w:rsidR="00700ADA" w:rsidRPr="00190C55">
        <w:rPr>
          <w:rFonts w:asciiTheme="minorHAnsi" w:hAnsiTheme="minorHAnsi" w:cstheme="minorHAnsi"/>
          <w:b/>
          <w:bCs/>
          <w:sz w:val="24"/>
        </w:rPr>
        <w:t>s</w:t>
      </w:r>
      <w:r w:rsidR="00C1192D" w:rsidRPr="00190C55">
        <w:rPr>
          <w:rFonts w:asciiTheme="minorHAnsi" w:hAnsiTheme="minorHAnsi" w:cstheme="minorHAnsi"/>
          <w:b/>
          <w:bCs/>
          <w:sz w:val="24"/>
        </w:rPr>
        <w:t>owej. Sprzedawca – Energa Obrót, O</w:t>
      </w:r>
      <w:r w:rsidR="00700ADA" w:rsidRPr="00190C55">
        <w:rPr>
          <w:rFonts w:asciiTheme="minorHAnsi" w:hAnsiTheme="minorHAnsi" w:cstheme="minorHAnsi"/>
          <w:b/>
          <w:bCs/>
          <w:sz w:val="24"/>
        </w:rPr>
        <w:t>perator- Energa Operator.</w:t>
      </w:r>
    </w:p>
    <w:p w14:paraId="3F2E2641" w14:textId="410B6B50" w:rsidR="00635D97" w:rsidRDefault="00635D97" w:rsidP="00635D97">
      <w:pPr>
        <w:ind w:left="284" w:hanging="11"/>
      </w:pPr>
      <w:r>
        <w:t>1</w:t>
      </w:r>
      <w:r>
        <w:t>9</w:t>
      </w:r>
      <w:r>
        <w:t>.</w:t>
      </w:r>
      <w:r>
        <w:t xml:space="preserve"> </w:t>
      </w:r>
      <w:r>
        <w:t>Czy zamawiający wymaga odbycia obowiązkowej wizji lokalnej czy jedynie zaleca odbycie?</w:t>
      </w:r>
    </w:p>
    <w:p w14:paraId="687E74A9" w14:textId="77777777" w:rsidR="00635D97" w:rsidRPr="00635D97" w:rsidRDefault="00635D97" w:rsidP="00635D97">
      <w:pPr>
        <w:ind w:left="284" w:hanging="11"/>
        <w:rPr>
          <w:b/>
          <w:bCs/>
        </w:rPr>
      </w:pPr>
      <w:r w:rsidRPr="00635D97">
        <w:rPr>
          <w:b/>
          <w:bCs/>
        </w:rPr>
        <w:t>Odp. Zaleca</w:t>
      </w:r>
    </w:p>
    <w:p w14:paraId="564E6A8F" w14:textId="7B4CF477" w:rsidR="00635D97" w:rsidRDefault="00635D97" w:rsidP="00635D97">
      <w:pPr>
        <w:ind w:left="284" w:hanging="11"/>
      </w:pPr>
      <w:r>
        <w:lastRenderedPageBreak/>
        <w:t xml:space="preserve">20. </w:t>
      </w:r>
      <w:r>
        <w:t xml:space="preserve">Czy wpięcie instalacji fotowoltaicznej odbędzie z zgodnie z projektem (wyrysowaną trasą kablową wzdłuż budynku hali, szkoły w kierunku granicy z drogą)? Czy jest możliwość wpięcia instalacji do istniejących złącz usytuowanych obok budynku szkoły (takowe wynikają ze zdjęć satelitarnych oraz </w:t>
      </w:r>
      <w:proofErr w:type="spellStart"/>
      <w:r>
        <w:t>geoportalu</w:t>
      </w:r>
      <w:proofErr w:type="spellEnd"/>
      <w:r>
        <w:t>). Ewentualnie proszę o zaznaczenie na mapie zaznaczyć złącze, do którego ma być wpięta instalacja fotowoltaiczna.</w:t>
      </w:r>
    </w:p>
    <w:p w14:paraId="195AD0C2" w14:textId="77777777" w:rsidR="00635D97" w:rsidRPr="00635D97" w:rsidRDefault="00635D97" w:rsidP="00635D97">
      <w:pPr>
        <w:ind w:left="284" w:hanging="11"/>
        <w:rPr>
          <w:b/>
          <w:bCs/>
        </w:rPr>
      </w:pPr>
      <w:r w:rsidRPr="00635D97">
        <w:rPr>
          <w:b/>
          <w:bCs/>
        </w:rPr>
        <w:t>Odp. Proszę zrealizować zgodnie z dokumentacją.</w:t>
      </w:r>
    </w:p>
    <w:p w14:paraId="5461964E" w14:textId="0CE6C0DB" w:rsidR="00635D97" w:rsidRDefault="00635D97" w:rsidP="00635D97">
      <w:pPr>
        <w:ind w:left="284" w:hanging="11"/>
      </w:pPr>
      <w:r>
        <w:t>21. C</w:t>
      </w:r>
      <w:r>
        <w:t>zy zamawiający dopuszcza zmianę przebiegu planowanego ogrodzenia? jaki jest cel wykonania ogrodzenia tak dużej powierzchni? celem jest ogrodzenie wydzielonego terenu wg. projektu czy ogrodzenie instalacji fotowoltaicznej?</w:t>
      </w:r>
      <w:r>
        <w:t xml:space="preserve"> </w:t>
      </w:r>
      <w:r>
        <w:t xml:space="preserve">jeśli ogrodzenie ma ogrodzić instalację fotowoltaiczną zwracam się z prośbą o zaakceptowania ogrodzenia tylko stołów (konstrukcji z panelami) według dołączonego załącznika. </w:t>
      </w:r>
    </w:p>
    <w:p w14:paraId="51241BEB" w14:textId="3ED01F67" w:rsidR="008750D4" w:rsidRPr="00635D97" w:rsidRDefault="00635D97" w:rsidP="00635D97">
      <w:pPr>
        <w:ind w:left="284" w:hanging="11"/>
        <w:rPr>
          <w:b/>
          <w:bCs/>
        </w:rPr>
      </w:pPr>
      <w:r w:rsidRPr="00635D97">
        <w:rPr>
          <w:b/>
          <w:bCs/>
        </w:rPr>
        <w:t>Odp. Proszę zrealizować zgodnie z dokumentacją, Instalacja paneli będąca przedmiotem przetargu jest jedną z kilku planowanych instalacji. Wszystkie maja być wewnątrz ogrodzenia.</w:t>
      </w:r>
    </w:p>
    <w:sectPr w:rsidR="008750D4" w:rsidRPr="00635D97" w:rsidSect="00C1192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25B08" w14:textId="77777777" w:rsidR="002B6195" w:rsidRDefault="002B6195" w:rsidP="002B6195">
      <w:pPr>
        <w:spacing w:after="0" w:line="240" w:lineRule="auto"/>
      </w:pPr>
      <w:r>
        <w:separator/>
      </w:r>
    </w:p>
  </w:endnote>
  <w:endnote w:type="continuationSeparator" w:id="0">
    <w:p w14:paraId="4DD940BA" w14:textId="77777777" w:rsidR="002B6195" w:rsidRDefault="002B6195" w:rsidP="002B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A09C8" w14:textId="77777777" w:rsidR="002B6195" w:rsidRDefault="002B6195" w:rsidP="002B6195">
      <w:pPr>
        <w:spacing w:after="0" w:line="240" w:lineRule="auto"/>
      </w:pPr>
      <w:r>
        <w:separator/>
      </w:r>
    </w:p>
  </w:footnote>
  <w:footnote w:type="continuationSeparator" w:id="0">
    <w:p w14:paraId="39260586" w14:textId="77777777" w:rsidR="002B6195" w:rsidRDefault="002B6195" w:rsidP="002B6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8126A3"/>
    <w:multiLevelType w:val="hybridMultilevel"/>
    <w:tmpl w:val="AFC4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06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084"/>
    <w:rsid w:val="00020F4A"/>
    <w:rsid w:val="000D21A6"/>
    <w:rsid w:val="000F090F"/>
    <w:rsid w:val="00177AE3"/>
    <w:rsid w:val="00190C55"/>
    <w:rsid w:val="00211D5C"/>
    <w:rsid w:val="00253234"/>
    <w:rsid w:val="002B6195"/>
    <w:rsid w:val="002B6D30"/>
    <w:rsid w:val="00300B93"/>
    <w:rsid w:val="00315FAD"/>
    <w:rsid w:val="003958C8"/>
    <w:rsid w:val="003C5C8A"/>
    <w:rsid w:val="0043090D"/>
    <w:rsid w:val="00445709"/>
    <w:rsid w:val="004B5C82"/>
    <w:rsid w:val="00592235"/>
    <w:rsid w:val="00597FBC"/>
    <w:rsid w:val="005A0410"/>
    <w:rsid w:val="005C1895"/>
    <w:rsid w:val="006047CA"/>
    <w:rsid w:val="006259B2"/>
    <w:rsid w:val="00635D97"/>
    <w:rsid w:val="00653D87"/>
    <w:rsid w:val="006B191D"/>
    <w:rsid w:val="00700ADA"/>
    <w:rsid w:val="007924FF"/>
    <w:rsid w:val="00813990"/>
    <w:rsid w:val="008321CD"/>
    <w:rsid w:val="008750D4"/>
    <w:rsid w:val="00C1192D"/>
    <w:rsid w:val="00CF30E1"/>
    <w:rsid w:val="00D5354A"/>
    <w:rsid w:val="00EB1108"/>
    <w:rsid w:val="00EE1E01"/>
    <w:rsid w:val="00F00084"/>
    <w:rsid w:val="00F463DB"/>
    <w:rsid w:val="00FC4B74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49D1"/>
  <w15:chartTrackingRefBased/>
  <w15:docId w15:val="{750A45E0-91ED-4D8C-B28E-2975CD46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0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1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6195"/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6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LachowskiL</dc:creator>
  <cp:keywords/>
  <dc:description/>
  <cp:lastModifiedBy>Michal Zielinski</cp:lastModifiedBy>
  <cp:revision>5</cp:revision>
  <dcterms:created xsi:type="dcterms:W3CDTF">2024-09-03T13:42:00Z</dcterms:created>
  <dcterms:modified xsi:type="dcterms:W3CDTF">2024-09-04T12:41:00Z</dcterms:modified>
</cp:coreProperties>
</file>