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A383D1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EB6FC2">
        <w:rPr>
          <w:rFonts w:ascii="Arial" w:eastAsia="Calibri" w:hAnsi="Arial" w:cs="Arial"/>
          <w:b/>
        </w:rPr>
        <w:t>114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EB6FC2">
        <w:rPr>
          <w:rFonts w:ascii="Arial" w:eastAsia="Calibri" w:hAnsi="Arial" w:cs="Arial"/>
          <w:b/>
        </w:rPr>
        <w:t>Trebišov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 xml:space="preserve">o stanovenými </w:t>
      </w:r>
      <w:bookmarkStart w:id="0" w:name="_GoBack"/>
      <w:bookmarkEnd w:id="0"/>
      <w:r w:rsidR="00C53429">
        <w:rPr>
          <w:rFonts w:ascii="Arial" w:eastAsia="Calibri" w:hAnsi="Arial" w:cs="Arial"/>
        </w:rPr>
        <w:t>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CE0A6C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EB6FC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84378DC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B6FC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114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EB6FC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CE0A6C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EB6FC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84378DC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B6FC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114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EB6FC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6FC2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2A6C-C4E6-4A72-88C0-7AB86844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2024-08-27T06:42:00Z</dcterms:modified>
</cp:coreProperties>
</file>