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Mriekatabuky"/>
        <w:tblpPr w:leftFromText="142" w:rightFromText="142" w:vertAnchor="page" w:horzAnchor="margin" w:tblpY="1486"/>
        <w:tblW w:w="96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13"/>
        <w:gridCol w:w="2816"/>
        <w:gridCol w:w="2976"/>
        <w:gridCol w:w="1123"/>
      </w:tblGrid>
      <w:tr w:rsidR="00891728" w:rsidTr="00891728">
        <w:trPr>
          <w:trHeight w:hRule="exact" w:val="227"/>
        </w:trPr>
        <w:tc>
          <w:tcPr>
            <w:tcW w:w="5529" w:type="dxa"/>
            <w:gridSpan w:val="2"/>
            <w:vMerge w:val="restart"/>
          </w:tcPr>
          <w:p w:rsidR="00891728" w:rsidRDefault="00891728" w:rsidP="00891728">
            <w:pPr>
              <w:pStyle w:val="dajeNDS"/>
            </w:pPr>
            <w:r>
              <w:tab/>
            </w:r>
          </w:p>
        </w:tc>
        <w:tc>
          <w:tcPr>
            <w:tcW w:w="4099" w:type="dxa"/>
            <w:gridSpan w:val="2"/>
            <w:vAlign w:val="center"/>
          </w:tcPr>
          <w:p w:rsidR="00891728" w:rsidRDefault="00891728" w:rsidP="00891728">
            <w:pPr>
              <w:pStyle w:val="dajeNDS"/>
              <w:ind w:right="132"/>
              <w:jc w:val="right"/>
            </w:pPr>
          </w:p>
        </w:tc>
      </w:tr>
      <w:tr w:rsidR="00891728" w:rsidTr="00891728">
        <w:trPr>
          <w:trHeight w:hRule="exact" w:val="227"/>
        </w:trPr>
        <w:tc>
          <w:tcPr>
            <w:tcW w:w="5529" w:type="dxa"/>
            <w:gridSpan w:val="2"/>
            <w:vMerge/>
          </w:tcPr>
          <w:p w:rsidR="00891728" w:rsidRDefault="00891728" w:rsidP="00891728">
            <w:pPr>
              <w:pStyle w:val="dajeNDS"/>
            </w:pPr>
          </w:p>
        </w:tc>
        <w:tc>
          <w:tcPr>
            <w:tcW w:w="4099" w:type="dxa"/>
            <w:gridSpan w:val="2"/>
            <w:vAlign w:val="center"/>
          </w:tcPr>
          <w:p w:rsidR="00891728" w:rsidRDefault="00891728" w:rsidP="00891728">
            <w:pPr>
              <w:pStyle w:val="HlavikaaadresaNDS"/>
              <w:ind w:right="132"/>
            </w:pPr>
          </w:p>
        </w:tc>
      </w:tr>
      <w:tr w:rsidR="00891728" w:rsidTr="00891728">
        <w:trPr>
          <w:trHeight w:hRule="exact" w:val="227"/>
        </w:trPr>
        <w:tc>
          <w:tcPr>
            <w:tcW w:w="5529" w:type="dxa"/>
            <w:gridSpan w:val="2"/>
            <w:vMerge/>
          </w:tcPr>
          <w:p w:rsidR="00891728" w:rsidRDefault="00891728" w:rsidP="00891728">
            <w:pPr>
              <w:pStyle w:val="dajeNDS"/>
            </w:pPr>
          </w:p>
        </w:tc>
        <w:tc>
          <w:tcPr>
            <w:tcW w:w="4099" w:type="dxa"/>
            <w:gridSpan w:val="2"/>
            <w:vAlign w:val="center"/>
          </w:tcPr>
          <w:p w:rsidR="00891728" w:rsidRDefault="00891728" w:rsidP="00891728">
            <w:pPr>
              <w:pStyle w:val="HlavikaaadresaNDS"/>
              <w:ind w:right="132"/>
            </w:pPr>
          </w:p>
        </w:tc>
      </w:tr>
      <w:tr w:rsidR="00891728" w:rsidTr="00891728">
        <w:trPr>
          <w:trHeight w:hRule="exact" w:val="227"/>
        </w:trPr>
        <w:tc>
          <w:tcPr>
            <w:tcW w:w="5529" w:type="dxa"/>
            <w:gridSpan w:val="2"/>
            <w:vMerge/>
          </w:tcPr>
          <w:p w:rsidR="00891728" w:rsidRDefault="00891728" w:rsidP="00891728">
            <w:pPr>
              <w:pStyle w:val="dajeNDS"/>
            </w:pPr>
          </w:p>
        </w:tc>
        <w:tc>
          <w:tcPr>
            <w:tcW w:w="4099" w:type="dxa"/>
            <w:gridSpan w:val="2"/>
            <w:vAlign w:val="center"/>
          </w:tcPr>
          <w:p w:rsidR="00891728" w:rsidRDefault="00891728" w:rsidP="00891728">
            <w:pPr>
              <w:pStyle w:val="HlavikaaadresaNDS"/>
              <w:ind w:right="132"/>
            </w:pPr>
            <w:bookmarkStart w:id="0" w:name="_GoBack"/>
            <w:bookmarkEnd w:id="0"/>
          </w:p>
        </w:tc>
      </w:tr>
      <w:tr w:rsidR="00891728" w:rsidTr="00891728">
        <w:trPr>
          <w:trHeight w:hRule="exact" w:val="80"/>
        </w:trPr>
        <w:tc>
          <w:tcPr>
            <w:tcW w:w="5529" w:type="dxa"/>
            <w:gridSpan w:val="2"/>
            <w:vMerge/>
          </w:tcPr>
          <w:p w:rsidR="00891728" w:rsidRDefault="00891728" w:rsidP="00891728">
            <w:pPr>
              <w:pStyle w:val="dajeNDS"/>
            </w:pPr>
          </w:p>
        </w:tc>
        <w:tc>
          <w:tcPr>
            <w:tcW w:w="4099" w:type="dxa"/>
            <w:gridSpan w:val="2"/>
          </w:tcPr>
          <w:p w:rsidR="00891728" w:rsidRDefault="00891728" w:rsidP="00891728">
            <w:pPr>
              <w:pStyle w:val="HlavikaaadresaNDS"/>
            </w:pPr>
          </w:p>
        </w:tc>
      </w:tr>
      <w:tr w:rsidR="00891728" w:rsidTr="00891728">
        <w:trPr>
          <w:trHeight w:hRule="exact" w:val="227"/>
        </w:trPr>
        <w:tc>
          <w:tcPr>
            <w:tcW w:w="5529" w:type="dxa"/>
            <w:gridSpan w:val="2"/>
            <w:vMerge w:val="restart"/>
          </w:tcPr>
          <w:p w:rsidR="00891728" w:rsidRDefault="00891728" w:rsidP="00891728">
            <w:pPr>
              <w:pStyle w:val="dajeNDS"/>
            </w:pPr>
          </w:p>
        </w:tc>
        <w:tc>
          <w:tcPr>
            <w:tcW w:w="4099" w:type="dxa"/>
            <w:gridSpan w:val="2"/>
          </w:tcPr>
          <w:p w:rsidR="00891728" w:rsidRPr="00546561" w:rsidRDefault="00891728" w:rsidP="00891728">
            <w:pPr>
              <w:pStyle w:val="HlavikaaadresaNDS"/>
              <w:jc w:val="left"/>
              <w:rPr>
                <w:sz w:val="22"/>
                <w:szCs w:val="22"/>
              </w:rPr>
            </w:pPr>
          </w:p>
        </w:tc>
      </w:tr>
      <w:tr w:rsidR="00891728" w:rsidTr="00891728">
        <w:trPr>
          <w:trHeight w:hRule="exact" w:val="68"/>
        </w:trPr>
        <w:tc>
          <w:tcPr>
            <w:tcW w:w="5529" w:type="dxa"/>
            <w:gridSpan w:val="2"/>
            <w:vMerge/>
          </w:tcPr>
          <w:p w:rsidR="00891728" w:rsidRDefault="00891728" w:rsidP="00891728">
            <w:pPr>
              <w:pStyle w:val="dajeNDS"/>
            </w:pPr>
          </w:p>
        </w:tc>
        <w:tc>
          <w:tcPr>
            <w:tcW w:w="4099" w:type="dxa"/>
            <w:gridSpan w:val="2"/>
          </w:tcPr>
          <w:p w:rsidR="00891728" w:rsidRPr="0006418D" w:rsidRDefault="00891728" w:rsidP="00891728">
            <w:pPr>
              <w:pStyle w:val="HlavikaaadresaNDS"/>
              <w:jc w:val="left"/>
              <w:rPr>
                <w:sz w:val="18"/>
                <w:szCs w:val="18"/>
              </w:rPr>
            </w:pPr>
          </w:p>
        </w:tc>
      </w:tr>
      <w:tr w:rsidR="00891728" w:rsidTr="00891728">
        <w:trPr>
          <w:trHeight w:hRule="exact" w:val="227"/>
        </w:trPr>
        <w:tc>
          <w:tcPr>
            <w:tcW w:w="5529" w:type="dxa"/>
            <w:gridSpan w:val="2"/>
            <w:vMerge/>
          </w:tcPr>
          <w:p w:rsidR="00891728" w:rsidRDefault="00891728" w:rsidP="00891728">
            <w:pPr>
              <w:pStyle w:val="dajeNDS"/>
            </w:pPr>
          </w:p>
        </w:tc>
        <w:tc>
          <w:tcPr>
            <w:tcW w:w="4099" w:type="dxa"/>
            <w:gridSpan w:val="2"/>
          </w:tcPr>
          <w:p w:rsidR="00891728" w:rsidRPr="0006418D" w:rsidRDefault="00891728" w:rsidP="00891728">
            <w:pPr>
              <w:pStyle w:val="HlavikaaadresaNDS"/>
              <w:jc w:val="left"/>
              <w:rPr>
                <w:sz w:val="18"/>
                <w:szCs w:val="18"/>
              </w:rPr>
            </w:pPr>
          </w:p>
        </w:tc>
      </w:tr>
      <w:tr w:rsidR="00891728" w:rsidTr="00891728">
        <w:trPr>
          <w:trHeight w:hRule="exact" w:val="227"/>
        </w:trPr>
        <w:tc>
          <w:tcPr>
            <w:tcW w:w="5529" w:type="dxa"/>
            <w:gridSpan w:val="2"/>
            <w:vMerge/>
          </w:tcPr>
          <w:p w:rsidR="00891728" w:rsidRDefault="00891728" w:rsidP="00891728">
            <w:pPr>
              <w:pStyle w:val="dajeNDS"/>
            </w:pPr>
          </w:p>
        </w:tc>
        <w:tc>
          <w:tcPr>
            <w:tcW w:w="4099" w:type="dxa"/>
            <w:gridSpan w:val="2"/>
          </w:tcPr>
          <w:p w:rsidR="00891728" w:rsidRPr="0006418D" w:rsidRDefault="00891728" w:rsidP="00891728">
            <w:pPr>
              <w:pStyle w:val="HlavikaaadresaNDS"/>
              <w:jc w:val="left"/>
              <w:rPr>
                <w:sz w:val="18"/>
                <w:szCs w:val="18"/>
              </w:rPr>
            </w:pPr>
          </w:p>
        </w:tc>
      </w:tr>
      <w:tr w:rsidR="00891728" w:rsidTr="00891728">
        <w:trPr>
          <w:trHeight w:hRule="exact" w:val="80"/>
        </w:trPr>
        <w:tc>
          <w:tcPr>
            <w:tcW w:w="5529" w:type="dxa"/>
            <w:gridSpan w:val="2"/>
            <w:vMerge/>
          </w:tcPr>
          <w:p w:rsidR="00891728" w:rsidRDefault="00891728" w:rsidP="00891728">
            <w:pPr>
              <w:pStyle w:val="dajeNDS"/>
            </w:pPr>
          </w:p>
        </w:tc>
        <w:tc>
          <w:tcPr>
            <w:tcW w:w="4099" w:type="dxa"/>
            <w:gridSpan w:val="2"/>
          </w:tcPr>
          <w:p w:rsidR="00891728" w:rsidRPr="0006418D" w:rsidRDefault="00891728" w:rsidP="00891728">
            <w:pPr>
              <w:pStyle w:val="HlavikaaadresaNDS"/>
              <w:jc w:val="left"/>
              <w:rPr>
                <w:sz w:val="18"/>
                <w:szCs w:val="18"/>
              </w:rPr>
            </w:pPr>
          </w:p>
        </w:tc>
      </w:tr>
      <w:tr w:rsidR="00891728" w:rsidTr="00891728">
        <w:trPr>
          <w:trHeight w:hRule="exact" w:val="80"/>
        </w:trPr>
        <w:tc>
          <w:tcPr>
            <w:tcW w:w="9628" w:type="dxa"/>
            <w:gridSpan w:val="4"/>
          </w:tcPr>
          <w:p w:rsidR="00891728" w:rsidRDefault="00891728" w:rsidP="00891728">
            <w:pPr>
              <w:pStyle w:val="dajeNDS"/>
            </w:pPr>
          </w:p>
        </w:tc>
      </w:tr>
      <w:tr w:rsidR="00891728" w:rsidTr="00891728">
        <w:trPr>
          <w:trHeight w:hRule="exact" w:val="80"/>
        </w:trPr>
        <w:tc>
          <w:tcPr>
            <w:tcW w:w="9628" w:type="dxa"/>
            <w:gridSpan w:val="4"/>
          </w:tcPr>
          <w:p w:rsidR="00891728" w:rsidRDefault="00891728" w:rsidP="00891728">
            <w:pPr>
              <w:pStyle w:val="dajeNDS"/>
            </w:pPr>
          </w:p>
        </w:tc>
      </w:tr>
      <w:tr w:rsidR="00891728" w:rsidTr="00891728">
        <w:trPr>
          <w:trHeight w:hRule="exact" w:val="80"/>
        </w:trPr>
        <w:tc>
          <w:tcPr>
            <w:tcW w:w="9628" w:type="dxa"/>
            <w:gridSpan w:val="4"/>
          </w:tcPr>
          <w:p w:rsidR="00891728" w:rsidRDefault="00891728" w:rsidP="00891728">
            <w:pPr>
              <w:pStyle w:val="dajeNDS"/>
            </w:pPr>
          </w:p>
        </w:tc>
      </w:tr>
      <w:tr w:rsidR="00891728" w:rsidTr="00891728">
        <w:trPr>
          <w:trHeight w:hRule="exact" w:val="80"/>
        </w:trPr>
        <w:tc>
          <w:tcPr>
            <w:tcW w:w="9628" w:type="dxa"/>
            <w:gridSpan w:val="4"/>
          </w:tcPr>
          <w:p w:rsidR="00891728" w:rsidRDefault="00891728" w:rsidP="00891728">
            <w:pPr>
              <w:pStyle w:val="dajeNDS"/>
            </w:pPr>
          </w:p>
        </w:tc>
      </w:tr>
      <w:tr w:rsidR="00891728" w:rsidTr="00891728">
        <w:trPr>
          <w:trHeight w:hRule="exact" w:val="80"/>
        </w:trPr>
        <w:tc>
          <w:tcPr>
            <w:tcW w:w="9628" w:type="dxa"/>
            <w:gridSpan w:val="4"/>
          </w:tcPr>
          <w:p w:rsidR="00891728" w:rsidRDefault="00891728" w:rsidP="00891728">
            <w:pPr>
              <w:pStyle w:val="dajeNDS"/>
            </w:pPr>
          </w:p>
        </w:tc>
      </w:tr>
      <w:tr w:rsidR="00891728" w:rsidTr="00891728">
        <w:trPr>
          <w:trHeight w:hRule="exact" w:val="227"/>
        </w:trPr>
        <w:tc>
          <w:tcPr>
            <w:tcW w:w="2713" w:type="dxa"/>
          </w:tcPr>
          <w:p w:rsidR="00891728" w:rsidRPr="007635D6" w:rsidRDefault="00891728" w:rsidP="00891728">
            <w:pPr>
              <w:pStyle w:val="dajeNDS"/>
              <w:rPr>
                <w:b/>
                <w:sz w:val="18"/>
                <w:szCs w:val="18"/>
              </w:rPr>
            </w:pPr>
            <w:r w:rsidRPr="007635D6">
              <w:rPr>
                <w:b/>
                <w:sz w:val="18"/>
                <w:szCs w:val="18"/>
              </w:rPr>
              <w:t>Váš list číslo/zo dňa</w:t>
            </w:r>
          </w:p>
        </w:tc>
        <w:tc>
          <w:tcPr>
            <w:tcW w:w="2816" w:type="dxa"/>
          </w:tcPr>
          <w:p w:rsidR="00891728" w:rsidRPr="007635D6" w:rsidRDefault="00891728" w:rsidP="00891728">
            <w:pPr>
              <w:pStyle w:val="dajeNDS"/>
              <w:rPr>
                <w:b/>
                <w:sz w:val="18"/>
                <w:szCs w:val="18"/>
              </w:rPr>
            </w:pPr>
            <w:r w:rsidRPr="008A2230">
              <w:rPr>
                <w:b/>
                <w:sz w:val="18"/>
                <w:szCs w:val="18"/>
              </w:rPr>
              <w:t>Evidenčné číslo</w:t>
            </w:r>
          </w:p>
        </w:tc>
        <w:tc>
          <w:tcPr>
            <w:tcW w:w="2976" w:type="dxa"/>
          </w:tcPr>
          <w:p w:rsidR="00891728" w:rsidRPr="007635D6" w:rsidRDefault="00891728" w:rsidP="00891728">
            <w:pPr>
              <w:pStyle w:val="dajeNDS"/>
              <w:rPr>
                <w:b/>
                <w:sz w:val="18"/>
                <w:szCs w:val="18"/>
              </w:rPr>
            </w:pPr>
            <w:r w:rsidRPr="007635D6">
              <w:rPr>
                <w:b/>
                <w:sz w:val="18"/>
                <w:szCs w:val="18"/>
              </w:rPr>
              <w:t>Vybavuje</w:t>
            </w:r>
          </w:p>
        </w:tc>
        <w:tc>
          <w:tcPr>
            <w:tcW w:w="1123" w:type="dxa"/>
          </w:tcPr>
          <w:p w:rsidR="00891728" w:rsidRPr="007635D6" w:rsidRDefault="00891728" w:rsidP="00891728">
            <w:pPr>
              <w:pStyle w:val="dajeNDS"/>
              <w:rPr>
                <w:b/>
                <w:sz w:val="18"/>
                <w:szCs w:val="18"/>
              </w:rPr>
            </w:pPr>
            <w:r w:rsidRPr="007635D6">
              <w:rPr>
                <w:b/>
                <w:sz w:val="18"/>
                <w:szCs w:val="18"/>
              </w:rPr>
              <w:t>Dátum</w:t>
            </w:r>
          </w:p>
        </w:tc>
      </w:tr>
      <w:tr w:rsidR="00891728" w:rsidTr="00891728">
        <w:trPr>
          <w:trHeight w:hRule="exact" w:val="227"/>
        </w:trPr>
        <w:tc>
          <w:tcPr>
            <w:tcW w:w="2713" w:type="dxa"/>
          </w:tcPr>
          <w:p w:rsidR="00891728" w:rsidRPr="00425D67" w:rsidRDefault="00891728" w:rsidP="00891728">
            <w:pPr>
              <w:pStyle w:val="dajeNDS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16" w:type="dxa"/>
          </w:tcPr>
          <w:p w:rsidR="00891728" w:rsidRPr="00425D67" w:rsidRDefault="000766E2" w:rsidP="00891728">
            <w:pPr>
              <w:pStyle w:val="dajeNDS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7669</w:t>
            </w:r>
            <w:r w:rsidR="00891728" w:rsidRPr="00425D67">
              <w:rPr>
                <w:rFonts w:ascii="Arial" w:hAnsi="Arial" w:cs="Arial"/>
                <w:sz w:val="18"/>
                <w:szCs w:val="18"/>
              </w:rPr>
              <w:t>/10301/202</w:t>
            </w: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2976" w:type="dxa"/>
          </w:tcPr>
          <w:p w:rsidR="00891728" w:rsidRPr="00425D67" w:rsidRDefault="00891728" w:rsidP="00891728">
            <w:pPr>
              <w:pStyle w:val="dajeNDS"/>
              <w:rPr>
                <w:rFonts w:ascii="Arial" w:hAnsi="Arial" w:cs="Arial"/>
                <w:sz w:val="18"/>
                <w:szCs w:val="18"/>
              </w:rPr>
            </w:pPr>
            <w:r w:rsidRPr="00425D67">
              <w:rPr>
                <w:rFonts w:ascii="Arial" w:hAnsi="Arial" w:cs="Arial"/>
                <w:sz w:val="18"/>
                <w:szCs w:val="18"/>
              </w:rPr>
              <w:t>Andraščíková</w:t>
            </w:r>
          </w:p>
        </w:tc>
        <w:tc>
          <w:tcPr>
            <w:tcW w:w="1123" w:type="dxa"/>
          </w:tcPr>
          <w:p w:rsidR="00891728" w:rsidRPr="007635D6" w:rsidRDefault="000E4802" w:rsidP="00891728">
            <w:pPr>
              <w:pStyle w:val="dajeNDS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15.1.2025</w:t>
            </w:r>
          </w:p>
        </w:tc>
      </w:tr>
    </w:tbl>
    <w:p w:rsidR="00C7676F" w:rsidRDefault="00C7676F" w:rsidP="00636F84"/>
    <w:p w:rsidR="00636F84" w:rsidRPr="00636F84" w:rsidRDefault="00636F84" w:rsidP="00636F84"/>
    <w:p w:rsidR="00891728" w:rsidRDefault="00891728" w:rsidP="00EC14FB">
      <w:pPr>
        <w:pStyle w:val="Nadpis1"/>
        <w:rPr>
          <w:rFonts w:ascii="Arial" w:hAnsi="Arial" w:cs="Arial"/>
        </w:rPr>
      </w:pPr>
    </w:p>
    <w:p w:rsidR="00891728" w:rsidRPr="00891728" w:rsidRDefault="00546561" w:rsidP="00891728">
      <w:pPr>
        <w:pStyle w:val="Nadpis1"/>
        <w:rPr>
          <w:rFonts w:ascii="Arial" w:hAnsi="Arial" w:cs="Arial"/>
        </w:rPr>
      </w:pPr>
      <w:r w:rsidRPr="00425D67">
        <w:rPr>
          <w:rFonts w:ascii="Arial" w:hAnsi="Arial" w:cs="Arial"/>
        </w:rPr>
        <w:t xml:space="preserve">VYSVETLENIE INFORMÁCIÍ Č. </w:t>
      </w:r>
      <w:bookmarkStart w:id="1" w:name="nazov1"/>
      <w:r w:rsidR="008A5F55">
        <w:rPr>
          <w:rFonts w:ascii="Arial" w:hAnsi="Arial" w:cs="Arial"/>
        </w:rPr>
        <w:t>4</w:t>
      </w:r>
    </w:p>
    <w:p w:rsidR="005438AC" w:rsidRPr="00425D67" w:rsidRDefault="00546561" w:rsidP="00AF466B">
      <w:pPr>
        <w:jc w:val="both"/>
        <w:rPr>
          <w:rFonts w:ascii="Arial" w:hAnsi="Arial" w:cs="Arial"/>
          <w:color w:val="auto"/>
          <w:sz w:val="20"/>
          <w:szCs w:val="20"/>
        </w:rPr>
      </w:pPr>
      <w:r w:rsidRPr="00425D67">
        <w:rPr>
          <w:rFonts w:ascii="Arial" w:hAnsi="Arial" w:cs="Arial"/>
          <w:color w:val="auto"/>
          <w:sz w:val="20"/>
          <w:szCs w:val="20"/>
        </w:rPr>
        <w:t xml:space="preserve">Názov zákazky: </w:t>
      </w:r>
    </w:p>
    <w:p w:rsidR="00546561" w:rsidRPr="003C1FDE" w:rsidRDefault="005438AC" w:rsidP="00AF466B">
      <w:pPr>
        <w:jc w:val="both"/>
        <w:rPr>
          <w:rFonts w:ascii="Arial" w:hAnsi="Arial" w:cs="Arial"/>
          <w:b/>
          <w:color w:val="auto"/>
        </w:rPr>
      </w:pPr>
      <w:r w:rsidRPr="003C1FDE">
        <w:rPr>
          <w:rFonts w:ascii="Arial" w:hAnsi="Arial" w:cs="Arial"/>
          <w:b/>
          <w:color w:val="auto"/>
        </w:rPr>
        <w:t>„</w:t>
      </w:r>
      <w:r w:rsidR="00056C50" w:rsidRPr="003C1FDE">
        <w:rPr>
          <w:rFonts w:ascii="Arial" w:hAnsi="Arial" w:cs="Arial"/>
          <w:b/>
          <w:color w:val="auto"/>
        </w:rPr>
        <w:t>Diaľnica D3 Kysucké Nové Mesto - Oščadnica</w:t>
      </w:r>
      <w:r w:rsidRPr="003C1FDE">
        <w:rPr>
          <w:rFonts w:ascii="Arial" w:hAnsi="Arial" w:cs="Arial"/>
          <w:b/>
          <w:color w:val="auto"/>
        </w:rPr>
        <w:t>“</w:t>
      </w:r>
    </w:p>
    <w:p w:rsidR="00546561" w:rsidRPr="00AF466B" w:rsidRDefault="00546561" w:rsidP="00AF466B">
      <w:pPr>
        <w:jc w:val="both"/>
        <w:rPr>
          <w:color w:val="auto"/>
        </w:rPr>
      </w:pPr>
    </w:p>
    <w:p w:rsidR="00546561" w:rsidRPr="00E90506" w:rsidRDefault="005438AC" w:rsidP="000766E2">
      <w:pPr>
        <w:jc w:val="both"/>
        <w:rPr>
          <w:rFonts w:ascii="Arial" w:hAnsi="Arial" w:cs="Arial"/>
          <w:color w:val="auto"/>
          <w:sz w:val="20"/>
          <w:szCs w:val="20"/>
        </w:rPr>
      </w:pPr>
      <w:r w:rsidRPr="00E90506">
        <w:rPr>
          <w:rFonts w:ascii="Arial" w:hAnsi="Arial" w:cs="Arial"/>
          <w:color w:val="auto"/>
          <w:sz w:val="20"/>
          <w:szCs w:val="20"/>
        </w:rPr>
        <w:t>Oznámenie o vyhlásení verejného obstarávania</w:t>
      </w:r>
      <w:r w:rsidR="00546561" w:rsidRPr="00E90506">
        <w:rPr>
          <w:rFonts w:ascii="Arial" w:hAnsi="Arial" w:cs="Arial"/>
          <w:color w:val="auto"/>
          <w:sz w:val="20"/>
          <w:szCs w:val="20"/>
        </w:rPr>
        <w:t xml:space="preserve"> uverejnen</w:t>
      </w:r>
      <w:r w:rsidRPr="00E90506">
        <w:rPr>
          <w:rFonts w:ascii="Arial" w:hAnsi="Arial" w:cs="Arial"/>
          <w:color w:val="auto"/>
          <w:sz w:val="20"/>
          <w:szCs w:val="20"/>
        </w:rPr>
        <w:t>é vo Vestníku Európskej únie č. 2</w:t>
      </w:r>
      <w:r w:rsidR="00E90506" w:rsidRPr="00E90506">
        <w:rPr>
          <w:rFonts w:ascii="Arial" w:hAnsi="Arial" w:cs="Arial"/>
          <w:color w:val="auto"/>
          <w:sz w:val="20"/>
          <w:szCs w:val="20"/>
        </w:rPr>
        <w:t>13</w:t>
      </w:r>
      <w:r w:rsidRPr="00E90506">
        <w:rPr>
          <w:rFonts w:ascii="Arial" w:hAnsi="Arial" w:cs="Arial"/>
          <w:color w:val="auto"/>
          <w:sz w:val="20"/>
          <w:szCs w:val="20"/>
        </w:rPr>
        <w:t>/2023</w:t>
      </w:r>
      <w:r w:rsidR="00F01E24" w:rsidRPr="00E90506">
        <w:rPr>
          <w:rFonts w:ascii="Arial" w:hAnsi="Arial" w:cs="Arial"/>
          <w:color w:val="auto"/>
          <w:sz w:val="20"/>
          <w:szCs w:val="20"/>
        </w:rPr>
        <w:t xml:space="preserve"> zo dňa </w:t>
      </w:r>
      <w:r w:rsidR="00E90506" w:rsidRPr="00E90506">
        <w:rPr>
          <w:rFonts w:ascii="Arial" w:hAnsi="Arial" w:cs="Arial"/>
          <w:color w:val="auto"/>
          <w:sz w:val="20"/>
          <w:szCs w:val="20"/>
        </w:rPr>
        <w:t>31</w:t>
      </w:r>
      <w:r w:rsidR="000E1C46" w:rsidRPr="00E90506">
        <w:rPr>
          <w:rFonts w:ascii="Arial" w:hAnsi="Arial" w:cs="Arial"/>
          <w:color w:val="auto"/>
          <w:sz w:val="20"/>
          <w:szCs w:val="20"/>
        </w:rPr>
        <w:t>.1</w:t>
      </w:r>
      <w:r w:rsidR="00E90506" w:rsidRPr="00E90506">
        <w:rPr>
          <w:rFonts w:ascii="Arial" w:hAnsi="Arial" w:cs="Arial"/>
          <w:color w:val="auto"/>
          <w:sz w:val="20"/>
          <w:szCs w:val="20"/>
        </w:rPr>
        <w:t>0</w:t>
      </w:r>
      <w:r w:rsidR="000E1C46" w:rsidRPr="00E90506">
        <w:rPr>
          <w:rFonts w:ascii="Arial" w:hAnsi="Arial" w:cs="Arial"/>
          <w:color w:val="auto"/>
          <w:sz w:val="20"/>
          <w:szCs w:val="20"/>
        </w:rPr>
        <w:t>.202</w:t>
      </w:r>
      <w:r w:rsidR="00E90506" w:rsidRPr="00E90506">
        <w:rPr>
          <w:rFonts w:ascii="Arial" w:hAnsi="Arial" w:cs="Arial"/>
          <w:color w:val="auto"/>
          <w:sz w:val="20"/>
          <w:szCs w:val="20"/>
        </w:rPr>
        <w:t>4</w:t>
      </w:r>
      <w:r w:rsidR="000E1C46" w:rsidRPr="00E90506">
        <w:rPr>
          <w:rFonts w:ascii="Arial" w:hAnsi="Arial" w:cs="Arial"/>
          <w:color w:val="auto"/>
          <w:sz w:val="20"/>
          <w:szCs w:val="20"/>
        </w:rPr>
        <w:t xml:space="preserve">pod ozn. </w:t>
      </w:r>
      <w:r w:rsidR="00E90506" w:rsidRPr="00E90506">
        <w:rPr>
          <w:rFonts w:ascii="Arial" w:hAnsi="Arial" w:cs="Arial"/>
          <w:color w:val="auto"/>
          <w:sz w:val="20"/>
          <w:szCs w:val="20"/>
        </w:rPr>
        <w:t>664804-2024</w:t>
      </w:r>
      <w:r w:rsidR="000E1C46" w:rsidRPr="00E90506">
        <w:rPr>
          <w:rFonts w:ascii="Arial" w:hAnsi="Arial" w:cs="Arial"/>
          <w:color w:val="auto"/>
          <w:sz w:val="20"/>
          <w:szCs w:val="20"/>
        </w:rPr>
        <w:t xml:space="preserve"> a</w:t>
      </w:r>
      <w:r w:rsidRPr="00E90506">
        <w:rPr>
          <w:rFonts w:ascii="Arial" w:hAnsi="Arial" w:cs="Arial"/>
          <w:color w:val="auto"/>
          <w:sz w:val="20"/>
          <w:szCs w:val="20"/>
        </w:rPr>
        <w:t xml:space="preserve"> </w:t>
      </w:r>
      <w:bookmarkStart w:id="2" w:name="_Hlk133956427"/>
      <w:r w:rsidR="00546561" w:rsidRPr="00E90506">
        <w:rPr>
          <w:rFonts w:ascii="Arial" w:hAnsi="Arial" w:cs="Arial"/>
          <w:color w:val="auto"/>
          <w:sz w:val="20"/>
          <w:szCs w:val="20"/>
        </w:rPr>
        <w:t xml:space="preserve">vo Vestníku verejného obstarávania č. </w:t>
      </w:r>
      <w:r w:rsidRPr="00E90506">
        <w:rPr>
          <w:rFonts w:ascii="Arial" w:hAnsi="Arial" w:cs="Arial"/>
          <w:color w:val="auto"/>
          <w:sz w:val="20"/>
          <w:szCs w:val="20"/>
        </w:rPr>
        <w:t>2</w:t>
      </w:r>
      <w:r w:rsidR="00E90506" w:rsidRPr="00E90506">
        <w:rPr>
          <w:rFonts w:ascii="Arial" w:hAnsi="Arial" w:cs="Arial"/>
          <w:color w:val="auto"/>
          <w:sz w:val="20"/>
          <w:szCs w:val="20"/>
        </w:rPr>
        <w:t>17</w:t>
      </w:r>
      <w:r w:rsidR="00546561" w:rsidRPr="00E90506">
        <w:rPr>
          <w:rFonts w:ascii="Arial" w:hAnsi="Arial" w:cs="Arial"/>
          <w:color w:val="auto"/>
          <w:sz w:val="20"/>
          <w:szCs w:val="20"/>
        </w:rPr>
        <w:t>/202</w:t>
      </w:r>
      <w:r w:rsidR="00E90506" w:rsidRPr="00E90506">
        <w:rPr>
          <w:rFonts w:ascii="Arial" w:hAnsi="Arial" w:cs="Arial"/>
          <w:color w:val="auto"/>
          <w:sz w:val="20"/>
          <w:szCs w:val="20"/>
        </w:rPr>
        <w:t>4</w:t>
      </w:r>
      <w:r w:rsidR="00546561" w:rsidRPr="00E90506">
        <w:rPr>
          <w:rFonts w:ascii="Arial" w:hAnsi="Arial" w:cs="Arial"/>
          <w:color w:val="auto"/>
          <w:sz w:val="20"/>
          <w:szCs w:val="20"/>
        </w:rPr>
        <w:t xml:space="preserve"> dňa </w:t>
      </w:r>
      <w:r w:rsidR="00E90506" w:rsidRPr="00E90506">
        <w:rPr>
          <w:rFonts w:ascii="Arial" w:hAnsi="Arial" w:cs="Arial"/>
          <w:color w:val="auto"/>
          <w:sz w:val="20"/>
          <w:szCs w:val="20"/>
        </w:rPr>
        <w:t>04</w:t>
      </w:r>
      <w:r w:rsidRPr="00E90506">
        <w:rPr>
          <w:rFonts w:ascii="Arial" w:hAnsi="Arial" w:cs="Arial"/>
          <w:color w:val="auto"/>
          <w:sz w:val="20"/>
          <w:szCs w:val="20"/>
        </w:rPr>
        <w:t>.1</w:t>
      </w:r>
      <w:r w:rsidR="00E90506" w:rsidRPr="00E90506">
        <w:rPr>
          <w:rFonts w:ascii="Arial" w:hAnsi="Arial" w:cs="Arial"/>
          <w:color w:val="auto"/>
          <w:sz w:val="20"/>
          <w:szCs w:val="20"/>
        </w:rPr>
        <w:t>1</w:t>
      </w:r>
      <w:r w:rsidR="00546561" w:rsidRPr="00E90506">
        <w:rPr>
          <w:rFonts w:ascii="Arial" w:hAnsi="Arial" w:cs="Arial"/>
          <w:color w:val="auto"/>
          <w:sz w:val="20"/>
          <w:szCs w:val="20"/>
        </w:rPr>
        <w:t>.202</w:t>
      </w:r>
      <w:r w:rsidR="00E90506" w:rsidRPr="00E90506">
        <w:rPr>
          <w:rFonts w:ascii="Arial" w:hAnsi="Arial" w:cs="Arial"/>
          <w:color w:val="auto"/>
          <w:sz w:val="20"/>
          <w:szCs w:val="20"/>
        </w:rPr>
        <w:t>4</w:t>
      </w:r>
      <w:r w:rsidR="00546561" w:rsidRPr="00E90506">
        <w:rPr>
          <w:rFonts w:ascii="Arial" w:hAnsi="Arial" w:cs="Arial"/>
          <w:color w:val="auto"/>
          <w:sz w:val="20"/>
          <w:szCs w:val="20"/>
        </w:rPr>
        <w:t xml:space="preserve"> pod ozn. </w:t>
      </w:r>
      <w:r w:rsidR="00E90506" w:rsidRPr="00E90506">
        <w:rPr>
          <w:rFonts w:ascii="Arial" w:hAnsi="Arial" w:cs="Arial"/>
          <w:color w:val="auto"/>
          <w:sz w:val="20"/>
          <w:szCs w:val="20"/>
        </w:rPr>
        <w:br/>
        <w:t>26941</w:t>
      </w:r>
      <w:r w:rsidR="00546561" w:rsidRPr="00E90506">
        <w:rPr>
          <w:rFonts w:ascii="Arial" w:hAnsi="Arial" w:cs="Arial"/>
          <w:color w:val="auto"/>
          <w:sz w:val="20"/>
          <w:szCs w:val="20"/>
        </w:rPr>
        <w:t>-</w:t>
      </w:r>
      <w:r w:rsidRPr="00E90506">
        <w:rPr>
          <w:rFonts w:ascii="Arial" w:hAnsi="Arial" w:cs="Arial"/>
          <w:color w:val="auto"/>
          <w:sz w:val="20"/>
          <w:szCs w:val="20"/>
        </w:rPr>
        <w:t>MS</w:t>
      </w:r>
      <w:r w:rsidR="00E90506" w:rsidRPr="00E90506">
        <w:rPr>
          <w:rFonts w:ascii="Arial" w:hAnsi="Arial" w:cs="Arial"/>
          <w:color w:val="auto"/>
          <w:sz w:val="20"/>
          <w:szCs w:val="20"/>
        </w:rPr>
        <w:t>P</w:t>
      </w:r>
      <w:r w:rsidR="00546561" w:rsidRPr="00E90506">
        <w:rPr>
          <w:rFonts w:ascii="Arial" w:hAnsi="Arial" w:cs="Arial"/>
          <w:color w:val="auto"/>
          <w:sz w:val="20"/>
          <w:szCs w:val="20"/>
        </w:rPr>
        <w:t>.</w:t>
      </w:r>
      <w:bookmarkEnd w:id="2"/>
    </w:p>
    <w:p w:rsidR="00CA705C" w:rsidRPr="00E90506" w:rsidRDefault="00546561" w:rsidP="00CA705C">
      <w:pPr>
        <w:jc w:val="both"/>
        <w:rPr>
          <w:rFonts w:ascii="Arial" w:hAnsi="Arial" w:cs="Arial"/>
          <w:color w:val="auto"/>
          <w:sz w:val="20"/>
          <w:szCs w:val="20"/>
        </w:rPr>
      </w:pPr>
      <w:r w:rsidRPr="00E90506">
        <w:rPr>
          <w:rFonts w:ascii="Arial" w:hAnsi="Arial" w:cs="Arial"/>
          <w:color w:val="auto"/>
          <w:sz w:val="20"/>
          <w:szCs w:val="20"/>
        </w:rPr>
        <w:t xml:space="preserve">Verejný obstarávateľ Vám podľa § 48 zákona č. 343/2015 Z. z. o verejnom obstarávaní a o zmene a doplnení niektorých zákonov v znení neskorších predpisov poskytuje </w:t>
      </w:r>
      <w:r w:rsidR="00CA705C" w:rsidRPr="00E90506">
        <w:rPr>
          <w:rFonts w:ascii="Arial" w:hAnsi="Arial" w:cs="Arial"/>
          <w:color w:val="auto"/>
          <w:sz w:val="20"/>
          <w:szCs w:val="20"/>
        </w:rPr>
        <w:t>na základe otázky záujemcu nasledovné informácie (ďalej len „vysvetlenie“):</w:t>
      </w:r>
    </w:p>
    <w:p w:rsidR="00546561" w:rsidRPr="00E90506" w:rsidRDefault="00CA705C" w:rsidP="000E1C46">
      <w:pPr>
        <w:jc w:val="both"/>
        <w:rPr>
          <w:rFonts w:ascii="Arial" w:hAnsi="Arial" w:cs="Arial"/>
          <w:color w:val="auto"/>
          <w:sz w:val="20"/>
          <w:szCs w:val="20"/>
        </w:rPr>
      </w:pPr>
      <w:r w:rsidRPr="00E90506">
        <w:rPr>
          <w:rFonts w:ascii="Arial" w:hAnsi="Arial" w:cs="Arial"/>
          <w:color w:val="auto"/>
          <w:sz w:val="20"/>
          <w:szCs w:val="20"/>
        </w:rPr>
        <w:t>(Pozn.: verejný obstarávateľ obsahovo ani významovo neupravoval otázku záujemcu)</w:t>
      </w:r>
    </w:p>
    <w:p w:rsidR="00546561" w:rsidRDefault="00546561" w:rsidP="000E1C46">
      <w:pPr>
        <w:jc w:val="both"/>
        <w:rPr>
          <w:color w:val="auto"/>
        </w:rPr>
      </w:pPr>
    </w:p>
    <w:p w:rsidR="008A5F55" w:rsidRPr="000273C9" w:rsidRDefault="008A5F55" w:rsidP="008A5F55">
      <w:pPr>
        <w:pStyle w:val="Nadpis2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52</w:t>
      </w:r>
      <w:r w:rsidRPr="000273C9">
        <w:rPr>
          <w:rFonts w:ascii="Arial" w:hAnsi="Arial" w:cs="Arial"/>
          <w:color w:val="auto"/>
          <w:sz w:val="20"/>
          <w:szCs w:val="20"/>
        </w:rPr>
        <w:t>.</w:t>
      </w:r>
    </w:p>
    <w:p w:rsidR="008A5F55" w:rsidRPr="007A5607" w:rsidRDefault="008A5F55" w:rsidP="008A5F55">
      <w:pPr>
        <w:rPr>
          <w:rFonts w:ascii="Arial" w:hAnsi="Arial" w:cs="Arial"/>
          <w:b/>
          <w:color w:val="auto"/>
          <w:sz w:val="20"/>
          <w:szCs w:val="20"/>
          <w:u w:val="single"/>
        </w:rPr>
      </w:pPr>
      <w:r w:rsidRPr="000273C9">
        <w:rPr>
          <w:rFonts w:ascii="Arial" w:hAnsi="Arial" w:cs="Arial"/>
          <w:b/>
          <w:color w:val="auto"/>
          <w:sz w:val="20"/>
          <w:szCs w:val="20"/>
          <w:u w:val="single"/>
        </w:rPr>
        <w:t>Otázka záujemcu:</w:t>
      </w:r>
    </w:p>
    <w:p w:rsidR="008A5F55" w:rsidRDefault="008A5F55" w:rsidP="008A5F55">
      <w:pPr>
        <w:autoSpaceDE w:val="0"/>
        <w:autoSpaceDN w:val="0"/>
        <w:adjustRightInd w:val="0"/>
        <w:jc w:val="both"/>
        <w:rPr>
          <w:rFonts w:ascii="Arial" w:hAnsi="Arial" w:cs="Arial"/>
          <w:b/>
          <w:color w:val="auto"/>
          <w:sz w:val="20"/>
          <w:szCs w:val="20"/>
          <w:u w:val="single"/>
          <w:shd w:val="clear" w:color="auto" w:fill="FFFFFF"/>
        </w:rPr>
      </w:pPr>
      <w:r w:rsidRPr="001D0FA9">
        <w:rPr>
          <w:rFonts w:ascii="Arial" w:hAnsi="Arial" w:cs="Arial"/>
          <w:noProof w:val="0"/>
          <w:color w:val="auto"/>
          <w:sz w:val="20"/>
          <w:szCs w:val="20"/>
        </w:rPr>
        <w:t>V dokumente „ZV4_4.2.12 Celkový výkaz výmer“ sa v hárku s</w:t>
      </w:r>
      <w:r>
        <w:rPr>
          <w:rFonts w:ascii="Arial" w:hAnsi="Arial" w:cs="Arial"/>
          <w:noProof w:val="0"/>
          <w:color w:val="auto"/>
          <w:sz w:val="20"/>
          <w:szCs w:val="20"/>
        </w:rPr>
        <w:t xml:space="preserve"> </w:t>
      </w:r>
      <w:r w:rsidRPr="001D0FA9">
        <w:rPr>
          <w:rFonts w:ascii="Arial" w:hAnsi="Arial" w:cs="Arial"/>
          <w:noProof w:val="0"/>
          <w:color w:val="auto"/>
          <w:sz w:val="20"/>
          <w:szCs w:val="20"/>
        </w:rPr>
        <w:t>označením 311-80.05, objekt – 07- Vzduchotechnika nachádzajú položky</w:t>
      </w:r>
      <w:r>
        <w:rPr>
          <w:rFonts w:ascii="Arial" w:hAnsi="Arial" w:cs="Arial"/>
          <w:noProof w:val="0"/>
          <w:color w:val="auto"/>
          <w:sz w:val="20"/>
          <w:szCs w:val="20"/>
        </w:rPr>
        <w:t xml:space="preserve"> </w:t>
      </w:r>
      <w:r w:rsidRPr="001D0FA9">
        <w:rPr>
          <w:rFonts w:ascii="Arial" w:hAnsi="Arial" w:cs="Arial"/>
          <w:noProof w:val="0"/>
          <w:color w:val="auto"/>
          <w:sz w:val="20"/>
          <w:szCs w:val="20"/>
        </w:rPr>
        <w:t xml:space="preserve">týkajúce sa požiarneho vetrania a nie vzduchotechniky. </w:t>
      </w:r>
      <w:r>
        <w:rPr>
          <w:rFonts w:ascii="Arial" w:hAnsi="Arial" w:cs="Arial"/>
          <w:noProof w:val="0"/>
          <w:color w:val="auto"/>
          <w:sz w:val="20"/>
          <w:szCs w:val="20"/>
        </w:rPr>
        <w:br/>
      </w:r>
      <w:r w:rsidRPr="001D0FA9">
        <w:rPr>
          <w:rFonts w:ascii="Arial" w:hAnsi="Arial" w:cs="Arial"/>
          <w:noProof w:val="0"/>
          <w:color w:val="auto"/>
          <w:sz w:val="20"/>
          <w:szCs w:val="20"/>
        </w:rPr>
        <w:t>Žiadame o</w:t>
      </w:r>
      <w:r>
        <w:rPr>
          <w:rFonts w:ascii="Arial" w:hAnsi="Arial" w:cs="Arial"/>
          <w:noProof w:val="0"/>
          <w:color w:val="auto"/>
          <w:sz w:val="20"/>
          <w:szCs w:val="20"/>
        </w:rPr>
        <w:t xml:space="preserve"> </w:t>
      </w:r>
      <w:r w:rsidRPr="001D0FA9">
        <w:rPr>
          <w:rFonts w:ascii="Arial" w:hAnsi="Arial" w:cs="Arial"/>
          <w:noProof w:val="0"/>
          <w:color w:val="auto"/>
          <w:sz w:val="20"/>
          <w:szCs w:val="20"/>
        </w:rPr>
        <w:t>vysvetlenie tohto rozporu a následné doplnenie potrebných podkladov</w:t>
      </w:r>
      <w:r>
        <w:rPr>
          <w:rFonts w:ascii="Arial" w:hAnsi="Arial" w:cs="Arial"/>
          <w:noProof w:val="0"/>
          <w:color w:val="auto"/>
          <w:sz w:val="20"/>
          <w:szCs w:val="20"/>
        </w:rPr>
        <w:t xml:space="preserve"> </w:t>
      </w:r>
      <w:r w:rsidRPr="001D0FA9">
        <w:rPr>
          <w:rFonts w:ascii="Arial" w:hAnsi="Arial" w:cs="Arial"/>
          <w:noProof w:val="0"/>
          <w:color w:val="auto"/>
          <w:sz w:val="20"/>
          <w:szCs w:val="20"/>
        </w:rPr>
        <w:t>(správny výkaz výmer k vzduchotechnike, PD k požiarnemu vetraniu).</w:t>
      </w:r>
    </w:p>
    <w:p w:rsidR="008A5F55" w:rsidRDefault="008A5F55" w:rsidP="008A5F55">
      <w:pPr>
        <w:rPr>
          <w:b/>
          <w:color w:val="auto"/>
          <w:u w:val="single"/>
        </w:rPr>
      </w:pPr>
      <w:r w:rsidRPr="000273C9">
        <w:rPr>
          <w:rFonts w:ascii="Arial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8A5F55" w:rsidRPr="000766E2" w:rsidRDefault="000766E2" w:rsidP="000E1C46">
      <w:pPr>
        <w:jc w:val="both"/>
        <w:rPr>
          <w:rFonts w:ascii="Arial" w:hAnsi="Arial" w:cs="Arial"/>
          <w:color w:val="auto"/>
          <w:sz w:val="20"/>
          <w:szCs w:val="20"/>
        </w:rPr>
      </w:pPr>
      <w:r w:rsidRPr="000766E2">
        <w:rPr>
          <w:rFonts w:ascii="Arial" w:hAnsi="Arial" w:cs="Arial"/>
          <w:color w:val="auto"/>
          <w:sz w:val="20"/>
          <w:szCs w:val="20"/>
        </w:rPr>
        <w:t>Verejný obstarávateľ opravil v ZV4_4.2.12 Celkový výkaz výmer.</w:t>
      </w:r>
    </w:p>
    <w:p w:rsidR="008A5F55" w:rsidRDefault="008A5F55" w:rsidP="000E1C46">
      <w:pPr>
        <w:jc w:val="both"/>
        <w:rPr>
          <w:color w:val="auto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75.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Stĺpy z tabuľky jednotlivých výkresov počtom nezodpovedajú vyobrazenému (očíslovanému) počtu stĺpov v týchto výkresoch. Tento nesúlad sa týka DRS pri objektoch: 290-02, 290-03, 290-02, 290-05, 290-09, 290-10, 290-11, 290-13, 290-14. Poprosíme obstarávateľa zosúladiť.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0766E2" w:rsidRPr="00491EF0" w:rsidRDefault="000766E2" w:rsidP="000766E2">
      <w:pPr>
        <w:rPr>
          <w:rFonts w:ascii="Arial" w:hAnsi="Arial" w:cs="Arial"/>
          <w:color w:val="auto"/>
          <w:sz w:val="20"/>
          <w:szCs w:val="20"/>
        </w:rPr>
      </w:pPr>
      <w:bookmarkStart w:id="3" w:name="_Hlk187839781"/>
      <w:r w:rsidRPr="00491EF0">
        <w:rPr>
          <w:rFonts w:ascii="Arial" w:hAnsi="Arial" w:cs="Arial"/>
          <w:color w:val="auto"/>
          <w:sz w:val="20"/>
          <w:szCs w:val="20"/>
        </w:rPr>
        <w:t>Otázka bude zodpovedaná vo Vysvetlení č.</w:t>
      </w:r>
      <w:r>
        <w:rPr>
          <w:rFonts w:ascii="Arial" w:hAnsi="Arial" w:cs="Arial"/>
          <w:color w:val="auto"/>
          <w:sz w:val="20"/>
          <w:szCs w:val="20"/>
        </w:rPr>
        <w:t>5</w:t>
      </w:r>
      <w:r w:rsidRPr="00491EF0">
        <w:rPr>
          <w:rFonts w:ascii="Arial" w:hAnsi="Arial" w:cs="Arial"/>
          <w:color w:val="auto"/>
          <w:sz w:val="20"/>
          <w:szCs w:val="20"/>
        </w:rPr>
        <w:t>.</w:t>
      </w:r>
    </w:p>
    <w:bookmarkEnd w:id="3"/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bookmarkStart w:id="4" w:name="_Hlk185242639"/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76.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 objekte 290-14 je vo výkrese popísaný hliníkový priehľadný panel. Z výkresu ani z výkazu výmer nie je jasné, o aký druh panelov sa jedná (resp. výkres naznačuje, že sa jedná o sklenenú výplň no VV zaraďuje túto časť PHS pod hliníkové prvky . Poprosíme obstarávateľa zosúladiť.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bookmarkEnd w:id="4"/>
    <w:p w:rsidR="002C0D8A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Verejný obstarávateľ opravil  SO 290-14 a súvisiace položky v  ZV4 prílohy 4.2.10_Rozpočet  a 4.2.12_Celkový výkaz výmer  v súlade s projektovou dokumentáciou.</w:t>
      </w:r>
    </w:p>
    <w:p w:rsidR="002C0D8A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FE6316" w:rsidRDefault="00FE6316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FE6316" w:rsidRDefault="00FE6316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FE6316" w:rsidRPr="008A5F55" w:rsidRDefault="00FE6316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lastRenderedPageBreak/>
        <w:t>77.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Vo výkrese ‘‘pohlad B‘‘ 290-14 je taktiež nesúlad v povrchu skiel. Výkres vyobrazuje zvieracie motívy a technická správa popisuje len pásiky proti vtákom. Poprosíme jednoznačne určiť či na sklenených výplniach má byť vyobrazenie zvieracích motívov alebo pásiky proti vtákom.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Verejný obstarávateľ požaduje postupovať v súlade s predloženými TeŠp 05 Ostatné objekty a  TP 067, t.z. že v prípade priehľadných alebo reflexných stien musia byť tieto s horizontálnym nepriehľadným pruhovaním farebne odlišným od pozadia s rozostupom pruhov max 10 cm a šírky pruhov aspoň 2 cm (siluety dravcov nie sú dostatočné). Vyobrazenie v rozvinutých pohľadoch je ideové. Konečné farebné riešenie je nutné prerokovať pred výstavbou s objednávateľom. Uvedené vysvetlenie bolo zodpovedané v odpovedi na otázku č.3 vo vysvetlení informácií č.1.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78.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 prípade, že sa jedná o sklo je na výkrese jeden panel rozmerov 3,5 x 5m. Sklá tohto rozmeru sa nevyrábajú a bolo by nutné rozdeliť túto sekciu na 2 nad sebou umiestnené sklá. Je ocenenie a uloženie dvoch skiel nad sebou pre obstarávateľa prijateľné?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Verejný obstarávateľ informuje, že vzhľadom na konštrukčné obmedzenia, rozdelenie tejto sekcie na 2 nad s</w:t>
      </w:r>
      <w:r w:rsidR="008F1FA5">
        <w:rPr>
          <w:rFonts w:ascii="Arial" w:eastAsia="Calibri" w:hAnsi="Arial" w:cs="Arial"/>
          <w:color w:val="auto"/>
          <w:sz w:val="20"/>
          <w:szCs w:val="20"/>
        </w:rPr>
        <w:t xml:space="preserve">ebou umiestnené priehľadné časti </w:t>
      </w:r>
      <w:r w:rsidRPr="00CE2179">
        <w:rPr>
          <w:rFonts w:ascii="Arial" w:eastAsia="Calibri" w:hAnsi="Arial" w:cs="Arial"/>
          <w:color w:val="auto"/>
          <w:sz w:val="20"/>
          <w:szCs w:val="20"/>
        </w:rPr>
        <w:t>PHS akceptuje, ale je potrebné, aby boli zabezpečené dilatačné a technické špecifikácie PHS. Upozorňujeme, že výplň netvorí sklo, ale PMMA (polymetylmetakrylát).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79.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 objekte (290-02) je nesúlad medzi výkresom a technickou správou. TS uvádza obojstranne pohltivé panely a výkres jednostranne pohltivé. Žiadame určiť či je nadradená technická správa alebo výkresy všeobecne, nie len v tomto prípade.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CE2179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Verejný obstarávateľ informuje, že panely majú byť obojstranne pohltivé.</w:t>
      </w:r>
    </w:p>
    <w:p w:rsidR="002C0D8A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 xml:space="preserve">Verejný obstarávateľ nebude určovať nadradenosť jednotlivých častí projektovej dokumentácie. Dokumentácia tvorí ucelený celok, a preto v prípade, ak má </w:t>
      </w:r>
      <w:r w:rsidR="008F1FA5">
        <w:rPr>
          <w:rFonts w:ascii="Arial" w:eastAsia="Calibri" w:hAnsi="Arial" w:cs="Arial"/>
          <w:color w:val="auto"/>
          <w:sz w:val="20"/>
          <w:szCs w:val="20"/>
        </w:rPr>
        <w:t xml:space="preserve">uchádzač pochybnosti, je možné </w:t>
      </w:r>
      <w:r w:rsidRPr="00CE2179">
        <w:rPr>
          <w:rFonts w:ascii="Arial" w:eastAsia="Calibri" w:hAnsi="Arial" w:cs="Arial"/>
          <w:color w:val="auto"/>
          <w:sz w:val="20"/>
          <w:szCs w:val="20"/>
        </w:rPr>
        <w:t>v procese VO využiť inštitút otázky.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80.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 objekte 290-03 je vo výkrese detailov (DET) v detaile B doska z PMMA o hrúbke 20mm. Technická správa udáva pre všetky objekty hrúbky skiel od 12-15mm. V tomto prípade opäť poprosíme určiť, či je nadradený výkres alebo technická správa.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CE2179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Verejný obstarávateľ informuje, že PMMA panely majú mať hrúbku min 12mm, a ak sú vodiace stĺpiky vzdialené viac ako 2,0m</w:t>
      </w:r>
      <w:r w:rsidR="008F1FA5">
        <w:rPr>
          <w:rFonts w:ascii="Arial" w:eastAsia="Calibri" w:hAnsi="Arial" w:cs="Arial"/>
          <w:color w:val="auto"/>
          <w:sz w:val="20"/>
          <w:szCs w:val="20"/>
        </w:rPr>
        <w:t xml:space="preserve">, </w:t>
      </w:r>
      <w:r w:rsidRPr="00CE2179">
        <w:rPr>
          <w:rFonts w:ascii="Arial" w:eastAsia="Calibri" w:hAnsi="Arial" w:cs="Arial"/>
          <w:color w:val="auto"/>
          <w:sz w:val="20"/>
          <w:szCs w:val="20"/>
        </w:rPr>
        <w:t xml:space="preserve"> tak min 15mm. Verejný obstarávateľ nebude určovať nadradenosť jednotlivých častí projektovej dokumentácie.</w:t>
      </w:r>
    </w:p>
    <w:p w:rsidR="002C0D8A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Dokumentácia tvorí ucelený celok, a preto v prípade, ak má uchádzač pochybnost</w:t>
      </w:r>
      <w:r w:rsidR="008F1FA5">
        <w:rPr>
          <w:rFonts w:ascii="Arial" w:eastAsia="Calibri" w:hAnsi="Arial" w:cs="Arial"/>
          <w:color w:val="auto"/>
          <w:sz w:val="20"/>
          <w:szCs w:val="20"/>
        </w:rPr>
        <w:t xml:space="preserve">i, je možné </w:t>
      </w:r>
      <w:r w:rsidRPr="00CE2179">
        <w:rPr>
          <w:rFonts w:ascii="Arial" w:eastAsia="Calibri" w:hAnsi="Arial" w:cs="Arial"/>
          <w:color w:val="auto"/>
          <w:sz w:val="20"/>
          <w:szCs w:val="20"/>
        </w:rPr>
        <w:t>v procese VO využiť inštitút otázky.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81.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 súťažných podmienkach obstarávateľ požaduje záručný servis na dobu 60 mesiacov, ale vo všeobecných podmienkach chýba položka Záručný servis (popis, objekty, rozsah).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Doplní obstarávateľ položku na záručný servis?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Platia súťažné podklady. V zmysle Zväzku 3 časť 3.1 bod 2.5.5 všetky náklady Zhotoviteľa potrebné na vykonanie Záručného servisu budú zahrnuté v Navrhovanej zmluvnej cene.</w:t>
      </w:r>
    </w:p>
    <w:p w:rsidR="002C0D8A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CE2179" w:rsidRDefault="00CE2179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CE2179" w:rsidRPr="008A5F55" w:rsidRDefault="00CE2179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82.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lastRenderedPageBreak/>
        <w:t>Podľa korózneho prieskumu (Zv5_5 časť I 11) boli objekty mostov zaradené do III. resp. II. stupňa koróznej aktivity.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Na niektorých mostoch (napr.SO 205-00,206-00, 209-00, 210-00, 211-00, 212-00, 213-00, 214-00, 215-00) sa však v technickej správe píše o meraní podľa TP 081 Napríklad na moste SO 205-00: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 technickej správe sa píše: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Bod 8.16 Na základe korózneho prieskumu je na mostnom objekte potrebné previesť základné ochranné opatrenia, pre obmedzenie vplyvu bludných prúdov „stupeň č.3“ . Nakoľko je na moste vedená protihluková stena, ktorá pôsobí ako uzemňovač, je preto navrhnuté vodivé prepojenie všetkých konštrukčných celkov (rímsa-rám-základ pilóta).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Vodivé prepojenie je zabezpečené preváraním výstuže ako pri stupni 4 ochranných opatrení voči bludným prúdom (v zmysle TP 081), bez vyvedenia meracích bodov.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A zároveň nižšie 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Početnosť a rozsah jednotlivých meraní bude v zmysle TP 081, čl.5.6.2 a 5.6.3. Z meraní sa vyhotoví zápis v zmysle TP 081, príloha č.2 a č.4.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Pred odovzdaním mosta do užívania sa vyhotoví pasport mosta v zmysle TP 081, príloha č.5.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 PD príloha 008 Ochrana proti blúdivým prúdom a atmosferickému prepätiu sa píše: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Meracie body sa vyhotovia na všetkých oporách , na pilieroch sa vyhotovia ak sa počas výstavby potvrdí potreba ich osadenia z dôvodu zmeny podmienok.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 TP 081 v prílohe č.4 sa uvádzajú druhy meraní bludných prúdov počas a po dokončení mosta.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Vo výkaze výmer sa položka „Požiadavka na prieskumné práce protikorózne a bludných prúdov“ nenachádza.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Otázka: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Požaduje obstarávateľ meranie bludných prúdov na stavbe?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Ak áno na ktorých objektoch a v akom rozsahu?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Ak áno doplní obstarávateľ položku na merania bludných prúdov?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CE2179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Verejný obstarávateľ požaduje všetky merania v zmysle Súťažných podkladov. Zväzok č.3 a jeho časti jasne definujú podľa akých predpisov sa má postupovať. Časť 2 TKP a časť 3 ZTKP Zväzku 3 definujú predpisy, najmä TP81, ktoré definujú náležitosti a postup meraní.</w:t>
      </w:r>
    </w:p>
    <w:p w:rsidR="002C0D8A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Verejný obstarávateľ nedoplní položku merania bludných prúdov. Uchádzač si náklady s tým spojené zahrnie do ceny objektu.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83.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Pre spracovanie cenovej ponuky - časť integrácia do SSÚD Horelica /Oščadnica Vás prosíme o doplnenie informácií o jednotlivých SSÚD/operátorských pracoviskách, nakoľko spomenuté informácie sme neidentifikovali v súťažných podkladoch.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Pre existujúce SSÚD Horelica: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1. Na akom SCADA systéme je prevádzkované CRS Tunela Horelica?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2. Kedy bola vykonaná posledná aktualizácia tunelu CRS systému Tunela Horelica?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3. Môžete poskytnúť aktuálny zoznam prevádzkovaného HW na ktorom je prevádzkovaný CRS systém tunela Horelica?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4. Môžete poskytnúť aktuálny zoznam prevádzkovaného HW - operátorského pracoviska CRS systému tunela Horelica?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5. Môžete poskytnúť aktuálny zoznam SW licencií na ktorých je prevádzkovaný CRS systém tunela Horelica?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6. Je plánovaná obnova CRS systému tunela Horelica?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7. Je možné vykonať obhliadku aktuálneho stavu CRS systému tunela Horelica?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Pre plánované SSÚD Oščadnica: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- Projektovú dokumentáciu operátorského pracoviska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CE2179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Verejný obstarávateľ uvádza, že Zhotoviteľ vyvedie všetky signály (PDZ, meteozariadenia, a kamery) na koniec úseku tak, aby ich bolo možné integrovať do CRS tunela Horelica a SSÚD Oščadnica (meteozariad</w:t>
      </w:r>
      <w:r w:rsidR="00DE7EFE">
        <w:rPr>
          <w:rFonts w:ascii="Arial" w:eastAsia="Calibri" w:hAnsi="Arial" w:cs="Arial"/>
          <w:color w:val="auto"/>
          <w:sz w:val="20"/>
          <w:szCs w:val="20"/>
        </w:rPr>
        <w:t>enia a kamery pre zimnú údržbu)</w:t>
      </w:r>
      <w:r w:rsidRPr="00CE2179">
        <w:rPr>
          <w:rFonts w:ascii="Arial" w:eastAsia="Calibri" w:hAnsi="Arial" w:cs="Arial"/>
          <w:color w:val="auto"/>
          <w:sz w:val="20"/>
          <w:szCs w:val="20"/>
        </w:rPr>
        <w:t>. Pre úplnosť uvádzame, že integrácia nie je súčasťou tejto zákazky. Zhotoviteľ zrealizuje iba potrebné technické rozhranie na konci úseku, tak aby Zhotoviteľ nadchádzajú</w:t>
      </w:r>
      <w:r w:rsidR="00DE7EFE">
        <w:rPr>
          <w:rFonts w:ascii="Arial" w:eastAsia="Calibri" w:hAnsi="Arial" w:cs="Arial"/>
          <w:color w:val="auto"/>
          <w:sz w:val="20"/>
          <w:szCs w:val="20"/>
        </w:rPr>
        <w:t>ceho  úseku D3 Oščadnica – Čadca,</w:t>
      </w:r>
      <w:r w:rsidRPr="00CE2179">
        <w:rPr>
          <w:rFonts w:ascii="Arial" w:eastAsia="Calibri" w:hAnsi="Arial" w:cs="Arial"/>
          <w:color w:val="auto"/>
          <w:sz w:val="20"/>
          <w:szCs w:val="20"/>
        </w:rPr>
        <w:t xml:space="preserve"> Bukov</w:t>
      </w:r>
      <w:r w:rsidR="00DE7EFE">
        <w:rPr>
          <w:rFonts w:ascii="Arial" w:eastAsia="Calibri" w:hAnsi="Arial" w:cs="Arial"/>
          <w:color w:val="auto"/>
          <w:sz w:val="20"/>
          <w:szCs w:val="20"/>
        </w:rPr>
        <w:t>, 2.polprofil</w:t>
      </w:r>
      <w:r w:rsidRPr="00CE2179">
        <w:rPr>
          <w:rFonts w:ascii="Arial" w:eastAsia="Calibri" w:hAnsi="Arial" w:cs="Arial"/>
          <w:color w:val="auto"/>
          <w:sz w:val="20"/>
          <w:szCs w:val="20"/>
        </w:rPr>
        <w:t xml:space="preserve"> mohol zrealizovať uvedenú integráciu a vyviesť signál z kamier a meteozariadení do SSÚD Oščadnica.</w:t>
      </w:r>
    </w:p>
    <w:p w:rsidR="002C0D8A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PDZ na úseku D3 KNM – Oščadnica musia byť zrealizované tak, aby ich bolo možné automaticky ovládať z CRS tunela Horelica.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lastRenderedPageBreak/>
        <w:t>84.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 popise všeobecnej položky 00000116 Revitalizačné opatrenia mokrade je odvolávka na Projekt revitalizácie mokrade. Žiadame obstarávateľa o doplnenie tohoto projektu.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Projekt revitalizácie mokrade je súčasťou súťažných podkladov Zv.3 časť 1 - Príloha č.8.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85.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SO 311-11 Spevnené plochy.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Žiadame Verejného obstarávateľa o doplnenie výkresovej dokumentácie a podrobnej špecifikácie položky č. 12 SO 311-11 „Priehradová konštrukcia na odpratávanie snehu z návesov kamiónov“ – 15m.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Verejný obstarávateľ nedoplní dokumentáciu ku konštrukcii na odpratávanie snehu. Uchádzač ocení predmetnú konštrukciu, pričom bude uvažovať s výrobkom na to určeným, resp. s konštrukciou, ktorej dokumentáciu spracuje v DVP.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86.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SO 101-00: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Žiadame obstarávateľa o doplnenie výkresovej dokumentácie a podrobnej špecifikácie položky č. 222 VV SO 101-00 „Vystužený modulárny blok, šírka 3m, so zeleným lícom z dvojzákrutovej šesťuholníkovej oceľovej siete (typ 8x10), vrátane protieróznej rohože, výstužného čelného panelu, podpier a rozpier“ 29 113,00 ks.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CE2179" w:rsidRDefault="00CE2179" w:rsidP="00CE21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CE2179">
        <w:rPr>
          <w:rFonts w:ascii="Arial" w:eastAsia="Calibri" w:hAnsi="Arial" w:cs="Arial"/>
          <w:color w:val="auto"/>
          <w:sz w:val="20"/>
          <w:szCs w:val="20"/>
        </w:rPr>
        <w:t>Verejný obstarávateľ nebude dopĺňať výkresovú dokumentáciu a špecifikuje položku nasledovne: Výstužný modulárny blok z uceleného certifikovaného systému z dvojzákrutovej oceľovej siete typu 8x10, priemer drôtu 2,7mm, výška bloku 0,58m, dlhodobá ťahová pevnosť siete min. 39,0 kN/m pre 3&lt;PH&lt;13v zmysle metodiky STN 73 3041(ISO/TR 20432:2007), povrchová ochrana Zn95%/Al5% + polymérna ochrana so zvýšenou odolnosťou proti abrázii (odolnosť voči korózii min. 15000 hodín) doplnený v líci o prídavný zvarovaný panel D50 s okatosťou 25/100 s povrchovou ochranou Zn90Al10% za účelom plnenia líca kamenivom fr. 32-63mm pre zabezpečenie bezúdržbovosti.</w:t>
      </w:r>
    </w:p>
    <w:p w:rsidR="00FE6316" w:rsidRPr="008A5F55" w:rsidRDefault="00FE6316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87.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suppressAutoHyphens/>
        <w:snapToGrid w:val="0"/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 xml:space="preserve">V podkladoch </w:t>
      </w:r>
      <w:r w:rsidRPr="008A5F55">
        <w:rPr>
          <w:rFonts w:ascii="Arial" w:eastAsia="Calibri" w:hAnsi="Arial" w:cs="Arial"/>
          <w:bCs/>
          <w:i/>
          <w:iCs/>
          <w:color w:val="auto"/>
          <w:sz w:val="20"/>
          <w:szCs w:val="20"/>
        </w:rPr>
        <w:t>ZV4_4.2.1-11 Rozpočet_Revízia 2_6_12_2024</w:t>
      </w: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 xml:space="preserve"> sú v záložke </w:t>
      </w:r>
      <w:r w:rsidRPr="008A5F55">
        <w:rPr>
          <w:rFonts w:ascii="Arial" w:eastAsia="Calibri" w:hAnsi="Arial" w:cs="Arial"/>
          <w:bCs/>
          <w:i/>
          <w:iCs/>
          <w:color w:val="auto"/>
          <w:sz w:val="20"/>
          <w:szCs w:val="20"/>
        </w:rPr>
        <w:t>4.2.3 Dokumentác</w:t>
      </w: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 xml:space="preserve">ia farebne označené Stavebné objekty menovaných Podzhotoviteľov. Zároveň v záložke </w:t>
      </w:r>
      <w:r w:rsidRPr="008A5F55">
        <w:rPr>
          <w:rFonts w:ascii="Arial" w:eastAsia="Calibri" w:hAnsi="Arial" w:cs="Arial"/>
          <w:bCs/>
          <w:i/>
          <w:iCs/>
          <w:color w:val="auto"/>
          <w:sz w:val="20"/>
          <w:szCs w:val="20"/>
        </w:rPr>
        <w:t>4.2.8 Rekapitulácia objektov</w:t>
      </w: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 xml:space="preserve"> sú uvedené stavebné objekty – rekapitulácia bez objektov menovaných Podzhotoviteľov a v záložke </w:t>
      </w:r>
      <w:r w:rsidRPr="008A5F55">
        <w:rPr>
          <w:rFonts w:ascii="Arial" w:eastAsia="Calibri" w:hAnsi="Arial" w:cs="Arial"/>
          <w:bCs/>
          <w:i/>
          <w:iCs/>
          <w:color w:val="auto"/>
          <w:sz w:val="20"/>
          <w:szCs w:val="20"/>
        </w:rPr>
        <w:t>4.2.9 Rekap. Podzhotovitelia</w:t>
      </w: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 xml:space="preserve">. V týchto dokumentoch je rozpor v objekte </w:t>
      </w:r>
      <w:r w:rsidRPr="008A5F55">
        <w:rPr>
          <w:rFonts w:ascii="Arial" w:eastAsia="Calibri" w:hAnsi="Arial" w:cs="Arial"/>
          <w:bCs/>
          <w:i/>
          <w:iCs/>
          <w:color w:val="auto"/>
          <w:sz w:val="20"/>
          <w:szCs w:val="20"/>
        </w:rPr>
        <w:t>SO 633 Preložka 0.4 kV prípojky pre zariadenia SVS a.s., km 23.328.</w:t>
      </w: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 xml:space="preserve"> </w:t>
      </w:r>
    </w:p>
    <w:p w:rsidR="002C0D8A" w:rsidRPr="00357575" w:rsidRDefault="002C0D8A" w:rsidP="002C0D8A">
      <w:pPr>
        <w:suppressAutoHyphens/>
        <w:snapToGrid w:val="0"/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357575">
        <w:rPr>
          <w:rFonts w:ascii="Arial" w:eastAsia="Calibri" w:hAnsi="Arial" w:cs="Arial"/>
          <w:bCs/>
          <w:color w:val="auto"/>
          <w:sz w:val="20"/>
          <w:szCs w:val="20"/>
        </w:rPr>
        <w:t>Otázka:</w:t>
      </w:r>
    </w:p>
    <w:p w:rsidR="002C0D8A" w:rsidRPr="00357575" w:rsidRDefault="002C0D8A" w:rsidP="002C0D8A">
      <w:pPr>
        <w:suppressAutoHyphens/>
        <w:snapToGrid w:val="0"/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357575">
        <w:rPr>
          <w:rFonts w:ascii="Arial" w:eastAsia="Calibri" w:hAnsi="Arial" w:cs="Arial"/>
          <w:bCs/>
          <w:color w:val="auto"/>
          <w:sz w:val="20"/>
          <w:szCs w:val="20"/>
        </w:rPr>
        <w:t xml:space="preserve">Môže verejný obstarávateľ jednoznačne určiť, či objekt SO 633 Preložka 0.4 kV prípojky pre zariadenia SVS a.s., km 23.328 patrí do skupiny objektov menovaných Podzhotoviteľov alebo nie? 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357575" w:rsidRDefault="00357575" w:rsidP="00357575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357575">
        <w:rPr>
          <w:rFonts w:ascii="Arial" w:eastAsia="Calibri" w:hAnsi="Arial" w:cs="Arial"/>
          <w:color w:val="auto"/>
          <w:sz w:val="20"/>
          <w:szCs w:val="20"/>
        </w:rPr>
        <w:t>Objekt 633-00 nepatrí do skupiny objektov menovaných Podzhotoviteľov. Verejný obstarávateľ odstránil vo  ZV4_4.2.1-11 Rozpočet v hárku 4.2.3 Dokumentácia farebné zvýraznenie predmetného objektu.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88.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ZV 5: SO 311-80.07 VZT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 projektovej dokumentácii (Výkres s názvom 311-80_07_004) sú uvedené potrubie hranaté 200x200x330 mm. ZV 4 Výkaz výmer s názvom ZV4_4.2.12 Celkový výkaz vymer_Revízia 2_6_12_2024 v zošite 311-80.05 sú uvedené položky č.156 až 161 – ktoré odpovedajú iným rozmerom potrubia ako sú uvedené vo výkrese s názvom (Výkres s názvom 311-80_07_004). Výkaz výmer vôbec nekorešponduje s výkresovou dokumentáciou.</w:t>
      </w:r>
    </w:p>
    <w:tbl>
      <w:tblPr>
        <w:tblW w:w="836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3"/>
        <w:gridCol w:w="287"/>
        <w:gridCol w:w="1107"/>
        <w:gridCol w:w="5233"/>
        <w:gridCol w:w="488"/>
        <w:gridCol w:w="905"/>
      </w:tblGrid>
      <w:tr w:rsidR="008A5F55" w:rsidRPr="008A5F55" w:rsidTr="00855324">
        <w:trPr>
          <w:trHeight w:val="751"/>
        </w:trPr>
        <w:tc>
          <w:tcPr>
            <w:tcW w:w="341" w:type="dxa"/>
            <w:noWrap/>
            <w:vAlign w:val="bottom"/>
            <w:hideMark/>
          </w:tcPr>
          <w:p w:rsidR="002C0D8A" w:rsidRPr="008A5F55" w:rsidRDefault="002C0D8A" w:rsidP="00855324">
            <w:pPr>
              <w:spacing w:line="256" w:lineRule="auto"/>
              <w:jc w:val="both"/>
              <w:rPr>
                <w:rFonts w:ascii="Arial" w:eastAsia="Calibri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287" w:type="dxa"/>
            <w:noWrap/>
            <w:vAlign w:val="bottom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</w:t>
            </w:r>
          </w:p>
        </w:tc>
        <w:tc>
          <w:tcPr>
            <w:tcW w:w="1107" w:type="dxa"/>
            <w:noWrap/>
            <w:vAlign w:val="bottom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D9</w:t>
            </w:r>
          </w:p>
        </w:tc>
        <w:tc>
          <w:tcPr>
            <w:tcW w:w="5233" w:type="dxa"/>
            <w:vAlign w:val="bottom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 xml:space="preserve">POTRUBIE POZINKOVANÉ ŠTVORHRANNÉ SK.I, TRIEDA TESNOSTI B                                            </w:t>
            </w:r>
          </w:p>
        </w:tc>
        <w:tc>
          <w:tcPr>
            <w:tcW w:w="488" w:type="dxa"/>
            <w:noWrap/>
            <w:vAlign w:val="bottom"/>
            <w:hideMark/>
          </w:tcPr>
          <w:p w:rsidR="002C0D8A" w:rsidRPr="008A5F55" w:rsidRDefault="002C0D8A" w:rsidP="00855324">
            <w:pPr>
              <w:spacing w:line="256" w:lineRule="auto"/>
              <w:jc w:val="both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</w:p>
        </w:tc>
        <w:tc>
          <w:tcPr>
            <w:tcW w:w="905" w:type="dxa"/>
            <w:noWrap/>
            <w:vAlign w:val="bottom"/>
            <w:hideMark/>
          </w:tcPr>
          <w:p w:rsidR="002C0D8A" w:rsidRPr="008A5F55" w:rsidRDefault="002C0D8A" w:rsidP="00855324">
            <w:pPr>
              <w:spacing w:line="256" w:lineRule="auto"/>
              <w:rPr>
                <w:rFonts w:ascii="Arial" w:eastAsia="Calibri" w:hAnsi="Arial" w:cs="Arial"/>
                <w:color w:val="auto"/>
                <w:sz w:val="20"/>
                <w:szCs w:val="20"/>
                <w:lang w:eastAsia="sk-SK"/>
              </w:rPr>
            </w:pPr>
          </w:p>
        </w:tc>
      </w:tr>
      <w:tr w:rsidR="008A5F55" w:rsidRPr="008A5F55" w:rsidTr="00855324">
        <w:trPr>
          <w:trHeight w:val="280"/>
        </w:trPr>
        <w:tc>
          <w:tcPr>
            <w:tcW w:w="341" w:type="dxa"/>
            <w:tcBorders>
              <w:top w:val="single" w:sz="4" w:space="0" w:color="969696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lastRenderedPageBreak/>
              <w:t>15</w:t>
            </w:r>
          </w:p>
        </w:tc>
        <w:tc>
          <w:tcPr>
            <w:tcW w:w="287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107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Pol156</w:t>
            </w:r>
          </w:p>
        </w:tc>
        <w:tc>
          <w:tcPr>
            <w:tcW w:w="5233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do obvodu 1260</w:t>
            </w:r>
          </w:p>
        </w:tc>
        <w:tc>
          <w:tcPr>
            <w:tcW w:w="488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bm</w:t>
            </w:r>
          </w:p>
        </w:tc>
        <w:tc>
          <w:tcPr>
            <w:tcW w:w="905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3,000</w:t>
            </w:r>
          </w:p>
        </w:tc>
      </w:tr>
      <w:tr w:rsidR="008A5F55" w:rsidRPr="008A5F55" w:rsidTr="00855324">
        <w:trPr>
          <w:trHeight w:val="280"/>
        </w:trPr>
        <w:tc>
          <w:tcPr>
            <w:tcW w:w="341" w:type="dxa"/>
            <w:tcBorders>
              <w:top w:val="nil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16</w:t>
            </w:r>
          </w:p>
        </w:tc>
        <w:tc>
          <w:tcPr>
            <w:tcW w:w="28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Pol157</w:t>
            </w:r>
          </w:p>
        </w:tc>
        <w:tc>
          <w:tcPr>
            <w:tcW w:w="5233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do obvodu 1600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bm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3,000</w:t>
            </w:r>
          </w:p>
        </w:tc>
      </w:tr>
      <w:tr w:rsidR="008A5F55" w:rsidRPr="008A5F55" w:rsidTr="00855324">
        <w:trPr>
          <w:trHeight w:val="280"/>
        </w:trPr>
        <w:tc>
          <w:tcPr>
            <w:tcW w:w="341" w:type="dxa"/>
            <w:tcBorders>
              <w:top w:val="nil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17</w:t>
            </w:r>
          </w:p>
        </w:tc>
        <w:tc>
          <w:tcPr>
            <w:tcW w:w="28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Pol158</w:t>
            </w:r>
          </w:p>
        </w:tc>
        <w:tc>
          <w:tcPr>
            <w:tcW w:w="5233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do obvodu 2000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bm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12,000</w:t>
            </w:r>
          </w:p>
        </w:tc>
      </w:tr>
      <w:tr w:rsidR="008A5F55" w:rsidRPr="008A5F55" w:rsidTr="00855324">
        <w:trPr>
          <w:trHeight w:val="280"/>
        </w:trPr>
        <w:tc>
          <w:tcPr>
            <w:tcW w:w="341" w:type="dxa"/>
            <w:tcBorders>
              <w:top w:val="nil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18</w:t>
            </w:r>
          </w:p>
        </w:tc>
        <w:tc>
          <w:tcPr>
            <w:tcW w:w="28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Pol159</w:t>
            </w:r>
          </w:p>
        </w:tc>
        <w:tc>
          <w:tcPr>
            <w:tcW w:w="5233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do obvodu 2520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bm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28,000</w:t>
            </w:r>
          </w:p>
        </w:tc>
      </w:tr>
      <w:tr w:rsidR="008A5F55" w:rsidRPr="008A5F55" w:rsidTr="00855324">
        <w:trPr>
          <w:trHeight w:val="280"/>
        </w:trPr>
        <w:tc>
          <w:tcPr>
            <w:tcW w:w="341" w:type="dxa"/>
            <w:tcBorders>
              <w:top w:val="nil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19</w:t>
            </w:r>
          </w:p>
        </w:tc>
        <w:tc>
          <w:tcPr>
            <w:tcW w:w="28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Pol160</w:t>
            </w:r>
          </w:p>
        </w:tc>
        <w:tc>
          <w:tcPr>
            <w:tcW w:w="5233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do obvodu 4000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bm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15,000</w:t>
            </w:r>
          </w:p>
        </w:tc>
      </w:tr>
      <w:tr w:rsidR="008A5F55" w:rsidRPr="008A5F55" w:rsidTr="00855324">
        <w:trPr>
          <w:trHeight w:val="280"/>
        </w:trPr>
        <w:tc>
          <w:tcPr>
            <w:tcW w:w="341" w:type="dxa"/>
            <w:tcBorders>
              <w:top w:val="nil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20</w:t>
            </w:r>
          </w:p>
        </w:tc>
        <w:tc>
          <w:tcPr>
            <w:tcW w:w="28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Pol161</w:t>
            </w:r>
          </w:p>
        </w:tc>
        <w:tc>
          <w:tcPr>
            <w:tcW w:w="5233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do obvodu 5000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bm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1,000</w:t>
            </w:r>
          </w:p>
        </w:tc>
      </w:tr>
      <w:tr w:rsidR="008A5F55" w:rsidRPr="008A5F55" w:rsidTr="00855324">
        <w:trPr>
          <w:trHeight w:val="439"/>
        </w:trPr>
        <w:tc>
          <w:tcPr>
            <w:tcW w:w="341" w:type="dxa"/>
            <w:noWrap/>
            <w:vAlign w:val="bottom"/>
            <w:hideMark/>
          </w:tcPr>
          <w:p w:rsidR="002C0D8A" w:rsidRPr="008A5F55" w:rsidRDefault="002C0D8A" w:rsidP="00855324">
            <w:pPr>
              <w:spacing w:line="256" w:lineRule="auto"/>
              <w:jc w:val="both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</w:p>
        </w:tc>
        <w:tc>
          <w:tcPr>
            <w:tcW w:w="287" w:type="dxa"/>
            <w:noWrap/>
            <w:vAlign w:val="bottom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</w:t>
            </w:r>
          </w:p>
        </w:tc>
        <w:tc>
          <w:tcPr>
            <w:tcW w:w="1107" w:type="dxa"/>
            <w:noWrap/>
            <w:vAlign w:val="bottom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D10</w:t>
            </w:r>
          </w:p>
        </w:tc>
        <w:tc>
          <w:tcPr>
            <w:tcW w:w="5233" w:type="dxa"/>
            <w:noWrap/>
            <w:vAlign w:val="bottom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Tvarovky</w:t>
            </w:r>
          </w:p>
        </w:tc>
        <w:tc>
          <w:tcPr>
            <w:tcW w:w="488" w:type="dxa"/>
            <w:noWrap/>
            <w:vAlign w:val="bottom"/>
            <w:hideMark/>
          </w:tcPr>
          <w:p w:rsidR="002C0D8A" w:rsidRPr="008A5F55" w:rsidRDefault="002C0D8A" w:rsidP="00855324">
            <w:pPr>
              <w:spacing w:line="256" w:lineRule="auto"/>
              <w:jc w:val="both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</w:p>
        </w:tc>
        <w:tc>
          <w:tcPr>
            <w:tcW w:w="905" w:type="dxa"/>
            <w:noWrap/>
            <w:vAlign w:val="bottom"/>
            <w:hideMark/>
          </w:tcPr>
          <w:p w:rsidR="002C0D8A" w:rsidRPr="008A5F55" w:rsidRDefault="002C0D8A" w:rsidP="00855324">
            <w:pPr>
              <w:spacing w:line="256" w:lineRule="auto"/>
              <w:rPr>
                <w:rFonts w:ascii="Arial" w:eastAsia="Calibri" w:hAnsi="Arial" w:cs="Arial"/>
                <w:color w:val="auto"/>
                <w:sz w:val="20"/>
                <w:szCs w:val="20"/>
                <w:lang w:eastAsia="sk-SK"/>
              </w:rPr>
            </w:pPr>
          </w:p>
        </w:tc>
      </w:tr>
      <w:tr w:rsidR="008A5F55" w:rsidRPr="008A5F55" w:rsidTr="00855324">
        <w:trPr>
          <w:trHeight w:val="280"/>
        </w:trPr>
        <w:tc>
          <w:tcPr>
            <w:tcW w:w="341" w:type="dxa"/>
            <w:tcBorders>
              <w:top w:val="single" w:sz="4" w:space="0" w:color="969696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21</w:t>
            </w:r>
          </w:p>
        </w:tc>
        <w:tc>
          <w:tcPr>
            <w:tcW w:w="287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107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Pol156</w:t>
            </w:r>
          </w:p>
        </w:tc>
        <w:tc>
          <w:tcPr>
            <w:tcW w:w="5233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do obvodu 1260</w:t>
            </w:r>
          </w:p>
        </w:tc>
        <w:tc>
          <w:tcPr>
            <w:tcW w:w="488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bm</w:t>
            </w:r>
          </w:p>
        </w:tc>
        <w:tc>
          <w:tcPr>
            <w:tcW w:w="905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0,600</w:t>
            </w:r>
          </w:p>
        </w:tc>
      </w:tr>
      <w:tr w:rsidR="008A5F55" w:rsidRPr="008A5F55" w:rsidTr="00855324">
        <w:trPr>
          <w:trHeight w:val="280"/>
        </w:trPr>
        <w:tc>
          <w:tcPr>
            <w:tcW w:w="341" w:type="dxa"/>
            <w:tcBorders>
              <w:top w:val="nil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22</w:t>
            </w:r>
          </w:p>
        </w:tc>
        <w:tc>
          <w:tcPr>
            <w:tcW w:w="28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Pol157</w:t>
            </w:r>
          </w:p>
        </w:tc>
        <w:tc>
          <w:tcPr>
            <w:tcW w:w="5233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do obvodu 1600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bm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0,600</w:t>
            </w:r>
          </w:p>
        </w:tc>
      </w:tr>
      <w:tr w:rsidR="008A5F55" w:rsidRPr="008A5F55" w:rsidTr="00855324">
        <w:trPr>
          <w:trHeight w:val="280"/>
        </w:trPr>
        <w:tc>
          <w:tcPr>
            <w:tcW w:w="341" w:type="dxa"/>
            <w:tcBorders>
              <w:top w:val="nil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23</w:t>
            </w:r>
          </w:p>
        </w:tc>
        <w:tc>
          <w:tcPr>
            <w:tcW w:w="28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Pol158</w:t>
            </w:r>
          </w:p>
        </w:tc>
        <w:tc>
          <w:tcPr>
            <w:tcW w:w="5233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do obvodu 2000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bm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2,400</w:t>
            </w:r>
          </w:p>
        </w:tc>
      </w:tr>
      <w:tr w:rsidR="008A5F55" w:rsidRPr="008A5F55" w:rsidTr="00855324">
        <w:trPr>
          <w:trHeight w:val="280"/>
        </w:trPr>
        <w:tc>
          <w:tcPr>
            <w:tcW w:w="341" w:type="dxa"/>
            <w:tcBorders>
              <w:top w:val="nil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24</w:t>
            </w:r>
          </w:p>
        </w:tc>
        <w:tc>
          <w:tcPr>
            <w:tcW w:w="28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Pol159</w:t>
            </w:r>
          </w:p>
        </w:tc>
        <w:tc>
          <w:tcPr>
            <w:tcW w:w="5233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do obvodu 2520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bm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5,600</w:t>
            </w:r>
          </w:p>
        </w:tc>
      </w:tr>
      <w:tr w:rsidR="008A5F55" w:rsidRPr="008A5F55" w:rsidTr="00855324">
        <w:trPr>
          <w:trHeight w:val="280"/>
        </w:trPr>
        <w:tc>
          <w:tcPr>
            <w:tcW w:w="341" w:type="dxa"/>
            <w:tcBorders>
              <w:top w:val="nil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25</w:t>
            </w:r>
          </w:p>
        </w:tc>
        <w:tc>
          <w:tcPr>
            <w:tcW w:w="28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Pol160</w:t>
            </w:r>
          </w:p>
        </w:tc>
        <w:tc>
          <w:tcPr>
            <w:tcW w:w="5233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do obvodu 4000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bm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8,000</w:t>
            </w:r>
          </w:p>
        </w:tc>
      </w:tr>
    </w:tbl>
    <w:p w:rsidR="002C0D8A" w:rsidRPr="008A5F55" w:rsidRDefault="002C0D8A" w:rsidP="002C0D8A">
      <w:pPr>
        <w:ind w:left="360"/>
        <w:jc w:val="both"/>
        <w:rPr>
          <w:rFonts w:ascii="Arial" w:eastAsia="Calibri" w:hAnsi="Arial" w:cs="Arial"/>
          <w:i/>
          <w:iCs/>
          <w:color w:val="auto"/>
          <w:sz w:val="20"/>
          <w:szCs w:val="20"/>
        </w:rPr>
      </w:pPr>
    </w:p>
    <w:p w:rsidR="002C0D8A" w:rsidRPr="008A5F55" w:rsidRDefault="002C0D8A" w:rsidP="002C0D8A">
      <w:pPr>
        <w:jc w:val="both"/>
        <w:rPr>
          <w:rFonts w:ascii="Arial" w:eastAsia="Calibri" w:hAnsi="Arial" w:cs="Arial"/>
          <w:i/>
          <w:i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i/>
          <w:iCs/>
          <w:color w:val="auto"/>
          <w:sz w:val="20"/>
          <w:szCs w:val="20"/>
          <w:u w:val="single"/>
        </w:rPr>
        <w:t>OTÁZKA 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  <w:lang w:val="cs-CZ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Môže verejný obstarávateľ zjednotiť výkaz výmer s výkresovou dokumentáciou</w:t>
      </w:r>
      <w:r w:rsidRPr="008A5F55">
        <w:rPr>
          <w:rFonts w:ascii="Arial" w:eastAsia="Calibri" w:hAnsi="Arial" w:cs="Arial"/>
          <w:bCs/>
          <w:color w:val="auto"/>
          <w:sz w:val="20"/>
          <w:szCs w:val="20"/>
          <w:lang w:val="cs-CZ"/>
        </w:rPr>
        <w:t>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357575" w:rsidRDefault="00357575" w:rsidP="002C0D8A">
      <w:pPr>
        <w:rPr>
          <w:rFonts w:ascii="Arial" w:eastAsia="Calibri" w:hAnsi="Arial" w:cs="Arial"/>
          <w:color w:val="auto"/>
          <w:sz w:val="20"/>
          <w:szCs w:val="20"/>
        </w:rPr>
      </w:pPr>
      <w:r w:rsidRPr="00357575">
        <w:rPr>
          <w:rFonts w:ascii="Arial" w:eastAsia="Calibri" w:hAnsi="Arial" w:cs="Arial"/>
          <w:color w:val="auto"/>
          <w:sz w:val="20"/>
          <w:szCs w:val="20"/>
        </w:rPr>
        <w:t>Verejný obstarávateľ opravil  objekt SO 311-80 časti 05 Vzduchotechnika  v ZV4 4.2.12_Celkový výkaz výmer.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89.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ZV 5: SO 301-00 Oplotenie diaľnice D3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Vo výkaze výmer</w:t>
      </w: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 xml:space="preserve"> </w:t>
      </w:r>
      <w:r w:rsidRPr="008A5F55">
        <w:rPr>
          <w:rFonts w:ascii="Arial" w:eastAsia="Calibri" w:hAnsi="Arial" w:cs="Arial"/>
          <w:color w:val="auto"/>
          <w:sz w:val="20"/>
          <w:szCs w:val="20"/>
        </w:rPr>
        <w:t>ZV4_4.2.12 Celkovy vykaz vymer_Revízia 2_6_12_2024 v zošite 301-00 – Oplotenie diaľnice D3 je položka č.10- vzpera oceľová priemer 48 mm</w:t>
      </w:r>
    </w:p>
    <w:tbl>
      <w:tblPr>
        <w:tblW w:w="837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3"/>
        <w:gridCol w:w="290"/>
        <w:gridCol w:w="1698"/>
        <w:gridCol w:w="4641"/>
        <w:gridCol w:w="468"/>
        <w:gridCol w:w="914"/>
      </w:tblGrid>
      <w:tr w:rsidR="008A5F55" w:rsidRPr="008A5F55" w:rsidTr="00855324">
        <w:trPr>
          <w:trHeight w:val="631"/>
        </w:trPr>
        <w:tc>
          <w:tcPr>
            <w:tcW w:w="341" w:type="dxa"/>
            <w:tcBorders>
              <w:top w:val="single" w:sz="4" w:space="0" w:color="969696"/>
              <w:left w:val="single" w:sz="4" w:space="0" w:color="969696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10</w:t>
            </w:r>
          </w:p>
        </w:tc>
        <w:tc>
          <w:tcPr>
            <w:tcW w:w="290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</w:t>
            </w:r>
          </w:p>
        </w:tc>
        <w:tc>
          <w:tcPr>
            <w:tcW w:w="1542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11030432012115</w:t>
            </w:r>
          </w:p>
        </w:tc>
        <w:tc>
          <w:tcPr>
            <w:tcW w:w="4813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Vzpera oceľová plotová, priemer 48 mm, osadenie do betónovej pätky</w:t>
            </w:r>
          </w:p>
        </w:tc>
        <w:tc>
          <w:tcPr>
            <w:tcW w:w="474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vAlign w:val="center"/>
            <w:hideMark/>
          </w:tcPr>
          <w:p w:rsidR="002C0D8A" w:rsidRPr="008A5F55" w:rsidRDefault="002C0D8A" w:rsidP="00855324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ks</w:t>
            </w:r>
          </w:p>
        </w:tc>
        <w:tc>
          <w:tcPr>
            <w:tcW w:w="914" w:type="dxa"/>
            <w:tcBorders>
              <w:top w:val="single" w:sz="4" w:space="0" w:color="969696"/>
              <w:left w:val="nil"/>
              <w:bottom w:val="single" w:sz="4" w:space="0" w:color="969696"/>
              <w:right w:val="single" w:sz="4" w:space="0" w:color="969696"/>
            </w:tcBorders>
            <w:noWrap/>
            <w:vAlign w:val="center"/>
            <w:hideMark/>
          </w:tcPr>
          <w:p w:rsidR="002C0D8A" w:rsidRPr="008A5F55" w:rsidRDefault="002C0D8A" w:rsidP="00855324">
            <w:pPr>
              <w:jc w:val="right"/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</w:pPr>
            <w:r w:rsidRPr="008A5F55">
              <w:rPr>
                <w:rFonts w:ascii="Arial" w:eastAsia="Times New Roman" w:hAnsi="Arial" w:cs="Arial"/>
                <w:color w:val="auto"/>
                <w:sz w:val="20"/>
                <w:szCs w:val="20"/>
                <w:lang w:val="cs-CZ" w:eastAsia="cs-CZ"/>
              </w:rPr>
              <w:t>993,00</w:t>
            </w:r>
          </w:p>
        </w:tc>
      </w:tr>
    </w:tbl>
    <w:p w:rsidR="002C0D8A" w:rsidRDefault="002C0D8A" w:rsidP="002C0D8A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</w:p>
    <w:p w:rsidR="00FE6316" w:rsidRDefault="00FE6316" w:rsidP="002C0D8A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</w:p>
    <w:p w:rsidR="00FE6316" w:rsidRDefault="00FE6316" w:rsidP="002C0D8A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</w:p>
    <w:p w:rsidR="00FE6316" w:rsidRPr="008A5F55" w:rsidRDefault="00FE6316" w:rsidP="002C0D8A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 xml:space="preserve"> Vo výkrese s názvom SO301-00_005_Vzorove priečne rezy je sú uvedené vzpery pozinkované D38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</w:p>
    <w:p w:rsidR="002C0D8A" w:rsidRPr="008A5F55" w:rsidRDefault="002C0D8A" w:rsidP="002C0D8A">
      <w:pPr>
        <w:spacing w:line="256" w:lineRule="auto"/>
        <w:jc w:val="both"/>
        <w:rPr>
          <w:rFonts w:ascii="Arial" w:eastAsia="Calibri" w:hAnsi="Arial" w:cs="Arial"/>
          <w:b/>
          <w:bCs/>
          <w:color w:val="auto"/>
          <w:sz w:val="20"/>
          <w:szCs w:val="20"/>
          <w:lang w:val="cs-CZ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lang w:eastAsia="sk-SK"/>
        </w:rPr>
        <w:lastRenderedPageBreak/>
        <w:drawing>
          <wp:inline distT="0" distB="0" distL="0" distR="0" wp14:anchorId="08E866EF" wp14:editId="56C1882F">
            <wp:extent cx="4870450" cy="4978400"/>
            <wp:effectExtent l="0" t="0" r="635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0450" cy="497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i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iCs/>
          <w:color w:val="auto"/>
          <w:sz w:val="20"/>
          <w:szCs w:val="20"/>
        </w:rPr>
        <w:t>OTÁZKA 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Môže verejný obstarávateľ zjednotiť výkaz výmer s výkresovou dokumentáciou?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357575" w:rsidRDefault="00357575" w:rsidP="00357575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357575">
        <w:rPr>
          <w:rFonts w:ascii="Arial" w:eastAsia="Calibri" w:hAnsi="Arial" w:cs="Arial"/>
          <w:color w:val="auto"/>
          <w:sz w:val="20"/>
          <w:szCs w:val="20"/>
        </w:rPr>
        <w:t>Verejný obstarávateľ zosúladil  v ZV4 4.2.12_Celkový výkaz výmer s výkresovou dokumentáciou. Vo všetkých objektoch oplotenia 301-00, 302-00 a 303-00 opravil popis položky. Hodnotu 48 mm nahradil rozmerom 38 mm.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90.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 xml:space="preserve">ZV 5: SO 102-00 </w:t>
      </w:r>
      <w:bookmarkStart w:id="5" w:name="_Hlk184907022"/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Križovatka Krásno nad Kysucou</w:t>
      </w:r>
      <w:bookmarkEnd w:id="5"/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Vo výkaze výmer</w:t>
      </w: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 xml:space="preserve"> </w:t>
      </w:r>
      <w:r w:rsidRPr="008A5F55">
        <w:rPr>
          <w:rFonts w:ascii="Arial" w:eastAsia="Calibri" w:hAnsi="Arial" w:cs="Arial"/>
          <w:color w:val="auto"/>
          <w:sz w:val="20"/>
          <w:szCs w:val="20"/>
        </w:rPr>
        <w:t xml:space="preserve">ZV4_4.2.12 Celkovy vykaz vymer_Revízia 2_6_12_2024 v zošite 102-00 – Križovatka Krásno nad Kysucou </w:t>
      </w:r>
      <w:r w:rsidRPr="008A5F55">
        <w:rPr>
          <w:rFonts w:ascii="Arial" w:eastAsia="Calibri" w:hAnsi="Arial" w:cs="Arial"/>
          <w:bCs/>
          <w:color w:val="auto"/>
          <w:sz w:val="20"/>
          <w:szCs w:val="20"/>
          <w:u w:val="single"/>
        </w:rPr>
        <w:t>chýbajú položky</w:t>
      </w:r>
      <w:r w:rsidRPr="008A5F55">
        <w:rPr>
          <w:rFonts w:ascii="Arial" w:eastAsia="Calibri" w:hAnsi="Arial" w:cs="Arial"/>
          <w:color w:val="auto"/>
          <w:sz w:val="20"/>
          <w:szCs w:val="20"/>
        </w:rPr>
        <w:t xml:space="preserve"> na priepusty ktoré sú v projektovej dokumentácii  SO 102-00: výkresy s názvom 102-00 010.5 PR ZJ A v km 0,23500 (ŽB priepust DN 400) a výkres s názvom 102-00 010.6 PR ZJ E v km 0,00500 (ŽB priepust DN 600)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i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iCs/>
          <w:color w:val="auto"/>
          <w:sz w:val="20"/>
          <w:szCs w:val="20"/>
          <w:u w:val="single"/>
        </w:rPr>
        <w:t>OTÁZKA 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Môže verejný obstarávateľ doplniť položky do výkazu výmer?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357575" w:rsidRPr="00491EF0" w:rsidRDefault="00357575" w:rsidP="00357575">
      <w:pPr>
        <w:rPr>
          <w:rFonts w:ascii="Arial" w:hAnsi="Arial" w:cs="Arial"/>
          <w:color w:val="auto"/>
          <w:sz w:val="20"/>
          <w:szCs w:val="20"/>
        </w:rPr>
      </w:pPr>
      <w:r w:rsidRPr="00491EF0">
        <w:rPr>
          <w:rFonts w:ascii="Arial" w:hAnsi="Arial" w:cs="Arial"/>
          <w:color w:val="auto"/>
          <w:sz w:val="20"/>
          <w:szCs w:val="20"/>
        </w:rPr>
        <w:t>Otázka bude zodpovedaná vo Vysvetlení č.</w:t>
      </w:r>
      <w:r>
        <w:rPr>
          <w:rFonts w:ascii="Arial" w:hAnsi="Arial" w:cs="Arial"/>
          <w:color w:val="auto"/>
          <w:sz w:val="20"/>
          <w:szCs w:val="20"/>
        </w:rPr>
        <w:t>5</w:t>
      </w:r>
      <w:r w:rsidRPr="00491EF0">
        <w:rPr>
          <w:rFonts w:ascii="Arial" w:hAnsi="Arial" w:cs="Arial"/>
          <w:color w:val="auto"/>
          <w:sz w:val="20"/>
          <w:szCs w:val="20"/>
        </w:rPr>
        <w:t>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91.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ZV 5: SO 290-02, 290-03, 290-02, 290-05, 290-09, 290-10, 290-11, 290-13, 290-14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  <w:lang w:val="cs-CZ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  <w:lang w:val="cs-CZ"/>
        </w:rPr>
        <w:t>ZV 5: SO 290-03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Vo výkrese s názvom 290-03_010-DET v detaile B doska z PMMA o hrúbke 20 mm.</w:t>
      </w:r>
    </w:p>
    <w:p w:rsidR="002C0D8A" w:rsidRPr="008A5F55" w:rsidRDefault="002C0D8A" w:rsidP="002C0D8A">
      <w:pPr>
        <w:spacing w:line="256" w:lineRule="auto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  <w:lang w:eastAsia="sk-SK"/>
        </w:rPr>
        <w:lastRenderedPageBreak/>
        <w:drawing>
          <wp:inline distT="0" distB="0" distL="0" distR="0" wp14:anchorId="5992571A" wp14:editId="5E246D17">
            <wp:extent cx="3308350" cy="2813050"/>
            <wp:effectExtent l="0" t="0" r="6350" b="6350"/>
            <wp:docPr id="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50" cy="281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 xml:space="preserve">Technická správa (dokument s názvom 290-03_003-TS) udáva pre všetky objekty hrúbky skiel od 12-15 mm: 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„ výplne PMMA hrúbky najmenej 12 mm v hliníkovom ráme (ak sú vodiace stĺpiky vzdialené viac ako 2,0 m, musí mať priehľadný materiál hrúbku najmenej 15 mm)“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i/>
          <w:i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i/>
          <w:iCs/>
          <w:color w:val="auto"/>
          <w:sz w:val="20"/>
          <w:szCs w:val="20"/>
          <w:u w:val="single"/>
        </w:rPr>
        <w:t>OTÁZKA 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Môže verejný obstarávateľ upresniť aká hrúbku skiel má zhotoviteľ použiť?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357575" w:rsidRDefault="00357575" w:rsidP="00357575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357575">
        <w:rPr>
          <w:rFonts w:ascii="Arial" w:eastAsia="Calibri" w:hAnsi="Arial" w:cs="Arial"/>
          <w:color w:val="auto"/>
          <w:sz w:val="20"/>
          <w:szCs w:val="20"/>
        </w:rPr>
        <w:t>Verejný obstarávateľ informuje, že PMMA panely majú mať hrúbku min. 12mm a ak sú vodiace stĺpiky vzdialené viac ako 2,0m tak min. 15mm.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92.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  <w:lang w:val="cs-CZ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  <w:lang w:val="cs-CZ"/>
        </w:rPr>
        <w:t>ZV 5: SO 290-02</w:t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 xml:space="preserve">Technická správa (290-02_003-TS) uvádza obojstranne pohltivé panely : „ Protihluková stena je na svojej celej dĺžke zložená z obojstranne pohltivých materiálov (pohltivé materiály zo strany diaľnice aj zo strany opačnej)“ </w:t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Výkres s názvom 290-02_008-POHLAD uvádza jednostranné pohltivé panely:</w:t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  <w:lang w:eastAsia="sk-SK"/>
        </w:rPr>
        <w:drawing>
          <wp:inline distT="0" distB="0" distL="0" distR="0" wp14:anchorId="3679F3BB" wp14:editId="7F8827BE">
            <wp:extent cx="4870450" cy="2501900"/>
            <wp:effectExtent l="0" t="0" r="635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045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</w:p>
    <w:p w:rsidR="002C0D8A" w:rsidRPr="008A5F55" w:rsidRDefault="002C0D8A" w:rsidP="002C0D8A">
      <w:pPr>
        <w:jc w:val="both"/>
        <w:rPr>
          <w:rFonts w:ascii="Arial" w:eastAsia="Calibri" w:hAnsi="Arial" w:cs="Arial"/>
          <w:i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iCs/>
          <w:color w:val="auto"/>
          <w:sz w:val="20"/>
          <w:szCs w:val="20"/>
          <w:u w:val="single"/>
        </w:rPr>
        <w:t>OTÁZKA :</w:t>
      </w:r>
    </w:p>
    <w:p w:rsidR="002C0D8A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Môže verejný obstarávateľ upresniť určiť aký typ panelov neceniť jednostranné alebo obojstranné?</w:t>
      </w:r>
    </w:p>
    <w:p w:rsidR="00357575" w:rsidRPr="008A5F55" w:rsidRDefault="00357575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lastRenderedPageBreak/>
        <w:t>Odpoveď verejného obstarávateľa:</w:t>
      </w:r>
    </w:p>
    <w:p w:rsidR="002C0D8A" w:rsidRPr="00357575" w:rsidRDefault="00357575" w:rsidP="00357575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357575">
        <w:rPr>
          <w:rFonts w:ascii="Arial" w:eastAsia="Calibri" w:hAnsi="Arial" w:cs="Arial"/>
          <w:color w:val="auto"/>
          <w:sz w:val="20"/>
          <w:szCs w:val="20"/>
        </w:rPr>
        <w:t>Verejný obstarávateľ upresňuje, že panely majú byť obojstranne pohltivé, a preto je potrebné naceniť obojstranne pohltivé panely.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93.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  <w:lang w:val="cs-CZ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  <w:lang w:val="cs-CZ"/>
        </w:rPr>
        <w:t>ZV 5: SO 290-02</w:t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Vo výkres s názvom 290-02_008-POHLAD tabuľka:</w:t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  <w:lang w:eastAsia="sk-SK"/>
        </w:rPr>
        <w:drawing>
          <wp:inline distT="0" distB="0" distL="0" distR="0" wp14:anchorId="2569A9EC" wp14:editId="61A88CFD">
            <wp:extent cx="4845050" cy="4025900"/>
            <wp:effectExtent l="0" t="0" r="0" b="0"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50" cy="402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Počet stĺpov celkom z tabuľky je 318 ks. Počet stĺpov z pohľadu 357 ks.</w:t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  <w:lang w:eastAsia="sk-SK"/>
        </w:rPr>
        <w:drawing>
          <wp:inline distT="0" distB="0" distL="0" distR="0" wp14:anchorId="1A359FFA" wp14:editId="1646FA09">
            <wp:extent cx="1517650" cy="2139950"/>
            <wp:effectExtent l="0" t="0" r="6350" b="0"/>
            <wp:docPr id="7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650" cy="213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</w:p>
    <w:p w:rsidR="00357575" w:rsidRDefault="00357575" w:rsidP="002C0D8A">
      <w:pPr>
        <w:jc w:val="both"/>
        <w:rPr>
          <w:rFonts w:ascii="Arial" w:eastAsia="Calibri" w:hAnsi="Arial" w:cs="Arial"/>
          <w:bCs/>
          <w:i/>
          <w:iCs/>
          <w:color w:val="auto"/>
          <w:sz w:val="20"/>
          <w:szCs w:val="20"/>
          <w:u w:val="single"/>
        </w:rPr>
      </w:pPr>
    </w:p>
    <w:p w:rsidR="00357575" w:rsidRDefault="00357575" w:rsidP="002C0D8A">
      <w:pPr>
        <w:jc w:val="both"/>
        <w:rPr>
          <w:rFonts w:ascii="Arial" w:eastAsia="Calibri" w:hAnsi="Arial" w:cs="Arial"/>
          <w:bCs/>
          <w:i/>
          <w:iCs/>
          <w:color w:val="auto"/>
          <w:sz w:val="20"/>
          <w:szCs w:val="20"/>
          <w:u w:val="single"/>
        </w:rPr>
      </w:pPr>
    </w:p>
    <w:p w:rsidR="00357575" w:rsidRDefault="00357575" w:rsidP="002C0D8A">
      <w:pPr>
        <w:jc w:val="both"/>
        <w:rPr>
          <w:rFonts w:ascii="Arial" w:eastAsia="Calibri" w:hAnsi="Arial" w:cs="Arial"/>
          <w:bCs/>
          <w:i/>
          <w:iCs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jc w:val="both"/>
        <w:rPr>
          <w:rFonts w:ascii="Arial" w:eastAsia="Calibri" w:hAnsi="Arial" w:cs="Arial"/>
          <w:i/>
          <w:i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i/>
          <w:iCs/>
          <w:color w:val="auto"/>
          <w:sz w:val="20"/>
          <w:szCs w:val="20"/>
          <w:u w:val="single"/>
        </w:rPr>
        <w:lastRenderedPageBreak/>
        <w:t>OTÁZKA 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Stĺpy z tabuľky jednotlivých výkresov počtom nezodpovedajú vyobrazenému (očíslovanému) počtu stĺpov v týchto výkresoch. Tento nesúlad sa týka pri objektoch: 290-02, 290-03, 290-02, 290-05, 290-09, 290-10, 290-11, 290-13, 290-14.</w:t>
      </w:r>
      <w:r w:rsidRPr="008A5F55">
        <w:rPr>
          <w:rFonts w:ascii="Arial" w:eastAsia="Times New Roman" w:hAnsi="Arial" w:cs="Arial"/>
          <w:color w:val="auto"/>
          <w:sz w:val="20"/>
          <w:szCs w:val="20"/>
          <w:lang w:eastAsia="sk-SK"/>
        </w:rPr>
        <w:t xml:space="preserve"> </w:t>
      </w: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Môže verejný obstarávateľ zosúladiť pohľady a tabuľky stĺpov?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357575" w:rsidRPr="00491EF0" w:rsidRDefault="00357575" w:rsidP="00357575">
      <w:pPr>
        <w:rPr>
          <w:rFonts w:ascii="Arial" w:hAnsi="Arial" w:cs="Arial"/>
          <w:color w:val="auto"/>
          <w:sz w:val="20"/>
          <w:szCs w:val="20"/>
        </w:rPr>
      </w:pPr>
      <w:r w:rsidRPr="00491EF0">
        <w:rPr>
          <w:rFonts w:ascii="Arial" w:hAnsi="Arial" w:cs="Arial"/>
          <w:color w:val="auto"/>
          <w:sz w:val="20"/>
          <w:szCs w:val="20"/>
        </w:rPr>
        <w:t>Otázka bude zodpovedaná vo Vysvetlení č.</w:t>
      </w:r>
      <w:r>
        <w:rPr>
          <w:rFonts w:ascii="Arial" w:hAnsi="Arial" w:cs="Arial"/>
          <w:color w:val="auto"/>
          <w:sz w:val="20"/>
          <w:szCs w:val="20"/>
        </w:rPr>
        <w:t>5</w:t>
      </w:r>
      <w:r w:rsidRPr="00491EF0">
        <w:rPr>
          <w:rFonts w:ascii="Arial" w:hAnsi="Arial" w:cs="Arial"/>
          <w:color w:val="auto"/>
          <w:sz w:val="20"/>
          <w:szCs w:val="20"/>
        </w:rPr>
        <w:t>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94.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  <w:lang w:val="cs-CZ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  <w:lang w:val="cs-CZ"/>
        </w:rPr>
        <w:t>ZV 5: SO 290-14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 xml:space="preserve">V objekte 290-14 je vo výkrese (290-14_007-POHLAD_B) popísaný panel z odrazivých (prehliadných materiálov v hliníkovému rámu. Z výkresu ani z výkazu výmer nie je jasné, o aký druh panelov sa jedná (resp. výkres naznačuje, že sa jedná o sklenenú výplň no VV zaraďuje túto časť PHS pod hliníkové prvky . </w:t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</w:p>
    <w:p w:rsidR="002C0D8A" w:rsidRPr="008A5F55" w:rsidRDefault="002C0D8A" w:rsidP="002C0D8A">
      <w:pPr>
        <w:jc w:val="both"/>
        <w:rPr>
          <w:rFonts w:ascii="Arial" w:eastAsia="Calibri" w:hAnsi="Arial" w:cs="Arial"/>
          <w:i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iCs/>
          <w:color w:val="auto"/>
          <w:sz w:val="20"/>
          <w:szCs w:val="20"/>
          <w:u w:val="single"/>
        </w:rPr>
        <w:t>OTÁZKA a: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Môže verejný obstarávateľ upresniť nesúlad ?</w:t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</w:p>
    <w:p w:rsidR="002C0D8A" w:rsidRPr="008A5F55" w:rsidRDefault="002C0D8A" w:rsidP="002C0D8A">
      <w:pPr>
        <w:jc w:val="both"/>
        <w:rPr>
          <w:rFonts w:ascii="Arial" w:eastAsia="Calibri" w:hAnsi="Arial" w:cs="Arial"/>
          <w:i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iCs/>
          <w:color w:val="auto"/>
          <w:sz w:val="20"/>
          <w:szCs w:val="20"/>
          <w:u w:val="single"/>
        </w:rPr>
        <w:t>OTÁZKA b: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V prípade, že sa jedná o sklo je na výkrese jeden panel rozmerov 3,5 x 5m. Sklá tohto rozmeru sa nevyrábajú a bolo by nutné rozdeliť túto sekciu na 2 nad sebou umiestnené sklá 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357575" w:rsidRPr="00357575" w:rsidRDefault="00357575" w:rsidP="00357575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357575">
        <w:rPr>
          <w:rFonts w:ascii="Arial" w:eastAsia="Calibri" w:hAnsi="Arial" w:cs="Arial"/>
          <w:color w:val="auto"/>
          <w:sz w:val="20"/>
          <w:szCs w:val="20"/>
        </w:rPr>
        <w:t>Odpoveď na otázku a):</w:t>
      </w:r>
    </w:p>
    <w:p w:rsidR="00357575" w:rsidRPr="00357575" w:rsidRDefault="00357575" w:rsidP="00357575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357575">
        <w:rPr>
          <w:rFonts w:ascii="Arial" w:eastAsia="Calibri" w:hAnsi="Arial" w:cs="Arial"/>
          <w:color w:val="auto"/>
          <w:sz w:val="20"/>
          <w:szCs w:val="20"/>
        </w:rPr>
        <w:t>Verejný obstarávateľ opravil v SO 290-14 a súvisiace položky v ZV4 prílohy 4.2.10_Rozpočet  a 4.2.12_Celkový výkaz výmer v súlade s projektovou dokumentáciou.</w:t>
      </w:r>
    </w:p>
    <w:p w:rsidR="00357575" w:rsidRPr="00357575" w:rsidRDefault="00357575" w:rsidP="00357575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357575">
        <w:rPr>
          <w:rFonts w:ascii="Arial" w:eastAsia="Calibri" w:hAnsi="Arial" w:cs="Arial"/>
          <w:color w:val="auto"/>
          <w:sz w:val="20"/>
          <w:szCs w:val="20"/>
        </w:rPr>
        <w:t>Odpoveď na otázku b):</w:t>
      </w:r>
    </w:p>
    <w:p w:rsidR="002C0D8A" w:rsidRPr="00357575" w:rsidRDefault="00357575" w:rsidP="00357575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357575">
        <w:rPr>
          <w:rFonts w:ascii="Arial" w:eastAsia="Calibri" w:hAnsi="Arial" w:cs="Arial"/>
          <w:color w:val="auto"/>
          <w:sz w:val="20"/>
          <w:szCs w:val="20"/>
        </w:rPr>
        <w:t>Verejný obstarávateľ upresnil v odpovedi na otázku č. 78.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95.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  <w:highlight w:val="green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  <w:lang w:val="cs-CZ"/>
        </w:rPr>
        <w:t>ZV 5: SO 290-14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 objekte 290-14 je vo výkrese (290-14_007-POHLAD_B) je taktiež nesúlad v povrchu skiel. Výkres (290-14_007-POHLAD_B)  vyobrazuje zvieracie motívy a technická správa (290-14_003-TS)  popisuje úprava výplní zvislými prúžkami šírky 3,0 cm s osovou roztečou 100 mm .</w:t>
      </w:r>
    </w:p>
    <w:p w:rsidR="002C0D8A" w:rsidRPr="008A5F55" w:rsidRDefault="002C0D8A" w:rsidP="002C0D8A">
      <w:pPr>
        <w:autoSpaceDE w:val="0"/>
        <w:autoSpaceDN w:val="0"/>
        <w:adjustRightInd w:val="0"/>
        <w:jc w:val="both"/>
        <w:rPr>
          <w:rFonts w:ascii="Arial" w:eastAsia="Calibri" w:hAnsi="Arial" w:cs="Arial"/>
          <w:color w:val="auto"/>
          <w:sz w:val="20"/>
          <w:szCs w:val="20"/>
        </w:rPr>
      </w:pPr>
    </w:p>
    <w:p w:rsidR="002C0D8A" w:rsidRPr="008A5F55" w:rsidRDefault="002C0D8A" w:rsidP="002C0D8A">
      <w:pPr>
        <w:jc w:val="both"/>
        <w:rPr>
          <w:rFonts w:ascii="Arial" w:eastAsia="Calibri" w:hAnsi="Arial" w:cs="Arial"/>
          <w:i/>
          <w:i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i/>
          <w:iCs/>
          <w:color w:val="auto"/>
          <w:sz w:val="20"/>
          <w:szCs w:val="20"/>
          <w:u w:val="single"/>
        </w:rPr>
        <w:t>OTÁZKA 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sz w:val="20"/>
          <w:szCs w:val="20"/>
        </w:rPr>
      </w:pPr>
      <w:r w:rsidRPr="008A5F55">
        <w:rPr>
          <w:rFonts w:ascii="Arial" w:eastAsia="Calibri" w:hAnsi="Arial" w:cs="Arial"/>
          <w:bCs/>
          <w:color w:val="auto"/>
          <w:sz w:val="20"/>
          <w:szCs w:val="20"/>
        </w:rPr>
        <w:t>Môže verejný obstarávateľ upresniť nesúlad?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357575" w:rsidRDefault="00357575" w:rsidP="00357575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357575">
        <w:rPr>
          <w:rFonts w:ascii="Arial" w:eastAsia="Calibri" w:hAnsi="Arial" w:cs="Arial"/>
          <w:color w:val="auto"/>
          <w:sz w:val="20"/>
          <w:szCs w:val="20"/>
        </w:rPr>
        <w:t>Verejný obstarávateľ uviedol v odpovedi na otázku č. 77, ako aj v odpovedi na otázku č.3 vo vysvetlení informácií č.1.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96.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  <w:t>Otázka sa týka prevažne objektov NN prípojok a Vonkajších osvetlení. Riešené objekty spolu súvisia, čo sa týka spoločných káblových trás v zemi. Budú sa zemné práce realizovať pre každý objekt zvlášť, alebo vo výkazoch výmer sú súbehy výkopov uvedených objektov zohľadnené (skoordinované) tak, ako je to uvedené v situáciách jednotlivých objektov?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357575" w:rsidRDefault="00357575" w:rsidP="00357575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357575">
        <w:rPr>
          <w:rFonts w:ascii="Arial" w:eastAsia="Calibri" w:hAnsi="Arial" w:cs="Arial"/>
          <w:color w:val="auto"/>
          <w:sz w:val="20"/>
          <w:szCs w:val="20"/>
        </w:rPr>
        <w:t>Výkopové práce sú pre všetky objekty NN a VO rátané samostatne pre každý stavebný objekt s výnimkou objektu 311-64.</w:t>
      </w:r>
    </w:p>
    <w:p w:rsidR="00485444" w:rsidRDefault="00485444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485444" w:rsidRDefault="00485444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485444" w:rsidRDefault="00485444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485444" w:rsidRDefault="00485444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485444" w:rsidRDefault="00485444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485444" w:rsidRDefault="00485444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485444" w:rsidRDefault="00485444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485444" w:rsidRPr="008A5F55" w:rsidRDefault="00485444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lastRenderedPageBreak/>
        <w:t>97.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  <w:t>615-00 Preložka 22 kV prípojky pre pílu, km 23.195 D3</w:t>
      </w: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>2. V PD je navrhnutý kábel DISTRI, ale to je kábel závesný, nie pre uloženie do zeme</w:t>
      </w: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:lang w:eastAsia="sk-SK"/>
          <w14:ligatures w14:val="standardContextual"/>
        </w:rPr>
        <w:drawing>
          <wp:anchor distT="0" distB="0" distL="114300" distR="114300" simplePos="0" relativeHeight="251659264" behindDoc="0" locked="0" layoutInCell="1" allowOverlap="1" wp14:anchorId="3BF2F84C" wp14:editId="732C4AF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124325" cy="1685925"/>
            <wp:effectExtent l="0" t="0" r="9525" b="9525"/>
            <wp:wrapNone/>
            <wp:docPr id="8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1685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485444" w:rsidRDefault="00485444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485444" w:rsidRDefault="00485444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485444" w:rsidRDefault="00485444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485444" w:rsidRDefault="00485444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485444" w:rsidRDefault="00485444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485444" w:rsidRDefault="00485444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>Je to správne navrhnutý kábel?</w:t>
      </w:r>
    </w:p>
    <w:p w:rsidR="00485444" w:rsidRPr="00485444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C75EA6" w:rsidRDefault="00C75EA6" w:rsidP="002C0D8A">
      <w:pPr>
        <w:rPr>
          <w:rFonts w:ascii="Arial" w:eastAsia="Calibri" w:hAnsi="Arial" w:cs="Arial"/>
          <w:color w:val="auto"/>
          <w:sz w:val="20"/>
          <w:szCs w:val="20"/>
        </w:rPr>
      </w:pPr>
      <w:r w:rsidRPr="00C75EA6">
        <w:rPr>
          <w:rFonts w:ascii="Arial" w:eastAsia="Calibri" w:hAnsi="Arial" w:cs="Arial"/>
          <w:color w:val="auto"/>
          <w:sz w:val="20"/>
          <w:szCs w:val="20"/>
        </w:rPr>
        <w:t>V PD sú navrhnuté vodiče  AlFe a nie je navrhnutá preložka vedenia do zeme.</w:t>
      </w:r>
    </w:p>
    <w:p w:rsidR="008A5F55" w:rsidRDefault="008A5F55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98.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  <w:t>626-00 Preložka 22 kV káblového vedenia na c.I/11, km 0,420 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hAnsi="Arial" w:cs="Arial"/>
          <w:color w:val="auto"/>
          <w:kern w:val="2"/>
          <w:sz w:val="20"/>
          <w:szCs w:val="20"/>
          <w14:ligatures w14:val="standardContextual"/>
        </w:rPr>
        <w:t>V technickej správe je</w:t>
      </w: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:lang w:eastAsia="sk-SK"/>
          <w14:ligatures w14:val="standardContextual"/>
        </w:rPr>
        <w:drawing>
          <wp:anchor distT="0" distB="0" distL="114300" distR="114300" simplePos="0" relativeHeight="251660288" behindDoc="0" locked="0" layoutInCell="1" allowOverlap="1" wp14:anchorId="0544808F" wp14:editId="3004A2A0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4429125" cy="933450"/>
            <wp:effectExtent l="0" t="0" r="9525" b="0"/>
            <wp:wrapNone/>
            <wp:docPr id="9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933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2C0D8A" w:rsidRPr="008A5F55" w:rsidRDefault="002C0D8A" w:rsidP="002C0D8A">
      <w:pPr>
        <w:spacing w:line="256" w:lineRule="auto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 xml:space="preserve">Výkaz výmer nekorešponduje s Technickou správou (je úplne iný). Bude výkaz 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2C0D8A" w:rsidRPr="008A5F55" w:rsidRDefault="002C0D8A" w:rsidP="002C0D8A">
      <w:pPr>
        <w:rPr>
          <w:rFonts w:ascii="Arial" w:hAnsi="Arial" w:cs="Arial"/>
          <w:noProof w:val="0"/>
          <w:color w:val="auto"/>
          <w:sz w:val="20"/>
          <w:szCs w:val="20"/>
        </w:rPr>
      </w:pPr>
      <w:r w:rsidRPr="008A5F55">
        <w:rPr>
          <w:rFonts w:ascii="Arial" w:hAnsi="Arial" w:cs="Arial"/>
          <w:color w:val="auto"/>
          <w:sz w:val="20"/>
          <w:szCs w:val="20"/>
        </w:rPr>
        <w:t>Výkaz výmer nekorešponduje s Technickou správou (je úplne iný). Bude výkaz výmer opravený v zmysle PD?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 xml:space="preserve"> 2. </w:t>
      </w:r>
      <w:r w:rsidRPr="008A5F55"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  <w:t>Z podkladov nie je jasné o aký kábel sa jedná - položka 11 výkazu výmer. Prosíme upresniť.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485444" w:rsidRPr="00485444" w:rsidRDefault="00485444" w:rsidP="00485444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485444">
        <w:rPr>
          <w:rFonts w:ascii="Arial" w:eastAsia="Calibri" w:hAnsi="Arial" w:cs="Arial"/>
          <w:color w:val="auto"/>
          <w:sz w:val="20"/>
          <w:szCs w:val="20"/>
        </w:rPr>
        <w:t>1. Popis v časti 2.4 projektového riešenia je chybný. Popis vv časti 2.4 je zabudnutý z iného objektu a nahrádza ho bod 2. tejto odpovede.</w:t>
      </w:r>
    </w:p>
    <w:p w:rsidR="002C0D8A" w:rsidRPr="00485444" w:rsidRDefault="00485444" w:rsidP="00485444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485444">
        <w:rPr>
          <w:rFonts w:ascii="Arial" w:eastAsia="Calibri" w:hAnsi="Arial" w:cs="Arial"/>
          <w:color w:val="auto"/>
          <w:sz w:val="20"/>
          <w:szCs w:val="20"/>
        </w:rPr>
        <w:t>2. Projekt rieši len overenie existencie trás vedení a uloženie existujúceho kábla do delenej chráničky.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99.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  <w:t>633-00   Preložka 0.4 kV prípojky pre zariadenia SVS a.s., km 23.328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  <w:t>Z podkladov nie je jasné o akú skrinku sa jedná - položka 15 výkazu výmer. Prosíme upresniť.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485444" w:rsidRDefault="00485444" w:rsidP="00485444">
      <w:pPr>
        <w:jc w:val="both"/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485444">
        <w:rPr>
          <w:rFonts w:ascii="Arial" w:eastAsia="Calibri" w:hAnsi="Arial" w:cs="Arial"/>
          <w:color w:val="auto"/>
          <w:sz w:val="20"/>
          <w:szCs w:val="20"/>
        </w:rPr>
        <w:t xml:space="preserve">Kábel bude ukončený v rozvádzači RM_CS2, ktorý je riešený v rámci SO 521-00. Skrinka preto nebude potrebná a položka bude odstránená z Zv4 prílohy 4.2.10_Rozpočet  a 4.2.12_Celkový výkaz výmer. </w:t>
      </w:r>
      <w:r w:rsidRPr="00485444">
        <w:rPr>
          <w:rFonts w:ascii="Arial" w:eastAsia="Calibri" w:hAnsi="Arial" w:cs="Arial"/>
          <w:b/>
          <w:color w:val="auto"/>
          <w:sz w:val="20"/>
          <w:szCs w:val="20"/>
          <w:u w:val="single"/>
        </w:rPr>
        <w:t xml:space="preserve"> 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100.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numPr>
          <w:ilvl w:val="0"/>
          <w:numId w:val="6"/>
        </w:numPr>
        <w:contextualSpacing/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  <w:t>Preložka VO na ceste I/11 v Kysuckom Lieskovci  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>1. Chýba položka pre ukončenie kábla 4x35. Bude doplnená do VV?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>2.</w:t>
      </w:r>
      <w:r w:rsidRPr="008A5F55"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  <w:t xml:space="preserve"> V položke 27 Výkaz výmer: </w:t>
      </w:r>
      <w:r w:rsidRPr="008A5F55">
        <w:rPr>
          <w:rFonts w:ascii="Arial" w:eastAsia="Calibri" w:hAnsi="Arial" w:cs="Arial"/>
          <w:i/>
          <w:iCs/>
          <w:color w:val="auto"/>
          <w:kern w:val="2"/>
          <w:sz w:val="20"/>
          <w:szCs w:val="20"/>
          <w:lang w:eastAsia="sk-SK"/>
        </w:rPr>
        <w:t>Ukončenie celoplastových káblov do 4 x 16 mm2 páskou</w:t>
      </w:r>
      <w:r w:rsidRPr="008A5F55"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  <w:t xml:space="preserve"> je pravdepodobne chybné množstvo, nakoľko káble sa ukončujú v rozvádzači RVO a 2x na každej stožiarovej rozvodnici (mimo poslednej, tam len 1x ). Ukončení by malo byť 46ks. Bude výkaz výmer opravený?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485444" w:rsidRDefault="00485444" w:rsidP="002C0D8A">
      <w:pPr>
        <w:rPr>
          <w:rFonts w:ascii="Arial" w:eastAsia="Calibri" w:hAnsi="Arial" w:cs="Arial"/>
          <w:color w:val="auto"/>
          <w:sz w:val="20"/>
          <w:szCs w:val="20"/>
        </w:rPr>
      </w:pPr>
      <w:r w:rsidRPr="00485444">
        <w:rPr>
          <w:rFonts w:ascii="Arial" w:eastAsia="Calibri" w:hAnsi="Arial" w:cs="Arial"/>
          <w:color w:val="auto"/>
          <w:sz w:val="20"/>
          <w:szCs w:val="20"/>
        </w:rPr>
        <w:t>Otázka záujemcu v obidvoch bodoch je oprávnená. Verejný obstarávateľ opravil SO 642-00 a súvisiace položky v ZV4 prílohy 4.2.10_Rozpočet  a 4.2.12_Celkový výkaz výmer.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lastRenderedPageBreak/>
        <w:t>101.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  <w:t>643-00  VO chodníka do Blažkova Krásno n/Kys.  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>1. Vo výkaze výmer je  položkách 17. a 18. kábel AYKY 2x16. Podľa PD má byť ale AYKY 4x16. Bude výkaz výmer opravený?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 xml:space="preserve">2. V položke 19 výkaz výmer: </w:t>
      </w:r>
      <w:r w:rsidRPr="008A5F55">
        <w:rPr>
          <w:rFonts w:ascii="Arial" w:eastAsia="Calibri" w:hAnsi="Arial" w:cs="Arial"/>
          <w:i/>
          <w:iCs/>
          <w:color w:val="auto"/>
          <w:kern w:val="2"/>
          <w:sz w:val="20"/>
          <w:szCs w:val="20"/>
          <w14:ligatures w14:val="standardContextual"/>
        </w:rPr>
        <w:t>Ukončenie Cu a Al drôtov a lán, vodič s prierezom do 4 mm2, montáž a dodávka</w:t>
      </w: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 xml:space="preserve"> je pravdepodobne chybné množstvo, nakoľko káble sa ukončujú v rozvádzači RVO a 2x na každej stožiarovej rozvodnici ( mimo poslednej, tam len 1x ). Ukončení by malo byť 120ks ( položka je pre ukončenie žily nie kábla). Bude výkaz výmer opravený?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FE5753" w:rsidRDefault="00FE5753" w:rsidP="00FE5753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FE5753">
        <w:rPr>
          <w:rFonts w:ascii="Arial" w:eastAsia="Calibri" w:hAnsi="Arial" w:cs="Arial"/>
          <w:color w:val="auto"/>
          <w:sz w:val="20"/>
          <w:szCs w:val="20"/>
        </w:rPr>
        <w:t>Otázka záujemcu v obidvoch bodoch je oprávnená. Verejný obstarávateľ opravil SO 643-00 a súvisiace položky v  ZV4  prílohy 4.2.10_Rozpočet  a 4.2.12_Celkový výkaz výmer 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102.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numPr>
          <w:ilvl w:val="0"/>
          <w:numId w:val="7"/>
        </w:numPr>
        <w:contextualSpacing/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  <w:t>NN prípojka pre ISD, km 23,330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 xml:space="preserve">1. V položke č.7 výkaz výmer je chránička 90 </w:t>
      </w:r>
      <w:r w:rsidRPr="008A5F55">
        <w:rPr>
          <w:rFonts w:ascii="Arial" w:eastAsia="Calibri" w:hAnsi="Arial" w:cs="Arial"/>
          <w:i/>
          <w:iCs/>
          <w:color w:val="auto"/>
          <w:kern w:val="2"/>
          <w:sz w:val="20"/>
          <w:szCs w:val="20"/>
          <w14:ligatures w14:val="standardContextual"/>
        </w:rPr>
        <w:t>Chránička silových káblov HDPE D 90, montáž a dodávka, vrátane spojok a ostatného príslušenstva, parametre podľa projektu</w:t>
      </w: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>. Ale v PD je chránička D 110.  Bude výkaz výmer opravený?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>2. Vo výkaze výmer je ocenená celá trasa ( zemné práce ). Ale trasa popod cestu je spoločná s objektom 633-00. Bude to vo výkaz výmer zohľadnené?</w:t>
      </w:r>
    </w:p>
    <w:p w:rsidR="002C0D8A" w:rsidRPr="008A5F55" w:rsidRDefault="002C0D8A" w:rsidP="002C0D8A">
      <w:pPr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>3. Podľa PD by mal byť súčasťou tohto objektu aj pretlak popod cestu. Vo výkaze výmer ale takáto položka nie je. Bude výkaz výmer doplnený?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FE5753" w:rsidRPr="00FE5753" w:rsidRDefault="00FE5753" w:rsidP="00FE5753">
      <w:pPr>
        <w:rPr>
          <w:rFonts w:ascii="Arial" w:eastAsia="Calibri" w:hAnsi="Arial" w:cs="Arial"/>
          <w:color w:val="auto"/>
          <w:sz w:val="20"/>
          <w:szCs w:val="20"/>
        </w:rPr>
      </w:pPr>
      <w:r w:rsidRPr="00FE5753">
        <w:rPr>
          <w:rFonts w:ascii="Arial" w:eastAsia="Calibri" w:hAnsi="Arial" w:cs="Arial"/>
          <w:color w:val="auto"/>
          <w:sz w:val="20"/>
          <w:szCs w:val="20"/>
        </w:rPr>
        <w:t>Otázka záujemcu v bodoch 1 a 3 je oprávnená. Verejný obstarávateľ opravil SO 646-00 a súvisiace položky v  ZV4 prílohy 4.2.10_Rozpočet  a 4.2.12_Celkový výkaz výmer .</w:t>
      </w:r>
    </w:p>
    <w:p w:rsidR="002C0D8A" w:rsidRPr="00FE5753" w:rsidRDefault="00FE5753" w:rsidP="00FE5753">
      <w:pPr>
        <w:rPr>
          <w:rFonts w:ascii="Arial" w:eastAsia="Calibri" w:hAnsi="Arial" w:cs="Arial"/>
          <w:color w:val="auto"/>
          <w:sz w:val="20"/>
          <w:szCs w:val="20"/>
        </w:rPr>
      </w:pPr>
      <w:r w:rsidRPr="00FE5753">
        <w:rPr>
          <w:rFonts w:ascii="Arial" w:eastAsia="Calibri" w:hAnsi="Arial" w:cs="Arial"/>
          <w:color w:val="auto"/>
          <w:sz w:val="20"/>
          <w:szCs w:val="20"/>
        </w:rPr>
        <w:t>V prípade bodu 2 platí odpoveď na otázku č. 96.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103.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/>
          <w:bCs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b/>
          <w:bCs/>
          <w:color w:val="auto"/>
          <w:kern w:val="2"/>
          <w:sz w:val="20"/>
          <w:szCs w:val="20"/>
          <w14:ligatures w14:val="standardContextual"/>
        </w:rPr>
        <w:t>647-00 Úprava VO na lávke pre peších nad D3 v km 26,578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>1. Vo výkaz výmer položka č 7 je použitý kábel AYKY 2x16, rovnako ako aj v PD.  Nemá byť správne použitý kábel AYKY 4x16. Vo VV chýba aj položka pre ukončenie tohto kábla.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 xml:space="preserve">2. </w:t>
      </w:r>
      <w:r w:rsidRPr="008A5F55"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  <w:t>Podľa PD by sa malo demontovať jestvujúce osvetlenie. Vo výkaze výmer ale nie sú na to položky. Budú doplnené do výkazu výmer?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FE5753" w:rsidRPr="00FE5753" w:rsidRDefault="00FE5753" w:rsidP="00EC0C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FE5753">
        <w:rPr>
          <w:rFonts w:ascii="Arial" w:eastAsia="Calibri" w:hAnsi="Arial" w:cs="Arial"/>
          <w:color w:val="auto"/>
          <w:sz w:val="20"/>
          <w:szCs w:val="20"/>
        </w:rPr>
        <w:t>1. Použitý kábel je správny. Verejný obstarávateľ opravil  SO 647-00 a súvisiace položky v ZV4  prílohy 4.2.10_Rozpočet  a 4.2.12_Celkový výkaz výmer .</w:t>
      </w:r>
    </w:p>
    <w:p w:rsidR="002C0D8A" w:rsidRPr="00FE5753" w:rsidRDefault="00FE5753" w:rsidP="00EC0C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FE5753">
        <w:rPr>
          <w:rFonts w:ascii="Arial" w:eastAsia="Calibri" w:hAnsi="Arial" w:cs="Arial"/>
          <w:color w:val="auto"/>
          <w:sz w:val="20"/>
          <w:szCs w:val="20"/>
        </w:rPr>
        <w:t>2. Demontáž stĺpov VO na existujúcej lávke je vykázaná v objekte lávky pri položkách týkajúcich sa demontáže pôvodnej NK.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104.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numPr>
          <w:ilvl w:val="0"/>
          <w:numId w:val="8"/>
        </w:numPr>
        <w:contextualSpacing/>
        <w:jc w:val="both"/>
        <w:rPr>
          <w:rFonts w:ascii="Arial" w:eastAsia="Calibri" w:hAnsi="Arial" w:cs="Arial"/>
          <w:b/>
          <w:bCs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b/>
          <w:bCs/>
          <w:color w:val="auto"/>
          <w:kern w:val="2"/>
          <w:sz w:val="20"/>
          <w:szCs w:val="20"/>
          <w14:ligatures w14:val="standardContextual"/>
        </w:rPr>
        <w:t>Preložka NN vedenia z ČS Kys. Lieskovec, km 23,200 – 23,320 D3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 xml:space="preserve">1. Výkaz výmer, položka č.8 a č9: H05VV-F (CYSY) nie je určený do vonkajšieho prostredia: V katalógu je uvedené: </w:t>
      </w:r>
      <w:r w:rsidRPr="008A5F55">
        <w:rPr>
          <w:rFonts w:ascii="Arial" w:eastAsia="Calibri" w:hAnsi="Arial" w:cs="Arial"/>
          <w:i/>
          <w:iCs/>
          <w:color w:val="auto"/>
          <w:kern w:val="2"/>
          <w:sz w:val="20"/>
          <w:szCs w:val="20"/>
          <w14:ligatures w14:val="standardContextual"/>
        </w:rPr>
        <w:t>flexibilné okrúhle káble s medeným jadrom a PVC izoláciou vhodné pre stredné a nízke mechanické zaťaženie. Najčastejšie uplatnenie nájdu v domácnostiach ako prívodné káble v rôznych elektrospotrebičoch, v kancelárskej technike a veľmi často sa využívajú ako predlžovacie káble.</w:t>
      </w: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 xml:space="preserve"> Je v projekte navrhnutý správny typ kábla?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EC0C79" w:rsidRDefault="00EC0C79" w:rsidP="00EC0C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EC0C79">
        <w:rPr>
          <w:rFonts w:ascii="Arial" w:eastAsia="Calibri" w:hAnsi="Arial" w:cs="Arial"/>
          <w:color w:val="auto"/>
          <w:sz w:val="20"/>
          <w:szCs w:val="20"/>
        </w:rPr>
        <w:t>Prekladaný existujúci kábel bol identifikovaný správcom ako CYSY 3x2,5. Otázka záujemcu je oprávnená, mal by byť použitý kábel CYKY 3x2,5. Verejný obstarávateľ opravil SO 648-00 a súvisiace položky v ZV4 prílohy 4.2.10_Rozpočet  a 4.2.12_Celkový výkaz výmer.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105.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  <w:t>649-00 NN prípojka pre vodomernú šachtu, km 31,150 D3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  <w:lastRenderedPageBreak/>
        <w:t xml:space="preserve">Položka č.12 výkaz výmer: </w:t>
      </w:r>
      <w:r w:rsidRPr="008A5F55">
        <w:rPr>
          <w:rFonts w:ascii="Arial" w:eastAsia="Calibri" w:hAnsi="Arial" w:cs="Arial"/>
          <w:i/>
          <w:iCs/>
          <w:color w:val="auto"/>
          <w:kern w:val="2"/>
          <w:sz w:val="20"/>
          <w:szCs w:val="20"/>
          <w:lang w:eastAsia="sk-SK"/>
        </w:rPr>
        <w:t>Koncovka vonkajšia pre káble viacžilové do 4 x 16 mm2, montáž a dodávka</w:t>
      </w:r>
      <w:r w:rsidRPr="008A5F55">
        <w:rPr>
          <w:rFonts w:ascii="Arial" w:eastAsia="Calibri" w:hAnsi="Arial" w:cs="Arial"/>
          <w:color w:val="auto"/>
          <w:kern w:val="2"/>
          <w:sz w:val="20"/>
          <w:szCs w:val="20"/>
          <w:lang w:eastAsia="sk-SK"/>
        </w:rPr>
        <w:t xml:space="preserve"> nezodpovedá káblu v PD ( CYKY 3x2,5 ) Bude výkaz výmer opravený?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EC0C79" w:rsidRDefault="00EC0C79" w:rsidP="00EC0C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EC0C79">
        <w:rPr>
          <w:rFonts w:ascii="Arial" w:eastAsia="Calibri" w:hAnsi="Arial" w:cs="Arial"/>
          <w:color w:val="auto"/>
          <w:sz w:val="20"/>
          <w:szCs w:val="20"/>
        </w:rPr>
        <w:t>Verejný obstarávateľ opravil SO 649-00 a súvisiace položky v  ZV4 prílohy 4.2.10_Rozpočet  a 4.2.12_Celkový výkaz výmer.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bookmarkStart w:id="6" w:name="_Hlk185422736"/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106.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bookmarkEnd w:id="6"/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bCs/>
          <w:color w:val="auto"/>
          <w:kern w:val="2"/>
          <w:sz w:val="20"/>
          <w:szCs w:val="20"/>
          <w14:ligatures w14:val="standardContextual"/>
        </w:rPr>
        <w:t>650-00 Preložka NN vedenia Skytoll</w:t>
      </w:r>
    </w:p>
    <w:p w:rsidR="002C0D8A" w:rsidRPr="008A5F55" w:rsidRDefault="002C0D8A" w:rsidP="002C0D8A">
      <w:pPr>
        <w:jc w:val="both"/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</w:pP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 xml:space="preserve">Vo výkaz výmer je položka č.14: </w:t>
      </w:r>
      <w:r w:rsidRPr="008A5F55">
        <w:rPr>
          <w:rFonts w:ascii="Arial" w:eastAsia="Calibri" w:hAnsi="Arial" w:cs="Arial"/>
          <w:i/>
          <w:iCs/>
          <w:color w:val="auto"/>
          <w:kern w:val="2"/>
          <w:sz w:val="20"/>
          <w:szCs w:val="20"/>
          <w14:ligatures w14:val="standardContextual"/>
        </w:rPr>
        <w:t>Spojka priama pre viacžilové káble s plastovou izoláciou do 1kV  25-35 mm2, montáž a dodávka</w:t>
      </w:r>
      <w:r w:rsidRPr="008A5F55">
        <w:rPr>
          <w:rFonts w:ascii="Arial" w:eastAsia="Calibri" w:hAnsi="Arial" w:cs="Arial"/>
          <w:color w:val="auto"/>
          <w:kern w:val="2"/>
          <w:sz w:val="20"/>
          <w:szCs w:val="20"/>
          <w14:ligatures w14:val="standardContextual"/>
        </w:rPr>
        <w:t>. Avšak podľa PD "Nový NN kábel sa vymení v celej trase od existujúceho elektromerového rozvádzača RE až po existujúci prechodový rozvádzač v blízkosti mýtnej jednotky". Čiže by tam mali byť 2 ukončenia a žiadna spojka. Bude výkaz výmer upravený?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2C0D8A" w:rsidRPr="00EC0C79" w:rsidRDefault="00EC0C79" w:rsidP="00EC0C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EC0C79">
        <w:rPr>
          <w:rFonts w:ascii="Arial" w:eastAsia="Calibri" w:hAnsi="Arial" w:cs="Arial"/>
          <w:color w:val="auto"/>
          <w:sz w:val="20"/>
          <w:szCs w:val="20"/>
        </w:rPr>
        <w:t>Otázka záujemcu je oprávnená. Verejný obstarávateľ opravil  SO 650-00 a súvisiace položky v  ZV4 prílohy 4.2.10_Rozpočet  a 4.2.12_Celkový výkaz výmer.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2C0D8A" w:rsidRPr="008A5F55" w:rsidRDefault="002C0D8A" w:rsidP="002C0D8A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107.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2C0D8A" w:rsidRPr="008A5F55" w:rsidRDefault="002C0D8A" w:rsidP="002C0D8A">
      <w:pPr>
        <w:autoSpaceDE w:val="0"/>
        <w:autoSpaceDN w:val="0"/>
        <w:adjustRightInd w:val="0"/>
        <w:rPr>
          <w:rFonts w:ascii="Arial" w:eastAsia="Calibri" w:hAnsi="Arial" w:cs="Arial"/>
          <w:color w:val="auto"/>
          <w:sz w:val="20"/>
          <w:szCs w:val="20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V SO 311-80 je v technickej správe uvedené: „Na rímse bude umiestnený informačný totem.“.</w:t>
      </w:r>
    </w:p>
    <w:p w:rsidR="002C0D8A" w:rsidRPr="008A5F55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color w:val="auto"/>
          <w:sz w:val="20"/>
          <w:szCs w:val="20"/>
        </w:rPr>
        <w:t>Žiadame o bližšiu špecifikáciu daného informačného totemu.</w:t>
      </w:r>
    </w:p>
    <w:p w:rsidR="002C0D8A" w:rsidRDefault="002C0D8A" w:rsidP="002C0D8A">
      <w:pPr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EC0C79" w:rsidRPr="00EC0C79" w:rsidRDefault="00EC0C79" w:rsidP="00EC0C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EC0C79">
        <w:rPr>
          <w:rFonts w:ascii="Arial" w:eastAsia="Calibri" w:hAnsi="Arial" w:cs="Arial"/>
          <w:color w:val="auto"/>
          <w:sz w:val="20"/>
          <w:szCs w:val="20"/>
        </w:rPr>
        <w:t>Informačný totem, navrhnutý podľa štandardu architektúry odpočívadiel (ZV.3_Prílohy - Príloha č.11 - Korporátny DESIGN Manuál NDS, F.Prvky odpočívadiel). Je pripevnený do oceľových konzol tvoriacich strešnú rímsu. Umiestnený na okraji rímsy, podsvietený. Štandardný výrobok. Oceľová konštrukcia, na ktorej sú pripevnené z vonkajšej a z hornej strany hliníkové kompozitné dosky ALUCOBOND plus, hrúbky 4 mm, v súlade s korporátnym design farebným návrhom – oranžová RAL 1028, tmavošedá RAL 7043, šedá RAL 7047, biela RAL 9010. Dosky sú lepené vo dvoch vrstvách, spodná je biela, vrchná vrstva dodáva charakteristický farebný design totemu.</w:t>
      </w:r>
    </w:p>
    <w:p w:rsidR="00EC0C79" w:rsidRPr="00EC0C79" w:rsidRDefault="00EC0C79" w:rsidP="00EC0C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</w:p>
    <w:p w:rsidR="00EC0C79" w:rsidRPr="00EC0C79" w:rsidRDefault="00EC0C79" w:rsidP="00EC0C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EC0C79">
        <w:rPr>
          <w:rFonts w:ascii="Arial" w:eastAsia="Calibri" w:hAnsi="Arial" w:cs="Arial"/>
          <w:color w:val="auto"/>
          <w:sz w:val="20"/>
          <w:szCs w:val="20"/>
        </w:rPr>
        <w:t>Výkres 311 -80.01 Architektonická a stavebná časť, príloha 010 – Pohľady.</w:t>
      </w:r>
    </w:p>
    <w:p w:rsidR="00B72C88" w:rsidRPr="00EC0C79" w:rsidRDefault="00EC0C79" w:rsidP="00EC0C79">
      <w:pPr>
        <w:jc w:val="both"/>
        <w:rPr>
          <w:rFonts w:ascii="Arial" w:eastAsia="Calibri" w:hAnsi="Arial" w:cs="Arial"/>
          <w:color w:val="auto"/>
          <w:sz w:val="20"/>
          <w:szCs w:val="20"/>
        </w:rPr>
      </w:pPr>
      <w:r w:rsidRPr="00EC0C79">
        <w:rPr>
          <w:rFonts w:ascii="Arial" w:eastAsia="Calibri" w:hAnsi="Arial" w:cs="Arial"/>
          <w:color w:val="auto"/>
          <w:sz w:val="20"/>
          <w:szCs w:val="20"/>
        </w:rPr>
        <w:t>Vonkajšie rozmery 700 x 700 x 700 mm.</w:t>
      </w:r>
    </w:p>
    <w:p w:rsidR="00EC0C79" w:rsidRPr="008A5F55" w:rsidRDefault="00EC0C79" w:rsidP="00EC0C79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B72C88" w:rsidRPr="008A5F55" w:rsidRDefault="00B72C88" w:rsidP="00B72C88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10</w:t>
      </w:r>
      <w:r>
        <w:rPr>
          <w:rFonts w:ascii="Arial" w:eastAsia="Times New Roman" w:hAnsi="Arial" w:cs="Arial"/>
          <w:b/>
          <w:bCs/>
          <w:color w:val="auto"/>
          <w:sz w:val="20"/>
          <w:szCs w:val="20"/>
        </w:rPr>
        <w:t>8</w:t>
      </w: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.</w:t>
      </w:r>
    </w:p>
    <w:p w:rsidR="00B72C88" w:rsidRPr="008A5F55" w:rsidRDefault="00B72C88" w:rsidP="00B72C88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B46530" w:rsidRPr="00B72C88" w:rsidRDefault="00B72C88" w:rsidP="00B72C88">
      <w:pPr>
        <w:autoSpaceDE w:val="0"/>
        <w:autoSpaceDN w:val="0"/>
        <w:adjustRightInd w:val="0"/>
        <w:jc w:val="both"/>
        <w:rPr>
          <w:rFonts w:ascii="Arial" w:hAnsi="Arial" w:cs="Arial"/>
          <w:b/>
          <w:color w:val="auto"/>
          <w:sz w:val="20"/>
          <w:szCs w:val="20"/>
          <w:u w:val="single"/>
        </w:rPr>
      </w:pPr>
      <w:r w:rsidRPr="00B72C88">
        <w:rPr>
          <w:rFonts w:ascii="Arial" w:hAnsi="Arial" w:cs="Arial"/>
          <w:noProof w:val="0"/>
          <w:color w:val="auto"/>
          <w:sz w:val="20"/>
          <w:szCs w:val="20"/>
        </w:rPr>
        <w:t>Môže verejný obstarávateľ bližšie špecifikovať, čo rozumie pod predložením “Ponuky Zhotoviteľa, ktorou sa rozumie ponuka predložená uchádzačom v JOSEPHINE.“ podľa 19.1.6.1 písm. j) ZV 1 pokyny pre uchádzačov?”</w:t>
      </w:r>
    </w:p>
    <w:p w:rsidR="00B72C88" w:rsidRDefault="00B72C88" w:rsidP="00B72C88">
      <w:pPr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</w:pPr>
      <w:bookmarkStart w:id="7" w:name="_Hlk185423626"/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116FDD" w:rsidRPr="00116FDD" w:rsidRDefault="00C16CFB" w:rsidP="00CA705C">
      <w:pPr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Platia súťažné podklady.</w:t>
      </w:r>
      <w:r w:rsidR="004E4B29">
        <w:rPr>
          <w:rFonts w:ascii="Arial" w:hAnsi="Arial" w:cs="Arial"/>
          <w:color w:val="auto"/>
          <w:sz w:val="20"/>
          <w:szCs w:val="20"/>
        </w:rPr>
        <w:t xml:space="preserve"> Ponuka Zhotoviteľa=Ponuka uchádzača v JOSEPHINE.</w:t>
      </w:r>
    </w:p>
    <w:p w:rsidR="00B72C88" w:rsidRPr="008A5F55" w:rsidRDefault="00B72C88" w:rsidP="00B72C88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</w:p>
    <w:p w:rsidR="00B72C88" w:rsidRPr="008A5F55" w:rsidRDefault="00B72C88" w:rsidP="00B72C88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10</w:t>
      </w:r>
      <w:r>
        <w:rPr>
          <w:rFonts w:ascii="Arial" w:eastAsia="Times New Roman" w:hAnsi="Arial" w:cs="Arial"/>
          <w:b/>
          <w:bCs/>
          <w:color w:val="auto"/>
          <w:sz w:val="20"/>
          <w:szCs w:val="20"/>
        </w:rPr>
        <w:t>9</w:t>
      </w: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.</w:t>
      </w:r>
    </w:p>
    <w:p w:rsidR="00B72C88" w:rsidRPr="008A5F55" w:rsidRDefault="00B72C88" w:rsidP="00B72C88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B72C88" w:rsidRPr="00807830" w:rsidRDefault="00B72C88" w:rsidP="00807830">
      <w:pPr>
        <w:rPr>
          <w:rFonts w:ascii="Arial" w:hAnsi="Arial" w:cs="Arial"/>
          <w:color w:val="auto"/>
          <w:sz w:val="20"/>
          <w:szCs w:val="20"/>
        </w:rPr>
      </w:pPr>
      <w:r w:rsidRPr="00256508">
        <w:rPr>
          <w:rFonts w:ascii="Arial" w:hAnsi="Arial" w:cs="Arial"/>
          <w:color w:val="auto"/>
          <w:sz w:val="20"/>
          <w:szCs w:val="20"/>
          <w:shd w:val="clear" w:color="auto" w:fill="FFFFFF"/>
        </w:rPr>
        <w:t>V poskytnutej projektovej dokumentácii DSP (DRS) pre mostné objekty sa uvádzajú viaceré informácie o požiadavkách na zvodidlá, ktoré buď nie sú také, aby boli vlastnosti určené jednoznačne, prípadne sú také, ktoré idú nad rámec požiadaviek na zvodidlá požadované platnými technickými predpismi.</w:t>
      </w:r>
      <w:r w:rsidRPr="00256508">
        <w:rPr>
          <w:rFonts w:ascii="Arial" w:hAnsi="Arial" w:cs="Arial"/>
          <w:color w:val="auto"/>
          <w:sz w:val="20"/>
          <w:szCs w:val="20"/>
        </w:rPr>
        <w:br/>
      </w:r>
      <w:r w:rsidRPr="00256508">
        <w:rPr>
          <w:rFonts w:ascii="Arial" w:hAnsi="Arial" w:cs="Arial"/>
          <w:color w:val="auto"/>
          <w:sz w:val="20"/>
          <w:szCs w:val="20"/>
          <w:shd w:val="clear" w:color="auto" w:fill="FFFFFF"/>
        </w:rPr>
        <w:t>Jedná sa o tieto vlastnosti:</w:t>
      </w:r>
      <w:r w:rsidRPr="00256508">
        <w:rPr>
          <w:rFonts w:ascii="Arial" w:hAnsi="Arial" w:cs="Arial"/>
          <w:color w:val="auto"/>
          <w:sz w:val="20"/>
          <w:szCs w:val="20"/>
        </w:rPr>
        <w:br/>
      </w:r>
      <w:r w:rsidRPr="00256508">
        <w:rPr>
          <w:rFonts w:ascii="Arial" w:hAnsi="Arial" w:cs="Arial"/>
          <w:color w:val="auto"/>
          <w:sz w:val="20"/>
          <w:szCs w:val="20"/>
          <w:shd w:val="clear" w:color="auto" w:fill="FFFFFF"/>
        </w:rPr>
        <w:t>„Požaduje sa použitie zvodidla s min. hrúbkou zvodnice 4,0 mm“ – napr. výkres č. 704 obj. 212-00, technická správa obj. 205-00, výkres č. 704 obj. 207-00 a iné.</w:t>
      </w:r>
      <w:r w:rsidRPr="00256508">
        <w:rPr>
          <w:rFonts w:ascii="Arial" w:hAnsi="Arial" w:cs="Arial"/>
          <w:color w:val="auto"/>
          <w:sz w:val="20"/>
          <w:szCs w:val="20"/>
        </w:rPr>
        <w:br/>
      </w:r>
      <w:r w:rsidRPr="00256508">
        <w:rPr>
          <w:rFonts w:ascii="Arial" w:hAnsi="Arial" w:cs="Arial"/>
          <w:color w:val="auto"/>
          <w:sz w:val="20"/>
          <w:szCs w:val="20"/>
          <w:shd w:val="clear" w:color="auto" w:fill="FFFFFF"/>
        </w:rPr>
        <w:t>Takáto požiadavka sa neuvádza pre všetky zvodidlá navrhnuté pre všetky cestné a mostné objekty, iba pre niektoré.</w:t>
      </w:r>
      <w:r w:rsidRPr="00256508">
        <w:rPr>
          <w:rFonts w:ascii="Arial" w:hAnsi="Arial" w:cs="Arial"/>
          <w:color w:val="auto"/>
          <w:sz w:val="20"/>
          <w:szCs w:val="20"/>
        </w:rPr>
        <w:br/>
      </w:r>
      <w:r w:rsidRPr="00256508">
        <w:rPr>
          <w:rFonts w:ascii="Arial" w:hAnsi="Arial" w:cs="Arial"/>
          <w:color w:val="auto"/>
          <w:sz w:val="20"/>
          <w:szCs w:val="20"/>
          <w:shd w:val="clear" w:color="auto" w:fill="FFFFFF"/>
        </w:rPr>
        <w:t>Máme za to, že požiadavka na použitie zvodidiel s min. hrúbkou zvodnice 4,0 mm je nadbytočná, nie je systematická a ide nad rámec požiadaviek požadovaných platnými technickými predmetmi a</w:t>
      </w:r>
      <w:r w:rsidR="00807830">
        <w:rPr>
          <w:rFonts w:ascii="Arial" w:hAnsi="Arial" w:cs="Arial"/>
          <w:color w:val="auto"/>
          <w:sz w:val="20"/>
          <w:szCs w:val="20"/>
          <w:shd w:val="clear" w:color="auto" w:fill="FFFFFF"/>
        </w:rPr>
        <w:t> </w:t>
      </w:r>
      <w:r w:rsidRPr="00256508">
        <w:rPr>
          <w:rFonts w:ascii="Arial" w:hAnsi="Arial" w:cs="Arial"/>
          <w:color w:val="auto"/>
          <w:sz w:val="20"/>
          <w:szCs w:val="20"/>
          <w:shd w:val="clear" w:color="auto" w:fill="FFFFFF"/>
        </w:rPr>
        <w:t>navyše</w:t>
      </w:r>
      <w:r w:rsidR="00807830">
        <w:rPr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Pr="00256508">
        <w:rPr>
          <w:rFonts w:ascii="Arial" w:hAnsi="Arial" w:cs="Arial"/>
          <w:color w:val="auto"/>
          <w:sz w:val="20"/>
          <w:szCs w:val="20"/>
          <w:shd w:val="clear" w:color="auto" w:fill="FFFFFF"/>
        </w:rPr>
        <w:t>obmedzuje použitie iných schválených zvodidiel, ktoré je možné osadiť na cestách a mostoch na Slovensku a spĺňajú všetky reálne požadované parametre podľa platných predpisov, ktorými sú predovšetkým úroveň zachytenia a odolnosť proti odpratávaniu snehu.</w:t>
      </w:r>
      <w:r w:rsidRPr="00256508">
        <w:rPr>
          <w:rFonts w:ascii="Arial" w:hAnsi="Arial" w:cs="Arial"/>
          <w:color w:val="auto"/>
          <w:sz w:val="20"/>
          <w:szCs w:val="20"/>
        </w:rPr>
        <w:br/>
      </w:r>
      <w:r w:rsidRPr="00256508">
        <w:rPr>
          <w:rFonts w:ascii="Arial" w:hAnsi="Arial" w:cs="Arial"/>
          <w:color w:val="auto"/>
          <w:sz w:val="20"/>
          <w:szCs w:val="20"/>
        </w:rPr>
        <w:br/>
      </w:r>
      <w:r w:rsidRPr="00256508">
        <w:rPr>
          <w:rFonts w:ascii="Arial" w:hAnsi="Arial" w:cs="Arial"/>
          <w:color w:val="auto"/>
          <w:sz w:val="20"/>
          <w:szCs w:val="20"/>
          <w:shd w:val="clear" w:color="auto" w:fill="FFFFFF"/>
        </w:rPr>
        <w:t>Otázka:</w:t>
      </w:r>
      <w:r w:rsidRPr="00256508">
        <w:rPr>
          <w:rFonts w:ascii="Arial" w:hAnsi="Arial" w:cs="Arial"/>
          <w:color w:val="auto"/>
          <w:sz w:val="20"/>
          <w:szCs w:val="20"/>
        </w:rPr>
        <w:br/>
      </w:r>
      <w:r w:rsidRPr="00256508">
        <w:rPr>
          <w:rFonts w:ascii="Arial" w:hAnsi="Arial" w:cs="Arial"/>
          <w:color w:val="auto"/>
          <w:sz w:val="20"/>
          <w:szCs w:val="20"/>
          <w:shd w:val="clear" w:color="auto" w:fill="FFFFFF"/>
        </w:rPr>
        <w:t>Môže verejný obstarávateľ upraviť a zjednotiť požiadavky na zvodidlá s tým, aby spĺňali všetky minimálne požiadavky podľa platných predpisov a vylúčiť požiadavku na minimálnu hrúbku zvodnice 4,0 mm?</w:t>
      </w:r>
    </w:p>
    <w:p w:rsidR="00B72C88" w:rsidRDefault="00B72C88" w:rsidP="00B72C88">
      <w:pPr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lastRenderedPageBreak/>
        <w:t>Odpoveď verejného obstarávateľa:</w:t>
      </w:r>
    </w:p>
    <w:p w:rsidR="00B72C88" w:rsidRDefault="00EC0C79" w:rsidP="00EC0C79">
      <w:pPr>
        <w:jc w:val="both"/>
        <w:rPr>
          <w:rFonts w:ascii="Arial" w:hAnsi="Arial" w:cs="Arial"/>
          <w:color w:val="auto"/>
          <w:sz w:val="20"/>
          <w:szCs w:val="20"/>
        </w:rPr>
      </w:pPr>
      <w:r w:rsidRPr="00EC0C79">
        <w:rPr>
          <w:rFonts w:ascii="Arial" w:hAnsi="Arial" w:cs="Arial"/>
          <w:color w:val="auto"/>
          <w:sz w:val="20"/>
          <w:szCs w:val="20"/>
        </w:rPr>
        <w:t>Áno, požiadavka na min. hrúbku zvodnice 4 mm môže byť vylúčená. Bezpečnostné zariadenia musia spĺňať požadovanú úroveň zachytenia a môžu byť použité len certifikované výrobky.</w:t>
      </w:r>
    </w:p>
    <w:p w:rsidR="00B72C88" w:rsidRDefault="00B72C88" w:rsidP="00CA705C">
      <w:pPr>
        <w:rPr>
          <w:rFonts w:ascii="Arial" w:hAnsi="Arial" w:cs="Arial"/>
          <w:color w:val="auto"/>
          <w:sz w:val="20"/>
          <w:szCs w:val="20"/>
        </w:rPr>
      </w:pPr>
    </w:p>
    <w:p w:rsidR="00B72C88" w:rsidRPr="008A5F55" w:rsidRDefault="00B72C88" w:rsidP="00B72C88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</w:t>
      </w:r>
      <w:r>
        <w:rPr>
          <w:rFonts w:ascii="Arial" w:eastAsia="Times New Roman" w:hAnsi="Arial" w:cs="Arial"/>
          <w:b/>
          <w:bCs/>
          <w:color w:val="auto"/>
          <w:sz w:val="20"/>
          <w:szCs w:val="20"/>
        </w:rPr>
        <w:t>10</w:t>
      </w: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.</w:t>
      </w:r>
    </w:p>
    <w:p w:rsidR="00B72C88" w:rsidRPr="008A5F55" w:rsidRDefault="00B72C88" w:rsidP="00B72C88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855324" w:rsidRDefault="00807830" w:rsidP="00855324">
      <w:pPr>
        <w:rPr>
          <w:rFonts w:ascii="Arial" w:hAnsi="Arial" w:cs="Arial"/>
          <w:color w:val="auto"/>
          <w:sz w:val="20"/>
          <w:szCs w:val="20"/>
          <w:shd w:val="clear" w:color="auto" w:fill="FFFFFF"/>
        </w:rPr>
      </w:pP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Ďalej sa v niektorých prílohách poskytnutej projektovej dokumentácii DSP (DRS) pre mostné objekty uvádzajú požiadavky: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„Kotevné skrutky – nerez A4“ – napr. príloha č. 704 obj. 207-00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„Kotevné skrutky – neerz A4 5.6“ – napr. príloha č. 704 obj. 203-00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„Kotviaci materiál musí byť z nerezovej ocele triedy min. A4“ – napr. príloha č. 703 obj. 205-00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„Kotvenie železobetónových ríms: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- Stupeň prípravy povrchov: Sa2 ½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- Žiarové zinkovanie: Žz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- Medzivrstvový náter MN-EP: 80 μ m“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– napr. príloha č. 3, technická správa, obj. 205-00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Zároveň nie je z uvedených informácií jednoznačne zrejmé, či sa uvedené informácie týkajú kotvenia monolitických ríms alebo kotvenia zvodidiel do mostných ríms.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Je potrebné uviesť, že kotvenie zvodidiel do mostných ríms je súčasťou certifikovaného výrobku, zvodidla a dodáva ho jeho výrobca alebo dovozca podľa vykonaných bariérových skúšok, pri ktorých sa kotvenie zvodidiel overuje a nie je možné vznášať dodatočné požiadavky na jednotlivé súčasti certifikovaného stavebného výrobku.</w:t>
      </w:r>
    </w:p>
    <w:p w:rsidR="00B72C88" w:rsidRPr="00855324" w:rsidRDefault="00807830" w:rsidP="00855324">
      <w:pPr>
        <w:jc w:val="both"/>
        <w:rPr>
          <w:rFonts w:ascii="Arial" w:hAnsi="Arial" w:cs="Arial"/>
          <w:b/>
          <w:color w:val="auto"/>
          <w:sz w:val="20"/>
          <w:szCs w:val="20"/>
          <w:u w:val="single"/>
        </w:rPr>
      </w:pP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Otázka: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Môže verejný obstarávateľ zjednotiť požiadavky na kotvenie mostných ríms tak, aby bolo jednoznačne zrejmé, že sa jedná o kotvenie ríms a nie o kotvenie samotných zvodidiel a spresniť požadované vlastnosti jednotlivých súčastí kotvy ríms?</w:t>
      </w:r>
    </w:p>
    <w:p w:rsidR="00B72C88" w:rsidRDefault="00B72C88" w:rsidP="00B72C88">
      <w:pPr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4323A6" w:rsidRPr="004323A6" w:rsidRDefault="004323A6" w:rsidP="004323A6">
      <w:pPr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Verejný o</w:t>
      </w:r>
      <w:r w:rsidRPr="004323A6">
        <w:rPr>
          <w:rFonts w:ascii="Arial" w:hAnsi="Arial" w:cs="Arial"/>
          <w:color w:val="auto"/>
          <w:sz w:val="20"/>
          <w:szCs w:val="20"/>
        </w:rPr>
        <w:t xml:space="preserve">bstáravateľ zastáva názor, že z výkresových príloh je dostatočne zrejmé či sa jedná o kotvenie ríms do nosnej konštrukcie alebo kotvenie zvodidiel do ríms. Pri výkresoch zvodidiel je požiadavka na kotevné skrutky zvodidiel z nereze min tr. A4 v súlade s TeŠp 02 Mostné objekty, ktoré sú súčasťou príloh Zväzku 3. </w:t>
      </w:r>
    </w:p>
    <w:p w:rsidR="00B72C88" w:rsidRDefault="004323A6" w:rsidP="004323A6">
      <w:pPr>
        <w:jc w:val="both"/>
        <w:rPr>
          <w:rFonts w:ascii="Arial" w:hAnsi="Arial" w:cs="Arial"/>
          <w:color w:val="auto"/>
          <w:sz w:val="20"/>
          <w:szCs w:val="20"/>
        </w:rPr>
      </w:pPr>
      <w:r w:rsidRPr="004323A6">
        <w:rPr>
          <w:rFonts w:ascii="Arial" w:hAnsi="Arial" w:cs="Arial"/>
          <w:color w:val="auto"/>
          <w:sz w:val="20"/>
          <w:szCs w:val="20"/>
        </w:rPr>
        <w:t>Pri moste 205-00 v prílohe 003 - TS (kap 8.12.4) je popísaná povrchová úprava kotvy rímsy, kde je nesprávne uvedená povrchová úprava medzivrstvovým náterom MN-EP v hrúbke 80 μm. Platí požiadavka uvedená pri ostatných mostoch, a to že kotva rímsy má povrchovú úpravu zinkovaním ponorom v hrúbke 80 μm.</w:t>
      </w:r>
    </w:p>
    <w:p w:rsidR="004323A6" w:rsidRDefault="004323A6" w:rsidP="004323A6">
      <w:pPr>
        <w:rPr>
          <w:rFonts w:ascii="Arial" w:hAnsi="Arial" w:cs="Arial"/>
          <w:color w:val="auto"/>
          <w:sz w:val="20"/>
          <w:szCs w:val="20"/>
        </w:rPr>
      </w:pPr>
    </w:p>
    <w:p w:rsidR="00B72C88" w:rsidRPr="008A5F55" w:rsidRDefault="00B72C88" w:rsidP="00B72C88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</w:t>
      </w:r>
      <w:r>
        <w:rPr>
          <w:rFonts w:ascii="Arial" w:eastAsia="Times New Roman" w:hAnsi="Arial" w:cs="Arial"/>
          <w:b/>
          <w:bCs/>
          <w:color w:val="auto"/>
          <w:sz w:val="20"/>
          <w:szCs w:val="20"/>
        </w:rPr>
        <w:t>11</w:t>
      </w: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.</w:t>
      </w:r>
    </w:p>
    <w:p w:rsidR="00B72C88" w:rsidRPr="008A5F55" w:rsidRDefault="00B72C88" w:rsidP="00B72C88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B72C88" w:rsidRPr="00855324" w:rsidRDefault="00855324" w:rsidP="00855324">
      <w:pPr>
        <w:rPr>
          <w:rFonts w:ascii="Arial" w:hAnsi="Arial" w:cs="Arial"/>
          <w:b/>
          <w:color w:val="auto"/>
          <w:sz w:val="20"/>
          <w:szCs w:val="20"/>
          <w:u w:val="single"/>
        </w:rPr>
      </w:pP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V jednotlivých prílohách poskytnutej projektovej dokumentácii DSP (DRS) pre mostné objekty (nie pre všetky mostné objekty) sa uvádza: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„Táto príloha je informatívna, slúži pre zhotovenie výrobno-technickej dokumentácie (VTD)“ – napr. príloha č. 704 obj. 207-00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Domnievame sa, že sa jedná o chybnú informáciu, nejedná sa o zhotovenie výrobno-technickej dokumentácie (VTD) ale o vyhotovenie Dokumentácie na vykonanie prác (DVP), pretože zvodidlo je výrobkom a pre výrobky sa nevyhotovuje VTP pre konkrétnu stavbu.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Otázka: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Domnievame sa správne a správne má byť „vyhotovenie Dokumentácie na vykonanie prác (DVP)“?</w:t>
      </w:r>
    </w:p>
    <w:p w:rsidR="00B72C88" w:rsidRDefault="00B72C88" w:rsidP="00B72C88">
      <w:pPr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B72C88" w:rsidRDefault="00EC0C79" w:rsidP="00EC0C79">
      <w:pPr>
        <w:jc w:val="both"/>
        <w:rPr>
          <w:rFonts w:ascii="Arial" w:hAnsi="Arial" w:cs="Arial"/>
          <w:color w:val="auto"/>
          <w:sz w:val="20"/>
          <w:szCs w:val="20"/>
        </w:rPr>
      </w:pPr>
      <w:r w:rsidRPr="00EC0C79">
        <w:rPr>
          <w:rFonts w:ascii="Arial" w:hAnsi="Arial" w:cs="Arial"/>
          <w:color w:val="auto"/>
          <w:sz w:val="20"/>
          <w:szCs w:val="20"/>
        </w:rPr>
        <w:t>Áno, domienka je správna. Vo výkresoch zvodidiel malo byť uvedené DVP namiesto VTD. Avšak je nutné podotknúť, že dodávateľ zvodidiel by mal dodať aj VTD zvodidiel.</w:t>
      </w:r>
    </w:p>
    <w:p w:rsidR="00855324" w:rsidRDefault="00855324" w:rsidP="00CA705C">
      <w:pPr>
        <w:rPr>
          <w:rFonts w:ascii="Arial" w:hAnsi="Arial" w:cs="Arial"/>
          <w:color w:val="auto"/>
          <w:sz w:val="20"/>
          <w:szCs w:val="20"/>
        </w:rPr>
      </w:pPr>
    </w:p>
    <w:p w:rsidR="00855324" w:rsidRPr="008A5F55" w:rsidRDefault="00855324" w:rsidP="00855324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</w:t>
      </w:r>
      <w:r>
        <w:rPr>
          <w:rFonts w:ascii="Arial" w:eastAsia="Times New Roman" w:hAnsi="Arial" w:cs="Arial"/>
          <w:b/>
          <w:bCs/>
          <w:color w:val="auto"/>
          <w:sz w:val="20"/>
          <w:szCs w:val="20"/>
        </w:rPr>
        <w:t>12</w:t>
      </w: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.</w:t>
      </w:r>
    </w:p>
    <w:p w:rsidR="00855324" w:rsidRPr="008A5F55" w:rsidRDefault="00855324" w:rsidP="00855324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855324" w:rsidRDefault="00855324" w:rsidP="00855324">
      <w:pPr>
        <w:jc w:val="both"/>
        <w:rPr>
          <w:rFonts w:ascii="Arial" w:hAnsi="Arial" w:cs="Arial"/>
          <w:color w:val="auto"/>
          <w:sz w:val="20"/>
          <w:szCs w:val="20"/>
          <w:shd w:val="clear" w:color="auto" w:fill="FFFFFF"/>
        </w:rPr>
      </w:pP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Pre zábradľové zvodidlá osadzované na vonkajšie okraje mostov sa požaduje povrchová úprava žiarovým pozinkovaním bez ďalšej povrchovej úpravy nátermi.</w:t>
      </w:r>
    </w:p>
    <w:p w:rsidR="00855324" w:rsidRPr="00855324" w:rsidRDefault="00855324" w:rsidP="00855324">
      <w:pPr>
        <w:jc w:val="both"/>
        <w:rPr>
          <w:rFonts w:ascii="Arial" w:hAnsi="Arial" w:cs="Arial"/>
          <w:b/>
          <w:color w:val="auto"/>
          <w:sz w:val="20"/>
          <w:szCs w:val="20"/>
          <w:u w:val="single"/>
        </w:rPr>
      </w:pP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>Otázka:</w:t>
      </w:r>
      <w:r w:rsidRPr="00855324">
        <w:rPr>
          <w:rFonts w:ascii="Arial" w:hAnsi="Arial" w:cs="Arial"/>
          <w:color w:val="auto"/>
          <w:sz w:val="20"/>
          <w:szCs w:val="20"/>
        </w:rPr>
        <w:br/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t xml:space="preserve">Požaduje verejný obstarávateľ iba takúto povrchovú úpravu a nie je potrebné osadiť zábradľové zvodidlá s </w:t>
      </w:r>
      <w:r w:rsidRPr="00855324">
        <w:rPr>
          <w:rFonts w:ascii="Arial" w:hAnsi="Arial" w:cs="Arial"/>
          <w:color w:val="auto"/>
          <w:sz w:val="20"/>
          <w:szCs w:val="20"/>
          <w:shd w:val="clear" w:color="auto" w:fill="FFFFFF"/>
        </w:rPr>
        <w:lastRenderedPageBreak/>
        <w:t>niektorými prvkami, ktoré plnia aj funkciu zábradlí (stĺpiky a výplne zábradľového zvodidla) náterovým systémom v súlade s dizajn manuálom NDS?</w:t>
      </w:r>
    </w:p>
    <w:p w:rsidR="00855324" w:rsidRDefault="00855324" w:rsidP="00855324">
      <w:pPr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855324" w:rsidRDefault="00EC0C79" w:rsidP="00EC0C79">
      <w:pPr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Verejný o</w:t>
      </w:r>
      <w:r w:rsidRPr="00EC0C79">
        <w:rPr>
          <w:rFonts w:ascii="Arial" w:hAnsi="Arial" w:cs="Arial"/>
          <w:color w:val="auto"/>
          <w:sz w:val="20"/>
          <w:szCs w:val="20"/>
        </w:rPr>
        <w:t>bstarávateľ požaduje pre všetky zvodidlá, vrátane zábradľových zvodidiel, povrchovú úpravu zvodidiel žiarovým zinkovaním bez ďalšej úpravy nátermi, a to aj na tých prvkoch zábradľových zvodidiel, ktoré plnia aj funkciu zábradlí.</w:t>
      </w:r>
    </w:p>
    <w:p w:rsidR="00855324" w:rsidRDefault="00855324" w:rsidP="00CA705C">
      <w:pPr>
        <w:rPr>
          <w:rFonts w:ascii="Arial" w:hAnsi="Arial" w:cs="Arial"/>
          <w:color w:val="auto"/>
          <w:sz w:val="20"/>
          <w:szCs w:val="20"/>
        </w:rPr>
      </w:pPr>
    </w:p>
    <w:p w:rsidR="00C669B6" w:rsidRPr="008A5F55" w:rsidRDefault="00C669B6" w:rsidP="00C669B6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</w:t>
      </w:r>
      <w:r>
        <w:rPr>
          <w:rFonts w:ascii="Arial" w:eastAsia="Times New Roman" w:hAnsi="Arial" w:cs="Arial"/>
          <w:b/>
          <w:bCs/>
          <w:color w:val="auto"/>
          <w:sz w:val="20"/>
          <w:szCs w:val="20"/>
        </w:rPr>
        <w:t>13</w:t>
      </w: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.</w:t>
      </w:r>
    </w:p>
    <w:p w:rsidR="00B72C88" w:rsidRPr="00C669B6" w:rsidRDefault="00C669B6" w:rsidP="00CA705C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C669B6" w:rsidRDefault="00C669B6" w:rsidP="00C669B6">
      <w:pPr>
        <w:jc w:val="both"/>
        <w:rPr>
          <w:rFonts w:ascii="Arial" w:hAnsi="Arial" w:cs="Arial"/>
          <w:color w:val="auto"/>
          <w:sz w:val="20"/>
          <w:szCs w:val="20"/>
          <w:shd w:val="clear" w:color="auto" w:fill="FFFFFF"/>
        </w:rPr>
      </w:pPr>
      <w:r w:rsidRPr="00C669B6">
        <w:rPr>
          <w:rFonts w:ascii="Arial" w:hAnsi="Arial" w:cs="Arial"/>
          <w:color w:val="auto"/>
          <w:sz w:val="20"/>
          <w:szCs w:val="20"/>
          <w:shd w:val="clear" w:color="auto" w:fill="FFFFFF"/>
        </w:rPr>
        <w:t>Prosíme o potvrdenie, že Objednávateľ uzná podmienku za splnenú, ak Zhotoviteľ ‎preukáže, že disponuje osobami s odbornými skúsenosťami získanými pri realizácii ‎projektu, ktorý spĺňa všetky požadované parametre uvedené v Prílohe B7 – „Podmienky ‎účasti vo verejnom obstarávaní“ podľa bodov 2.1. – 2.4. pre každú pozíciu, pre ktorý ‎však nebol vystavený preberací protokol (investícia nebola ukončená).</w:t>
      </w:r>
      <w:r>
        <w:rPr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Pr="00C669B6">
        <w:rPr>
          <w:rFonts w:ascii="Arial" w:hAnsi="Arial" w:cs="Arial"/>
          <w:color w:val="auto"/>
          <w:sz w:val="20"/>
          <w:szCs w:val="20"/>
          <w:shd w:val="clear" w:color="auto" w:fill="FFFFFF"/>
        </w:rPr>
        <w:t>‎Podotýkame, že osoba, ktorá nadobudla skúsenosti v rámci projektu, ktorý je ešte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C669B6">
        <w:rPr>
          <w:rFonts w:ascii="Arial" w:hAnsi="Arial" w:cs="Arial"/>
          <w:color w:val="auto"/>
          <w:sz w:val="20"/>
          <w:szCs w:val="20"/>
          <w:shd w:val="clear" w:color="auto" w:fill="FFFFFF"/>
        </w:rPr>
        <w:t>v realizácii, má rovnako široké kompetencie, na základe</w:t>
      </w:r>
      <w:r>
        <w:rPr>
          <w:rFonts w:ascii="Arial" w:hAnsi="Arial" w:cs="Arial"/>
          <w:color w:val="auto"/>
          <w:sz w:val="20"/>
          <w:szCs w:val="20"/>
          <w:shd w:val="clear" w:color="auto" w:fill="FFFFFF"/>
        </w:rPr>
        <w:t xml:space="preserve">, </w:t>
      </w:r>
      <w:r w:rsidRPr="00C669B6">
        <w:rPr>
          <w:rFonts w:ascii="Arial" w:hAnsi="Arial" w:cs="Arial"/>
          <w:color w:val="auto"/>
          <w:sz w:val="20"/>
          <w:szCs w:val="20"/>
          <w:shd w:val="clear" w:color="auto" w:fill="FFFFFF"/>
        </w:rPr>
        <w:t>ktorých je spôsobilá na riadenie ‎projektov. ‎</w:t>
      </w:r>
    </w:p>
    <w:p w:rsidR="00C669B6" w:rsidRPr="00C669B6" w:rsidRDefault="00C669B6" w:rsidP="00C669B6">
      <w:pPr>
        <w:jc w:val="both"/>
        <w:rPr>
          <w:rFonts w:ascii="Arial" w:hAnsi="Arial" w:cs="Arial"/>
          <w:color w:val="auto"/>
          <w:sz w:val="20"/>
          <w:szCs w:val="20"/>
        </w:rPr>
      </w:pPr>
      <w:r w:rsidRPr="00C669B6">
        <w:rPr>
          <w:rFonts w:ascii="Arial" w:hAnsi="Arial" w:cs="Arial"/>
          <w:color w:val="auto"/>
          <w:sz w:val="20"/>
          <w:szCs w:val="20"/>
          <w:shd w:val="clear" w:color="auto" w:fill="FFFFFF"/>
        </w:rPr>
        <w:t>Upozorňujeme, že pre každého kľúčového odborníka, ktorým musí zhotoviteľ ‎disponovať, aby preukázal splnenie podmienky účasti v konaní, Objednávateľ v rámci ‎formulovanej podmienky požaduje, aby obdobie výkonu práce na danej pozícii v rámci ‎projektu zodpovedalo 50 % času trvania výstavby, čo by poukazovalo na to, že ‎Objednávateľ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C669B6">
        <w:rPr>
          <w:rFonts w:ascii="Arial" w:hAnsi="Arial" w:cs="Arial"/>
          <w:color w:val="auto"/>
          <w:sz w:val="20"/>
          <w:szCs w:val="20"/>
          <w:shd w:val="clear" w:color="auto" w:fill="FFFFFF"/>
        </w:rPr>
        <w:t>v zásade nevyžaduje, aby sa referenčné skúsenosti zakladali na ukončenej investícii. Na ‎druhej strane fakt, že v rámci podmienky bol čas trvania výstavby definovaný ako ‎obdobie od dátumu vydania Oznámenia o začatí prác do dátumu vydania Preberacieho ‎protokolu naznačuje, že Objednávateľ požaduje</w:t>
      </w:r>
      <w:r>
        <w:rPr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Pr="00C669B6">
        <w:rPr>
          <w:rFonts w:ascii="Arial" w:hAnsi="Arial" w:cs="Arial"/>
          <w:color w:val="auto"/>
          <w:sz w:val="20"/>
          <w:szCs w:val="20"/>
          <w:shd w:val="clear" w:color="auto" w:fill="FFFFFF"/>
        </w:rPr>
        <w:t>preukazovanie</w:t>
      </w:r>
      <w:r>
        <w:rPr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Pr="00C669B6">
        <w:rPr>
          <w:rFonts w:ascii="Arial" w:hAnsi="Arial" w:cs="Arial"/>
          <w:color w:val="auto"/>
          <w:sz w:val="20"/>
          <w:szCs w:val="20"/>
          <w:shd w:val="clear" w:color="auto" w:fill="FFFFFF"/>
        </w:rPr>
        <w:t>na základe ukončených ‎investícií.‎ ‎</w:t>
      </w:r>
      <w:r w:rsidRPr="00C669B6">
        <w:rPr>
          <w:rFonts w:ascii="Arial" w:hAnsi="Arial" w:cs="Arial"/>
          <w:color w:val="auto"/>
          <w:sz w:val="20"/>
          <w:szCs w:val="20"/>
        </w:rPr>
        <w:br/>
      </w:r>
      <w:r w:rsidRPr="00C669B6">
        <w:rPr>
          <w:rFonts w:ascii="Arial" w:hAnsi="Arial" w:cs="Arial"/>
          <w:color w:val="auto"/>
          <w:sz w:val="20"/>
          <w:szCs w:val="20"/>
          <w:shd w:val="clear" w:color="auto" w:fill="FFFFFF"/>
        </w:rPr>
        <w:t>Dávame do pozornosti skutočnosť, že akceptácia pracovníkov, ktorí sa preukážu ‎skúsenosťami nadobudnutými v rámci ešte prebiehajúcich projektov, umožní účasť na ‎predmetnom konaní vyššiemu počtu potenciálnych zhotoviteľov schopných riadne ‎realizovať zákazku, čo výrazne zvýši konkurencieschopnosť v rámci predkladaných ‎ponúk.</w:t>
      </w:r>
    </w:p>
    <w:p w:rsidR="00C669B6" w:rsidRDefault="00C669B6" w:rsidP="00C669B6">
      <w:pPr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p w:rsidR="00C669B6" w:rsidRDefault="00EC0C79" w:rsidP="00CA705C">
      <w:pPr>
        <w:rPr>
          <w:rFonts w:ascii="Arial" w:hAnsi="Arial" w:cs="Arial"/>
          <w:color w:val="auto"/>
          <w:sz w:val="20"/>
          <w:szCs w:val="20"/>
        </w:rPr>
      </w:pPr>
      <w:r w:rsidRPr="00EC0C79">
        <w:rPr>
          <w:rFonts w:ascii="Arial" w:hAnsi="Arial" w:cs="Arial"/>
          <w:color w:val="auto"/>
          <w:sz w:val="20"/>
          <w:szCs w:val="20"/>
        </w:rPr>
        <w:t>Platia súťažné podklady.</w:t>
      </w:r>
    </w:p>
    <w:p w:rsidR="00C669B6" w:rsidRDefault="00C669B6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F45121" w:rsidRPr="008A5F55" w:rsidRDefault="00F45121" w:rsidP="00F45121">
      <w:pPr>
        <w:keepNext/>
        <w:keepLines/>
        <w:jc w:val="both"/>
        <w:outlineLvl w:val="1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  <w:bookmarkStart w:id="8" w:name="_Hlk187216486"/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1</w:t>
      </w:r>
      <w:r>
        <w:rPr>
          <w:rFonts w:ascii="Arial" w:eastAsia="Times New Roman" w:hAnsi="Arial" w:cs="Arial"/>
          <w:b/>
          <w:bCs/>
          <w:color w:val="auto"/>
          <w:sz w:val="20"/>
          <w:szCs w:val="20"/>
        </w:rPr>
        <w:t>14</w:t>
      </w:r>
      <w:r w:rsidRPr="008A5F55">
        <w:rPr>
          <w:rFonts w:ascii="Arial" w:eastAsia="Times New Roman" w:hAnsi="Arial" w:cs="Arial"/>
          <w:b/>
          <w:bCs/>
          <w:color w:val="auto"/>
          <w:sz w:val="20"/>
          <w:szCs w:val="20"/>
        </w:rPr>
        <w:t>.</w:t>
      </w:r>
    </w:p>
    <w:p w:rsidR="00F45121" w:rsidRPr="00C669B6" w:rsidRDefault="00F45121" w:rsidP="00F45121">
      <w:pPr>
        <w:rPr>
          <w:rFonts w:ascii="Arial" w:eastAsia="Calibri" w:hAnsi="Arial" w:cs="Arial"/>
          <w:b/>
          <w:color w:val="auto"/>
          <w:sz w:val="20"/>
          <w:szCs w:val="20"/>
          <w:u w:val="single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</w:rPr>
        <w:t>Otázka záujemcu:</w:t>
      </w:r>
    </w:p>
    <w:p w:rsidR="00F45121" w:rsidRPr="009F192C" w:rsidRDefault="009F192C" w:rsidP="009F192C">
      <w:pPr>
        <w:jc w:val="both"/>
        <w:rPr>
          <w:rFonts w:ascii="Arial" w:hAnsi="Arial" w:cs="Arial"/>
          <w:color w:val="auto"/>
          <w:sz w:val="20"/>
          <w:szCs w:val="20"/>
        </w:rPr>
      </w:pPr>
      <w:r w:rsidRPr="009F192C">
        <w:rPr>
          <w:rFonts w:ascii="Arial" w:eastAsia="Aptos" w:hAnsi="Arial" w:cs="Arial"/>
          <w:color w:val="auto"/>
          <w:sz w:val="20"/>
          <w:szCs w:val="20"/>
        </w:rPr>
        <w:t>SO č. 101-00, 102-00, 113-0; položka kalkulácie nákladov č. 452332-11251001030021. V opise položky je uvedený betón C30/37, avšak podľa projektovej dokumentácie by sa mal použiť betón C35/45. Prosíme o vysvetlenie.</w:t>
      </w:r>
    </w:p>
    <w:p w:rsidR="00F45121" w:rsidRDefault="00F45121" w:rsidP="00F45121">
      <w:pPr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</w:pPr>
      <w:r w:rsidRPr="008A5F55">
        <w:rPr>
          <w:rFonts w:ascii="Arial" w:eastAsia="Calibri" w:hAnsi="Arial" w:cs="Arial"/>
          <w:b/>
          <w:color w:val="auto"/>
          <w:sz w:val="20"/>
          <w:szCs w:val="20"/>
          <w:u w:val="single"/>
          <w:shd w:val="clear" w:color="auto" w:fill="FFFFFF"/>
        </w:rPr>
        <w:t>Odpoveď verejného obstarávateľa:</w:t>
      </w:r>
    </w:p>
    <w:bookmarkEnd w:id="8"/>
    <w:p w:rsidR="00F45121" w:rsidRDefault="00EC0C79" w:rsidP="00CA705C">
      <w:pPr>
        <w:rPr>
          <w:rFonts w:ascii="Arial" w:hAnsi="Arial" w:cs="Arial"/>
          <w:color w:val="auto"/>
          <w:sz w:val="20"/>
          <w:szCs w:val="20"/>
        </w:rPr>
      </w:pPr>
      <w:r w:rsidRPr="00EC0C79">
        <w:rPr>
          <w:rFonts w:ascii="Arial" w:hAnsi="Arial" w:cs="Arial"/>
          <w:color w:val="auto"/>
          <w:sz w:val="20"/>
          <w:szCs w:val="20"/>
        </w:rPr>
        <w:t>Monolitický žľab šírky 0,50m musí spĺňať min triedu C30/37 XF4. Vo výkrese je chybná informácia.</w:t>
      </w:r>
    </w:p>
    <w:p w:rsidR="00F45121" w:rsidRDefault="00F45121" w:rsidP="00CA705C">
      <w:pPr>
        <w:rPr>
          <w:rFonts w:ascii="Arial" w:hAnsi="Arial" w:cs="Arial"/>
          <w:color w:val="auto"/>
          <w:sz w:val="20"/>
          <w:szCs w:val="20"/>
        </w:rPr>
      </w:pPr>
    </w:p>
    <w:p w:rsidR="002005CA" w:rsidRDefault="002005CA" w:rsidP="00CA705C">
      <w:pPr>
        <w:rPr>
          <w:rFonts w:ascii="Arial" w:hAnsi="Arial" w:cs="Arial"/>
          <w:color w:val="auto"/>
          <w:sz w:val="20"/>
          <w:szCs w:val="20"/>
        </w:rPr>
      </w:pPr>
    </w:p>
    <w:p w:rsidR="002005CA" w:rsidRDefault="002005CA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2005CA" w:rsidRPr="004323A6" w:rsidRDefault="00E946F2" w:rsidP="008F3026">
      <w:pPr>
        <w:jc w:val="both"/>
        <w:rPr>
          <w:rFonts w:ascii="Arial" w:hAnsi="Arial" w:cs="Arial"/>
          <w:b/>
          <w:color w:val="auto"/>
          <w:sz w:val="20"/>
          <w:szCs w:val="20"/>
        </w:rPr>
      </w:pPr>
      <w:r w:rsidRPr="004323A6">
        <w:rPr>
          <w:rFonts w:ascii="Arial" w:hAnsi="Arial" w:cs="Arial"/>
          <w:b/>
          <w:color w:val="auto"/>
          <w:sz w:val="20"/>
          <w:szCs w:val="20"/>
        </w:rPr>
        <w:t>Verejný obstarávateľ uvádza a upozorňuje, tak ako upozornil aj v bode 16.4 Časť A.1 Zväzok 1 suťažných podkladov, že n</w:t>
      </w:r>
      <w:r w:rsidR="00C16CFB" w:rsidRPr="004323A6">
        <w:rPr>
          <w:rFonts w:ascii="Arial" w:hAnsi="Arial" w:cs="Arial"/>
          <w:b/>
          <w:color w:val="auto"/>
          <w:sz w:val="20"/>
          <w:szCs w:val="20"/>
        </w:rPr>
        <w:t xml:space="preserve">akoľko predmet zákazky patrí medzi </w:t>
      </w:r>
      <w:r w:rsidR="00C16CFB" w:rsidRPr="00E946F2">
        <w:rPr>
          <w:rFonts w:ascii="Arial" w:hAnsi="Arial" w:cs="Arial"/>
          <w:b/>
          <w:color w:val="auto"/>
          <w:sz w:val="20"/>
          <w:szCs w:val="20"/>
        </w:rPr>
        <w:t>stratgické investície</w:t>
      </w:r>
      <w:r w:rsidR="00C16CFB" w:rsidRPr="004323A6">
        <w:rPr>
          <w:rFonts w:ascii="Arial" w:hAnsi="Arial" w:cs="Arial"/>
          <w:b/>
          <w:color w:val="auto"/>
          <w:sz w:val="20"/>
          <w:szCs w:val="20"/>
        </w:rPr>
        <w:t xml:space="preserve">, verejný obstarávateľ </w:t>
      </w:r>
      <w:r w:rsidRPr="004323A6">
        <w:rPr>
          <w:rFonts w:ascii="Arial" w:hAnsi="Arial" w:cs="Arial"/>
          <w:b/>
          <w:color w:val="auto"/>
          <w:sz w:val="20"/>
          <w:szCs w:val="20"/>
        </w:rPr>
        <w:t xml:space="preserve">nebude, </w:t>
      </w:r>
      <w:r w:rsidR="00C16CFB" w:rsidRPr="004323A6">
        <w:rPr>
          <w:rFonts w:ascii="Arial" w:hAnsi="Arial" w:cs="Arial"/>
          <w:b/>
          <w:color w:val="auto"/>
          <w:sz w:val="20"/>
          <w:szCs w:val="20"/>
        </w:rPr>
        <w:t>v</w:t>
      </w:r>
      <w:r w:rsidRPr="004323A6">
        <w:rPr>
          <w:rFonts w:ascii="Arial" w:hAnsi="Arial" w:cs="Arial"/>
          <w:b/>
          <w:color w:val="auto"/>
          <w:sz w:val="20"/>
          <w:szCs w:val="20"/>
        </w:rPr>
        <w:t xml:space="preserve"> súlade s </w:t>
      </w:r>
      <w:r w:rsidR="00C16CFB" w:rsidRPr="004323A6">
        <w:rPr>
          <w:rFonts w:ascii="Arial" w:hAnsi="Arial" w:cs="Arial"/>
          <w:b/>
          <w:color w:val="auto"/>
          <w:sz w:val="20"/>
          <w:szCs w:val="20"/>
        </w:rPr>
        <w:t xml:space="preserve">§ 20 ods. 2  zákona č. 142/2024 Z.z. </w:t>
      </w:r>
      <w:r w:rsidR="008F3026" w:rsidRPr="004323A6">
        <w:rPr>
          <w:rFonts w:ascii="Arial" w:hAnsi="Arial" w:cs="Arial"/>
          <w:b/>
          <w:color w:val="auto"/>
          <w:sz w:val="20"/>
          <w:szCs w:val="20"/>
        </w:rPr>
        <w:t>o mimoriadnych opatreniach pre strategické investície a pre výstavbu transeurópskej dopravnej siete a o zmene a doplnení niektorých zákonov</w:t>
      </w:r>
      <w:r w:rsidRPr="004323A6">
        <w:rPr>
          <w:rFonts w:ascii="Arial" w:hAnsi="Arial" w:cs="Arial"/>
          <w:b/>
          <w:color w:val="auto"/>
          <w:sz w:val="20"/>
          <w:szCs w:val="20"/>
        </w:rPr>
        <w:t>, povinný poskytnúť vysvetlenie podľa bodu 16.3 Časť A.1 Zväzok 1 suťažných podkladov, ak žiadosť o vysvetlenie nebude doručená včas, a to najmenej päť dní pred uplynutím lehoty podľa bodu 16.3 Časť A.1 Zväzok 1 suťažných podkladov.</w:t>
      </w:r>
    </w:p>
    <w:p w:rsidR="002005CA" w:rsidRDefault="002005CA" w:rsidP="00CA705C">
      <w:pPr>
        <w:rPr>
          <w:rFonts w:ascii="Arial" w:hAnsi="Arial" w:cs="Arial"/>
          <w:color w:val="auto"/>
          <w:sz w:val="20"/>
          <w:szCs w:val="20"/>
        </w:rPr>
      </w:pPr>
    </w:p>
    <w:p w:rsidR="00236E5A" w:rsidRDefault="00236E5A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4323A6" w:rsidRPr="00116FDD" w:rsidRDefault="004323A6" w:rsidP="00CA705C">
      <w:pPr>
        <w:rPr>
          <w:rFonts w:ascii="Arial" w:hAnsi="Arial" w:cs="Arial"/>
          <w:color w:val="auto"/>
          <w:sz w:val="20"/>
          <w:szCs w:val="20"/>
        </w:rPr>
      </w:pPr>
    </w:p>
    <w:p w:rsidR="00EC14FB" w:rsidRPr="00E90506" w:rsidRDefault="002B0743" w:rsidP="00EC14FB">
      <w:pPr>
        <w:spacing w:after="120"/>
        <w:jc w:val="both"/>
        <w:rPr>
          <w:rFonts w:ascii="Arial" w:hAnsi="Arial" w:cs="Arial"/>
          <w:color w:val="auto"/>
          <w:sz w:val="20"/>
          <w:szCs w:val="20"/>
        </w:rPr>
      </w:pPr>
      <w:r w:rsidRPr="00E90506">
        <w:rPr>
          <w:rFonts w:ascii="Arial" w:hAnsi="Arial" w:cs="Arial"/>
          <w:color w:val="auto"/>
          <w:sz w:val="20"/>
          <w:szCs w:val="20"/>
        </w:rPr>
        <w:t xml:space="preserve">Vysvetlenie č. </w:t>
      </w:r>
      <w:r w:rsidR="002C0D8A">
        <w:rPr>
          <w:rFonts w:ascii="Arial" w:hAnsi="Arial" w:cs="Arial"/>
          <w:color w:val="auto"/>
          <w:sz w:val="20"/>
          <w:szCs w:val="20"/>
        </w:rPr>
        <w:t>4</w:t>
      </w:r>
      <w:r w:rsidR="00314829" w:rsidRPr="00E90506">
        <w:rPr>
          <w:rFonts w:ascii="Arial" w:hAnsi="Arial" w:cs="Arial"/>
          <w:color w:val="auto"/>
          <w:sz w:val="20"/>
          <w:szCs w:val="20"/>
        </w:rPr>
        <w:t xml:space="preserve"> </w:t>
      </w:r>
      <w:r w:rsidR="00EC14FB" w:rsidRPr="00E90506">
        <w:rPr>
          <w:rFonts w:ascii="Arial" w:hAnsi="Arial" w:cs="Arial"/>
          <w:color w:val="auto"/>
          <w:sz w:val="20"/>
          <w:szCs w:val="20"/>
        </w:rPr>
        <w:t>bud</w:t>
      </w:r>
      <w:r w:rsidRPr="00E90506">
        <w:rPr>
          <w:rFonts w:ascii="Arial" w:hAnsi="Arial" w:cs="Arial"/>
          <w:color w:val="auto"/>
          <w:sz w:val="20"/>
          <w:szCs w:val="20"/>
        </w:rPr>
        <w:t>e</w:t>
      </w:r>
      <w:r w:rsidR="00EC14FB" w:rsidRPr="00E90506">
        <w:rPr>
          <w:rFonts w:ascii="Arial" w:hAnsi="Arial" w:cs="Arial"/>
          <w:color w:val="auto"/>
          <w:sz w:val="20"/>
          <w:szCs w:val="20"/>
        </w:rPr>
        <w:t xml:space="preserve"> zverejnen</w:t>
      </w:r>
      <w:r w:rsidR="00314829" w:rsidRPr="00E90506">
        <w:rPr>
          <w:rFonts w:ascii="Arial" w:hAnsi="Arial" w:cs="Arial"/>
          <w:color w:val="auto"/>
          <w:sz w:val="20"/>
          <w:szCs w:val="20"/>
        </w:rPr>
        <w:t>é</w:t>
      </w:r>
      <w:r w:rsidR="00EC14FB" w:rsidRPr="00E90506">
        <w:rPr>
          <w:rFonts w:ascii="Arial" w:hAnsi="Arial" w:cs="Arial"/>
          <w:color w:val="auto"/>
          <w:sz w:val="20"/>
          <w:szCs w:val="20"/>
        </w:rPr>
        <w:t xml:space="preserve"> </w:t>
      </w:r>
      <w:r w:rsidRPr="00E90506">
        <w:rPr>
          <w:rFonts w:ascii="Arial" w:hAnsi="Arial" w:cs="Arial"/>
          <w:color w:val="auto"/>
          <w:sz w:val="20"/>
          <w:szCs w:val="20"/>
        </w:rPr>
        <w:t>v pro</w:t>
      </w:r>
      <w:r w:rsidR="00EC14FB" w:rsidRPr="00E90506">
        <w:rPr>
          <w:rFonts w:ascii="Arial" w:hAnsi="Arial" w:cs="Arial"/>
          <w:color w:val="auto"/>
          <w:sz w:val="20"/>
          <w:szCs w:val="20"/>
        </w:rPr>
        <w:t xml:space="preserve">file </w:t>
      </w:r>
      <w:r w:rsidR="00314829" w:rsidRPr="00E90506">
        <w:rPr>
          <w:rFonts w:ascii="Arial" w:hAnsi="Arial" w:cs="Arial"/>
          <w:color w:val="auto"/>
          <w:sz w:val="20"/>
          <w:szCs w:val="20"/>
        </w:rPr>
        <w:t>zákazky</w:t>
      </w:r>
      <w:r w:rsidR="00EC14FB" w:rsidRPr="00E90506">
        <w:rPr>
          <w:rFonts w:ascii="Arial" w:hAnsi="Arial" w:cs="Arial"/>
          <w:color w:val="auto"/>
          <w:sz w:val="20"/>
          <w:szCs w:val="20"/>
        </w:rPr>
        <w:t xml:space="preserve"> na stránke Úradu pre verejné obstarávanie a  v systéme JOSEPHINE na adrese:</w:t>
      </w:r>
    </w:p>
    <w:p w:rsidR="00056C50" w:rsidRPr="00E90506" w:rsidRDefault="006879A7" w:rsidP="00546561">
      <w:pPr>
        <w:rPr>
          <w:rFonts w:ascii="Arial" w:hAnsi="Arial" w:cs="Arial"/>
          <w:sz w:val="20"/>
          <w:szCs w:val="20"/>
        </w:rPr>
      </w:pPr>
      <w:hyperlink r:id="rId15" w:history="1">
        <w:r w:rsidR="00056C50" w:rsidRPr="00E90506">
          <w:rPr>
            <w:rStyle w:val="Hypertextovprepojenie"/>
            <w:rFonts w:ascii="Arial" w:hAnsi="Arial" w:cs="Arial"/>
            <w:sz w:val="20"/>
            <w:szCs w:val="20"/>
          </w:rPr>
          <w:t>https://josephine.proebiz.com/sk/tender/61420/summary</w:t>
        </w:r>
      </w:hyperlink>
    </w:p>
    <w:p w:rsidR="00BF3F7D" w:rsidRPr="00114076" w:rsidRDefault="00546561" w:rsidP="00546561">
      <w:pPr>
        <w:rPr>
          <w:rFonts w:ascii="Arial" w:hAnsi="Arial" w:cs="Arial"/>
          <w:color w:val="auto"/>
          <w:sz w:val="20"/>
          <w:szCs w:val="20"/>
          <w:lang w:val="en-US"/>
        </w:rPr>
      </w:pPr>
      <w:r w:rsidRPr="00E90506">
        <w:rPr>
          <w:rFonts w:ascii="Arial" w:hAnsi="Arial" w:cs="Arial"/>
          <w:color w:val="auto"/>
          <w:sz w:val="20"/>
          <w:szCs w:val="20"/>
        </w:rPr>
        <w:tab/>
      </w:r>
    </w:p>
    <w:p w:rsidR="00546561" w:rsidRPr="00E90506" w:rsidRDefault="00546561" w:rsidP="00546561">
      <w:pPr>
        <w:rPr>
          <w:rFonts w:ascii="Arial" w:hAnsi="Arial" w:cs="Arial"/>
          <w:color w:val="auto"/>
          <w:sz w:val="20"/>
          <w:szCs w:val="20"/>
        </w:rPr>
      </w:pPr>
      <w:r w:rsidRPr="00E90506">
        <w:rPr>
          <w:rFonts w:ascii="Arial" w:hAnsi="Arial" w:cs="Arial"/>
          <w:color w:val="auto"/>
          <w:sz w:val="20"/>
          <w:szCs w:val="20"/>
        </w:rPr>
        <w:t>S</w:t>
      </w:r>
      <w:r w:rsidR="00056C50" w:rsidRPr="00E90506">
        <w:rPr>
          <w:rFonts w:ascii="Arial" w:hAnsi="Arial" w:cs="Arial"/>
          <w:color w:val="auto"/>
          <w:sz w:val="20"/>
          <w:szCs w:val="20"/>
        </w:rPr>
        <w:t> </w:t>
      </w:r>
      <w:r w:rsidRPr="00E90506">
        <w:rPr>
          <w:rFonts w:ascii="Arial" w:hAnsi="Arial" w:cs="Arial"/>
          <w:color w:val="auto"/>
          <w:sz w:val="20"/>
          <w:szCs w:val="20"/>
        </w:rPr>
        <w:t>pozdravom</w:t>
      </w:r>
      <w:bookmarkEnd w:id="1"/>
    </w:p>
    <w:p w:rsidR="00056C50" w:rsidRPr="00E90506" w:rsidRDefault="00056C50" w:rsidP="00546561">
      <w:pPr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</w:p>
    <w:p w:rsidR="00056C50" w:rsidRPr="00E90506" w:rsidRDefault="00056C50" w:rsidP="00546561">
      <w:pPr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</w:p>
    <w:p w:rsidR="00056C50" w:rsidRPr="00E90506" w:rsidRDefault="00056C50" w:rsidP="00546561">
      <w:pPr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</w:p>
    <w:p w:rsidR="00056C50" w:rsidRPr="00E90506" w:rsidRDefault="00056C50" w:rsidP="00546561">
      <w:pPr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</w:p>
    <w:p w:rsidR="00546561" w:rsidRPr="00E90506" w:rsidRDefault="006977A6" w:rsidP="00EC14FB">
      <w:pPr>
        <w:pStyle w:val="Nadpis2"/>
        <w:ind w:left="4956" w:firstLine="708"/>
        <w:rPr>
          <w:rFonts w:ascii="Arial" w:hAnsi="Arial" w:cs="Arial"/>
          <w:color w:val="auto"/>
          <w:sz w:val="20"/>
          <w:szCs w:val="20"/>
        </w:rPr>
      </w:pPr>
      <w:r w:rsidRPr="00E90506">
        <w:rPr>
          <w:rFonts w:ascii="Arial" w:hAnsi="Arial" w:cs="Arial"/>
          <w:color w:val="auto"/>
          <w:sz w:val="20"/>
          <w:szCs w:val="20"/>
        </w:rPr>
        <w:t xml:space="preserve">  </w:t>
      </w:r>
      <w:r w:rsidR="00D072F7" w:rsidRPr="00E90506">
        <w:rPr>
          <w:rFonts w:ascii="Arial" w:hAnsi="Arial" w:cs="Arial"/>
          <w:color w:val="auto"/>
          <w:sz w:val="20"/>
          <w:szCs w:val="20"/>
        </w:rPr>
        <w:tab/>
      </w:r>
      <w:r w:rsidR="001917E0" w:rsidRPr="00E90506">
        <w:rPr>
          <w:rFonts w:ascii="Arial" w:hAnsi="Arial" w:cs="Arial"/>
          <w:color w:val="auto"/>
          <w:sz w:val="20"/>
          <w:szCs w:val="20"/>
        </w:rPr>
        <w:t>Mgr. Zuzana Malček</w:t>
      </w:r>
    </w:p>
    <w:p w:rsidR="00F8781D" w:rsidRDefault="00546561" w:rsidP="00D072F7">
      <w:pPr>
        <w:ind w:left="4956" w:firstLine="708"/>
        <w:rPr>
          <w:rFonts w:ascii="Arial" w:hAnsi="Arial" w:cs="Arial"/>
          <w:color w:val="auto"/>
          <w:sz w:val="20"/>
          <w:szCs w:val="20"/>
        </w:rPr>
      </w:pPr>
      <w:r w:rsidRPr="00E90506">
        <w:rPr>
          <w:rFonts w:ascii="Arial" w:hAnsi="Arial" w:cs="Arial"/>
          <w:color w:val="auto"/>
          <w:sz w:val="20"/>
          <w:szCs w:val="20"/>
        </w:rPr>
        <w:t>vedúc</w:t>
      </w:r>
      <w:r w:rsidR="001917E0" w:rsidRPr="00E90506">
        <w:rPr>
          <w:rFonts w:ascii="Arial" w:hAnsi="Arial" w:cs="Arial"/>
          <w:color w:val="auto"/>
          <w:sz w:val="20"/>
          <w:szCs w:val="20"/>
        </w:rPr>
        <w:t>a</w:t>
      </w:r>
      <w:r w:rsidRPr="00E90506">
        <w:rPr>
          <w:rFonts w:ascii="Arial" w:hAnsi="Arial" w:cs="Arial"/>
          <w:color w:val="auto"/>
          <w:sz w:val="20"/>
          <w:szCs w:val="20"/>
        </w:rPr>
        <w:t xml:space="preserve"> odboru verejného obstarávania</w:t>
      </w:r>
    </w:p>
    <w:bookmarkEnd w:id="7"/>
    <w:p w:rsidR="00CF7E50" w:rsidRDefault="00CF7E50" w:rsidP="003C1FDE">
      <w:pPr>
        <w:rPr>
          <w:rFonts w:ascii="Arial" w:hAnsi="Arial" w:cs="Arial"/>
          <w:color w:val="auto"/>
          <w:sz w:val="20"/>
          <w:szCs w:val="20"/>
        </w:rPr>
      </w:pPr>
    </w:p>
    <w:p w:rsidR="00CB3E8B" w:rsidRDefault="00CB3E8B" w:rsidP="003C1FDE">
      <w:pPr>
        <w:rPr>
          <w:rFonts w:ascii="Arial" w:hAnsi="Arial" w:cs="Arial"/>
          <w:color w:val="auto"/>
          <w:sz w:val="20"/>
          <w:szCs w:val="20"/>
        </w:rPr>
      </w:pPr>
    </w:p>
    <w:p w:rsidR="00CB3E8B" w:rsidRDefault="00CB3E8B" w:rsidP="003C1FDE">
      <w:pPr>
        <w:rPr>
          <w:rFonts w:ascii="Arial" w:hAnsi="Arial" w:cs="Arial"/>
          <w:color w:val="auto"/>
          <w:sz w:val="20"/>
          <w:szCs w:val="20"/>
        </w:rPr>
      </w:pPr>
    </w:p>
    <w:p w:rsidR="00CB3E8B" w:rsidRDefault="00CB3E8B" w:rsidP="003C1FDE">
      <w:pPr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Príloha:</w:t>
      </w:r>
    </w:p>
    <w:p w:rsidR="00CB3E8B" w:rsidRDefault="004323A6" w:rsidP="004323A6">
      <w:pPr>
        <w:pStyle w:val="Odsekzoznamu"/>
        <w:numPr>
          <w:ilvl w:val="0"/>
          <w:numId w:val="11"/>
        </w:numPr>
        <w:rPr>
          <w:rFonts w:cs="Arial"/>
          <w:color w:val="auto"/>
        </w:rPr>
      </w:pPr>
      <w:r w:rsidRPr="004323A6">
        <w:rPr>
          <w:rFonts w:cs="Arial"/>
          <w:color w:val="auto"/>
        </w:rPr>
        <w:t>ZV4_4.2.1-11 Rozpocet_Revizia 3_14_01_2025</w:t>
      </w:r>
    </w:p>
    <w:p w:rsidR="004323A6" w:rsidRPr="00CB3E8B" w:rsidRDefault="004323A6" w:rsidP="004323A6">
      <w:pPr>
        <w:pStyle w:val="Odsekzoznamu"/>
        <w:numPr>
          <w:ilvl w:val="0"/>
          <w:numId w:val="11"/>
        </w:numPr>
        <w:rPr>
          <w:rFonts w:cs="Arial"/>
          <w:color w:val="auto"/>
        </w:rPr>
      </w:pPr>
      <w:r w:rsidRPr="004323A6">
        <w:rPr>
          <w:rFonts w:cs="Arial"/>
          <w:color w:val="auto"/>
        </w:rPr>
        <w:t>ZV4_4.2.12 Celkovy vykaz vymer_Revízia 3_14_01_2025</w:t>
      </w:r>
    </w:p>
    <w:sectPr w:rsidR="004323A6" w:rsidRPr="00CB3E8B" w:rsidSect="006A4499">
      <w:headerReference w:type="even" r:id="rId16"/>
      <w:headerReference w:type="default" r:id="rId17"/>
      <w:footerReference w:type="default" r:id="rId18"/>
      <w:headerReference w:type="first" r:id="rId19"/>
      <w:type w:val="continuous"/>
      <w:pgSz w:w="11906" w:h="16838" w:code="9"/>
      <w:pgMar w:top="1985" w:right="991" w:bottom="1440" w:left="107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879A7" w:rsidRDefault="006879A7" w:rsidP="001B78C9">
      <w:r>
        <w:separator/>
      </w:r>
    </w:p>
  </w:endnote>
  <w:endnote w:type="continuationSeparator" w:id="0">
    <w:p w:rsidR="006879A7" w:rsidRDefault="006879A7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633673125"/>
      <w:docPartObj>
        <w:docPartGallery w:val="Page Numbers (Bottom of Page)"/>
        <w:docPartUnique/>
      </w:docPartObj>
    </w:sdtPr>
    <w:sdtEndPr/>
    <w:sdtContent>
      <w:sdt>
        <w:sdtPr>
          <w:id w:val="634759572"/>
          <w:docPartObj>
            <w:docPartGallery w:val="Page Numbers (Top of Page)"/>
            <w:docPartUnique/>
          </w:docPartObj>
        </w:sdtPr>
        <w:sdtEndPr/>
        <w:sdtContent>
          <w:p w:rsidR="008F1FA5" w:rsidRDefault="008F1FA5">
            <w:pPr>
              <w:pStyle w:val="Pta"/>
              <w:jc w:val="right"/>
            </w:pPr>
            <w:r>
              <w:rPr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40DCCFF4" wp14:editId="72228FFD">
                      <wp:simplePos x="0" y="0"/>
                      <wp:positionH relativeFrom="column">
                        <wp:posOffset>1377950</wp:posOffset>
                      </wp:positionH>
                      <wp:positionV relativeFrom="paragraph">
                        <wp:posOffset>-436880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8F1FA5" w:rsidRDefault="008F1FA5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:rsidR="008F1FA5" w:rsidRPr="00BB5923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:rsidR="008F1FA5" w:rsidRPr="00BB5923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:rsidR="008F1FA5" w:rsidRPr="00BB5923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SK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40DCCFF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108.5pt;margin-top:-34.4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" fillcolor="white [3201]" stroked="f" strokeweight=".5pt">
                      <v:textbox>
                        <w:txbxContent>
                          <w:p w:rsidR="008F1FA5" w:rsidRDefault="008F1FA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:rsidR="008F1FA5" w:rsidRPr="00BB5923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:rsidR="008F1FA5" w:rsidRPr="00BB5923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:rsidR="008F1FA5" w:rsidRPr="00BB5923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SK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2FAE0A3" wp14:editId="5D888D47">
                      <wp:simplePos x="0" y="0"/>
                      <wp:positionH relativeFrom="column">
                        <wp:posOffset>3643630</wp:posOffset>
                      </wp:positionH>
                      <wp:positionV relativeFrom="paragraph">
                        <wp:posOffset>-438150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8F1FA5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:rsidR="008F1FA5" w:rsidRPr="00BB5923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:rsidR="008F1FA5" w:rsidRPr="00BB5923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:rsidR="008F1FA5" w:rsidRPr="00BB5923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2FAE0A3" id="_x0000_s1027" type="#_x0000_t202" style="position:absolute;left:0;text-align:left;margin-left:286.9pt;margin-top:-34.5pt;width:101.05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" filled="f" stroked="f" strokeweight=".5pt">
                      <v:textbox>
                        <w:txbxContent>
                          <w:p w:rsidR="008F1FA5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:rsidR="008F1FA5" w:rsidRPr="00BB5923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:rsidR="008F1FA5" w:rsidRPr="00BB5923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:rsidR="008F1FA5" w:rsidRPr="00BB5923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lang w:eastAsia="sk-SK"/>
              </w:rPr>
              <w:drawing>
                <wp:anchor distT="0" distB="0" distL="114300" distR="114300" simplePos="0" relativeHeight="251667456" behindDoc="1" locked="0" layoutInCell="1" allowOverlap="1" wp14:anchorId="5AA0C23F" wp14:editId="6448C27A">
                  <wp:simplePos x="0" y="0"/>
                  <wp:positionH relativeFrom="column">
                    <wp:posOffset>25901</wp:posOffset>
                  </wp:positionH>
                  <wp:positionV relativeFrom="paragraph">
                    <wp:posOffset>-541020</wp:posOffset>
                  </wp:positionV>
                  <wp:extent cx="6121400" cy="38100"/>
                  <wp:effectExtent l="0" t="0" r="0" b="0"/>
                  <wp:wrapNone/>
                  <wp:docPr id="4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5659A91F" wp14:editId="48B9EC31">
                      <wp:simplePos x="0" y="0"/>
                      <wp:positionH relativeFrom="column">
                        <wp:posOffset>5246370</wp:posOffset>
                      </wp:positionH>
                      <wp:positionV relativeFrom="paragraph">
                        <wp:posOffset>-438150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8F1FA5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:rsidR="008F1FA5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:rsidR="008F1FA5" w:rsidRPr="00BB5923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659A91F" id="_x0000_s1028" type="#_x0000_t202" style="position:absolute;left:0;text-align:left;margin-left:413.1pt;margin-top:-34.5pt;width:83.2pt;height:43.5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" filled="f" stroked="f" strokeweight=".5pt">
                      <v:textbox>
                        <w:txbxContent>
                          <w:p w:rsidR="008F1FA5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:rsidR="008F1FA5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:rsidR="008F1FA5" w:rsidRPr="00BB5923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6FD27" wp14:editId="644A837A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-436379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8F1FA5" w:rsidRPr="00BB5923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:rsidR="008F1FA5" w:rsidRPr="00BB5923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:rsidR="008F1FA5" w:rsidRPr="00BB5923" w:rsidRDefault="008F1FA5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FA6FD27" id="_x0000_s1029" type="#_x0000_t202" style="position:absolute;left:0;text-align:left;margin-left:-5.6pt;margin-top:-34.35pt;width:91.8pt;height:43.5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" fillcolor="white [3201]" stroked="f" strokeweight=".5pt">
                      <v:textbox>
                        <w:txbxContent>
                          <w:p w:rsidR="008F1FA5" w:rsidRPr="00BB5923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:rsidR="008F1FA5" w:rsidRPr="00BB5923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:rsidR="008F1FA5" w:rsidRPr="00BB5923" w:rsidRDefault="008F1FA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 xml:space="preserve">Strana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61391">
              <w:rPr>
                <w:b/>
                <w:bCs/>
              </w:rPr>
              <w:t>13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61391">
              <w:rPr>
                <w:b/>
                <w:bCs/>
              </w:rPr>
              <w:t>15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8F1FA5" w:rsidRDefault="008F1FA5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879A7" w:rsidRDefault="006879A7" w:rsidP="001B78C9">
      <w:r>
        <w:separator/>
      </w:r>
    </w:p>
  </w:footnote>
  <w:footnote w:type="continuationSeparator" w:id="0">
    <w:p w:rsidR="006879A7" w:rsidRDefault="006879A7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F1FA5" w:rsidRDefault="006879A7">
    <w:pPr>
      <w:pStyle w:val="Hlavika"/>
    </w:pPr>
    <w:r>
      <w:rPr>
        <w:lang w:eastAsia="sk-SK"/>
      </w:rPr>
      <w:pict w14:anchorId="4E79BB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F1FA5" w:rsidRDefault="008F1FA5">
    <w:pPr>
      <w:pStyle w:val="Hlavika"/>
    </w:pPr>
    <w:r w:rsidRPr="0040580C">
      <w:rPr>
        <w:lang w:eastAsia="sk-SK"/>
      </w:rPr>
      <w:drawing>
        <wp:anchor distT="0" distB="0" distL="114300" distR="114300" simplePos="0" relativeHeight="251668480" behindDoc="1" locked="0" layoutInCell="1" allowOverlap="1" wp14:anchorId="2F0D53E8" wp14:editId="2D58C07A">
          <wp:simplePos x="0" y="0"/>
          <wp:positionH relativeFrom="column">
            <wp:posOffset>9352</wp:posOffset>
          </wp:positionH>
          <wp:positionV relativeFrom="paragraph">
            <wp:posOffset>470477</wp:posOffset>
          </wp:positionV>
          <wp:extent cx="3467100" cy="787400"/>
          <wp:effectExtent l="0" t="0" r="0" b="0"/>
          <wp:wrapNone/>
          <wp:docPr id="3" name="Obrázo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  <w:t xml:space="preserve">                                                               </w:t>
    </w:r>
  </w:p>
  <w:p w:rsidR="008F1FA5" w:rsidRDefault="008F1FA5">
    <w:pPr>
      <w:pStyle w:val="Hlavika"/>
    </w:pPr>
  </w:p>
  <w:p w:rsidR="008F1FA5" w:rsidRDefault="008F1FA5">
    <w:pPr>
      <w:pStyle w:val="Hlavika"/>
    </w:pPr>
    <w:r>
      <w:tab/>
      <w:t xml:space="preserve">                                                                                                                                                                 </w:t>
    </w:r>
  </w:p>
  <w:p w:rsidR="008F1FA5" w:rsidRDefault="008F1FA5">
    <w:pPr>
      <w:pStyle w:val="Hlavika"/>
    </w:pPr>
    <w:r>
      <w:tab/>
    </w:r>
    <w:r>
      <w:tab/>
    </w:r>
    <w:r w:rsidR="000E4802">
      <w:t>*01643769*</w:t>
    </w:r>
  </w:p>
  <w:p w:rsidR="000E4802" w:rsidRDefault="000E4802" w:rsidP="000E4802">
    <w:pPr>
      <w:pStyle w:val="Hlavika"/>
      <w:tabs>
        <w:tab w:val="clear" w:pos="4536"/>
        <w:tab w:val="clear" w:pos="9072"/>
        <w:tab w:val="left" w:pos="8179"/>
      </w:tabs>
    </w:pPr>
    <w:r>
      <w:tab/>
      <w:t>3274/2025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F1FA5" w:rsidRDefault="006879A7">
    <w:pPr>
      <w:pStyle w:val="Hlavika"/>
    </w:pPr>
    <w:r>
      <w:rPr>
        <w:lang w:eastAsia="sk-SK"/>
      </w:rPr>
      <w:pict w14:anchorId="19A2D60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A0556A"/>
    <w:multiLevelType w:val="hybridMultilevel"/>
    <w:tmpl w:val="FA764DC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064234"/>
    <w:multiLevelType w:val="multilevel"/>
    <w:tmpl w:val="F65E2ECE"/>
    <w:lvl w:ilvl="0">
      <w:start w:val="646"/>
      <w:numFmt w:val="decimal"/>
      <w:lvlText w:val="%1-0"/>
      <w:lvlJc w:val="left"/>
      <w:pPr>
        <w:ind w:left="675" w:hanging="675"/>
      </w:pPr>
    </w:lvl>
    <w:lvl w:ilvl="1">
      <w:start w:val="1"/>
      <w:numFmt w:val="decimalZero"/>
      <w:lvlText w:val="%1-%2"/>
      <w:lvlJc w:val="left"/>
      <w:pPr>
        <w:ind w:left="1383" w:hanging="675"/>
      </w:pPr>
    </w:lvl>
    <w:lvl w:ilvl="2">
      <w:start w:val="1"/>
      <w:numFmt w:val="decimal"/>
      <w:lvlText w:val="%1-%2.%3"/>
      <w:lvlJc w:val="left"/>
      <w:pPr>
        <w:ind w:left="2136" w:hanging="720"/>
      </w:pPr>
    </w:lvl>
    <w:lvl w:ilvl="3">
      <w:start w:val="1"/>
      <w:numFmt w:val="decimal"/>
      <w:lvlText w:val="%1-%2.%3.%4"/>
      <w:lvlJc w:val="left"/>
      <w:pPr>
        <w:ind w:left="2844" w:hanging="720"/>
      </w:pPr>
    </w:lvl>
    <w:lvl w:ilvl="4">
      <w:start w:val="1"/>
      <w:numFmt w:val="decimal"/>
      <w:lvlText w:val="%1-%2.%3.%4.%5"/>
      <w:lvlJc w:val="left"/>
      <w:pPr>
        <w:ind w:left="3912" w:hanging="1080"/>
      </w:pPr>
    </w:lvl>
    <w:lvl w:ilvl="5">
      <w:start w:val="1"/>
      <w:numFmt w:val="decimal"/>
      <w:lvlText w:val="%1-%2.%3.%4.%5.%6"/>
      <w:lvlJc w:val="left"/>
      <w:pPr>
        <w:ind w:left="4620" w:hanging="1080"/>
      </w:pPr>
    </w:lvl>
    <w:lvl w:ilvl="6">
      <w:start w:val="1"/>
      <w:numFmt w:val="decimal"/>
      <w:lvlText w:val="%1-%2.%3.%4.%5.%6.%7"/>
      <w:lvlJc w:val="left"/>
      <w:pPr>
        <w:ind w:left="5688" w:hanging="1440"/>
      </w:pPr>
    </w:lvl>
    <w:lvl w:ilvl="7">
      <w:start w:val="1"/>
      <w:numFmt w:val="decimal"/>
      <w:lvlText w:val="%1-%2.%3.%4.%5.%6.%7.%8"/>
      <w:lvlJc w:val="left"/>
      <w:pPr>
        <w:ind w:left="6396" w:hanging="1440"/>
      </w:pPr>
    </w:lvl>
    <w:lvl w:ilvl="8">
      <w:start w:val="1"/>
      <w:numFmt w:val="decimal"/>
      <w:lvlText w:val="%1-%2.%3.%4.%5.%6.%7.%8.%9"/>
      <w:lvlJc w:val="left"/>
      <w:pPr>
        <w:ind w:left="7464" w:hanging="1800"/>
      </w:pPr>
    </w:lvl>
  </w:abstractNum>
  <w:abstractNum w:abstractNumId="2" w15:restartNumberingAfterBreak="0">
    <w:nsid w:val="0A5C149C"/>
    <w:multiLevelType w:val="hybridMultilevel"/>
    <w:tmpl w:val="5562EF58"/>
    <w:lvl w:ilvl="0" w:tplc="041B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48" w:hanging="360"/>
      </w:pPr>
    </w:lvl>
    <w:lvl w:ilvl="2" w:tplc="041B001B" w:tentative="1">
      <w:start w:val="1"/>
      <w:numFmt w:val="lowerRoman"/>
      <w:lvlText w:val="%3."/>
      <w:lvlJc w:val="right"/>
      <w:pPr>
        <w:ind w:left="2368" w:hanging="180"/>
      </w:pPr>
    </w:lvl>
    <w:lvl w:ilvl="3" w:tplc="041B000F" w:tentative="1">
      <w:start w:val="1"/>
      <w:numFmt w:val="decimal"/>
      <w:lvlText w:val="%4."/>
      <w:lvlJc w:val="left"/>
      <w:pPr>
        <w:ind w:left="3088" w:hanging="360"/>
      </w:pPr>
    </w:lvl>
    <w:lvl w:ilvl="4" w:tplc="041B0019" w:tentative="1">
      <w:start w:val="1"/>
      <w:numFmt w:val="lowerLetter"/>
      <w:lvlText w:val="%5."/>
      <w:lvlJc w:val="left"/>
      <w:pPr>
        <w:ind w:left="3808" w:hanging="360"/>
      </w:pPr>
    </w:lvl>
    <w:lvl w:ilvl="5" w:tplc="041B001B" w:tentative="1">
      <w:start w:val="1"/>
      <w:numFmt w:val="lowerRoman"/>
      <w:lvlText w:val="%6."/>
      <w:lvlJc w:val="right"/>
      <w:pPr>
        <w:ind w:left="4528" w:hanging="180"/>
      </w:pPr>
    </w:lvl>
    <w:lvl w:ilvl="6" w:tplc="041B000F" w:tentative="1">
      <w:start w:val="1"/>
      <w:numFmt w:val="decimal"/>
      <w:lvlText w:val="%7."/>
      <w:lvlJc w:val="left"/>
      <w:pPr>
        <w:ind w:left="5248" w:hanging="360"/>
      </w:pPr>
    </w:lvl>
    <w:lvl w:ilvl="7" w:tplc="041B0019" w:tentative="1">
      <w:start w:val="1"/>
      <w:numFmt w:val="lowerLetter"/>
      <w:lvlText w:val="%8."/>
      <w:lvlJc w:val="left"/>
      <w:pPr>
        <w:ind w:left="5968" w:hanging="360"/>
      </w:pPr>
    </w:lvl>
    <w:lvl w:ilvl="8" w:tplc="041B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2164394C"/>
    <w:multiLevelType w:val="hybridMultilevel"/>
    <w:tmpl w:val="C88C59D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A96D8B"/>
    <w:multiLevelType w:val="multilevel"/>
    <w:tmpl w:val="7DF46C4A"/>
    <w:lvl w:ilvl="0">
      <w:start w:val="642"/>
      <w:numFmt w:val="decimal"/>
      <w:lvlText w:val="%1-0"/>
      <w:lvlJc w:val="left"/>
      <w:pPr>
        <w:ind w:left="675" w:hanging="675"/>
      </w:pPr>
    </w:lvl>
    <w:lvl w:ilvl="1">
      <w:start w:val="1"/>
      <w:numFmt w:val="decimalZero"/>
      <w:lvlText w:val="%1-%2"/>
      <w:lvlJc w:val="left"/>
      <w:pPr>
        <w:ind w:left="1383" w:hanging="675"/>
      </w:pPr>
    </w:lvl>
    <w:lvl w:ilvl="2">
      <w:start w:val="1"/>
      <w:numFmt w:val="decimal"/>
      <w:lvlText w:val="%1-%2.%3"/>
      <w:lvlJc w:val="left"/>
      <w:pPr>
        <w:ind w:left="2136" w:hanging="720"/>
      </w:pPr>
    </w:lvl>
    <w:lvl w:ilvl="3">
      <w:start w:val="1"/>
      <w:numFmt w:val="decimal"/>
      <w:lvlText w:val="%1-%2.%3.%4"/>
      <w:lvlJc w:val="left"/>
      <w:pPr>
        <w:ind w:left="2844" w:hanging="720"/>
      </w:pPr>
    </w:lvl>
    <w:lvl w:ilvl="4">
      <w:start w:val="1"/>
      <w:numFmt w:val="decimal"/>
      <w:lvlText w:val="%1-%2.%3.%4.%5"/>
      <w:lvlJc w:val="left"/>
      <w:pPr>
        <w:ind w:left="3912" w:hanging="1080"/>
      </w:pPr>
    </w:lvl>
    <w:lvl w:ilvl="5">
      <w:start w:val="1"/>
      <w:numFmt w:val="decimal"/>
      <w:lvlText w:val="%1-%2.%3.%4.%5.%6"/>
      <w:lvlJc w:val="left"/>
      <w:pPr>
        <w:ind w:left="4620" w:hanging="1080"/>
      </w:pPr>
    </w:lvl>
    <w:lvl w:ilvl="6">
      <w:start w:val="1"/>
      <w:numFmt w:val="decimal"/>
      <w:lvlText w:val="%1-%2.%3.%4.%5.%6.%7"/>
      <w:lvlJc w:val="left"/>
      <w:pPr>
        <w:ind w:left="5688" w:hanging="1440"/>
      </w:pPr>
    </w:lvl>
    <w:lvl w:ilvl="7">
      <w:start w:val="1"/>
      <w:numFmt w:val="decimal"/>
      <w:lvlText w:val="%1-%2.%3.%4.%5.%6.%7.%8"/>
      <w:lvlJc w:val="left"/>
      <w:pPr>
        <w:ind w:left="6396" w:hanging="1440"/>
      </w:pPr>
    </w:lvl>
    <w:lvl w:ilvl="8">
      <w:start w:val="1"/>
      <w:numFmt w:val="decimal"/>
      <w:lvlText w:val="%1-%2.%3.%4.%5.%6.%7.%8.%9"/>
      <w:lvlJc w:val="left"/>
      <w:pPr>
        <w:ind w:left="7464" w:hanging="1800"/>
      </w:pPr>
    </w:lvl>
  </w:abstractNum>
  <w:abstractNum w:abstractNumId="5" w15:restartNumberingAfterBreak="0">
    <w:nsid w:val="3A2C717A"/>
    <w:multiLevelType w:val="hybridMultilevel"/>
    <w:tmpl w:val="7232560C"/>
    <w:lvl w:ilvl="0" w:tplc="E892EF22">
      <w:start w:val="16"/>
      <w:numFmt w:val="bullet"/>
      <w:lvlText w:val="-"/>
      <w:lvlJc w:val="left"/>
      <w:pPr>
        <w:ind w:left="720" w:hanging="360"/>
      </w:pPr>
      <w:rPr>
        <w:rFonts w:ascii="Aptos" w:eastAsia="Aptos" w:hAnsi="Aptos" w:cs="Calibri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D427B3"/>
    <w:multiLevelType w:val="hybridMultilevel"/>
    <w:tmpl w:val="B03ED8C6"/>
    <w:lvl w:ilvl="0" w:tplc="041B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AF7B9F"/>
    <w:multiLevelType w:val="hybridMultilevel"/>
    <w:tmpl w:val="183054B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FF0581"/>
    <w:multiLevelType w:val="multilevel"/>
    <w:tmpl w:val="74C41976"/>
    <w:lvl w:ilvl="0">
      <w:start w:val="1"/>
      <w:numFmt w:val="decimal"/>
      <w:pStyle w:val="rove1"/>
      <w:lvlText w:val="%1."/>
      <w:lvlJc w:val="left"/>
      <w:pPr>
        <w:tabs>
          <w:tab w:val="num" w:pos="1815"/>
        </w:tabs>
        <w:ind w:left="1815" w:hanging="539"/>
      </w:pPr>
      <w:rPr>
        <w:rFonts w:ascii="Arial" w:hAnsi="Arial" w:cs="Times New Roman" w:hint="default"/>
        <w:b/>
        <w:i w:val="0"/>
        <w:color w:val="auto"/>
        <w:sz w:val="28"/>
      </w:rPr>
    </w:lvl>
    <w:lvl w:ilvl="1">
      <w:start w:val="1"/>
      <w:numFmt w:val="decimal"/>
      <w:pStyle w:val="rove2"/>
      <w:lvlText w:val="%1.%2"/>
      <w:lvlJc w:val="left"/>
      <w:pPr>
        <w:tabs>
          <w:tab w:val="num" w:pos="218"/>
        </w:tabs>
        <w:ind w:left="-142"/>
      </w:pPr>
      <w:rPr>
        <w:rFonts w:ascii="Arial" w:hAnsi="Arial" w:cs="Times New Roman" w:hint="default"/>
        <w:b/>
        <w:i w:val="0"/>
        <w:sz w:val="24"/>
      </w:rPr>
    </w:lvl>
    <w:lvl w:ilvl="2">
      <w:start w:val="1"/>
      <w:numFmt w:val="decimal"/>
      <w:pStyle w:val="rove3"/>
      <w:lvlText w:val="%1.%2.%3"/>
      <w:lvlJc w:val="left"/>
      <w:pPr>
        <w:tabs>
          <w:tab w:val="num" w:pos="218"/>
        </w:tabs>
        <w:ind w:left="-142"/>
      </w:pPr>
      <w:rPr>
        <w:rFonts w:ascii="Arial" w:hAnsi="Arial" w:cs="Times New Roman" w:hint="default"/>
        <w:b/>
        <w:i w:val="0"/>
        <w:strike w:val="0"/>
        <w:sz w:val="24"/>
      </w:rPr>
    </w:lvl>
    <w:lvl w:ilvl="3">
      <w:start w:val="1"/>
      <w:numFmt w:val="lowerLetter"/>
      <w:pStyle w:val="rove4"/>
      <w:lvlText w:val="%1.%2.%3.%4)"/>
      <w:lvlJc w:val="left"/>
      <w:pPr>
        <w:tabs>
          <w:tab w:val="num" w:pos="218"/>
        </w:tabs>
        <w:ind w:left="-142"/>
      </w:pPr>
      <w:rPr>
        <w:rFonts w:ascii="Arial" w:hAnsi="Arial" w:cs="Times New Roman" w:hint="default"/>
        <w:b/>
        <w:i w:val="0"/>
        <w:sz w:val="24"/>
      </w:rPr>
    </w:lvl>
    <w:lvl w:ilvl="4">
      <w:numFmt w:val="none"/>
      <w:lvlText w:val=""/>
      <w:lvlJc w:val="left"/>
      <w:pPr>
        <w:tabs>
          <w:tab w:val="num" w:pos="218"/>
        </w:tabs>
        <w:ind w:left="-142"/>
      </w:pPr>
      <w:rPr>
        <w:rFonts w:cs="Times New Roman" w:hint="default"/>
      </w:rPr>
    </w:lvl>
    <w:lvl w:ilvl="5">
      <w:numFmt w:val="none"/>
      <w:lvlText w:val=""/>
      <w:lvlJc w:val="left"/>
      <w:pPr>
        <w:tabs>
          <w:tab w:val="num" w:pos="218"/>
        </w:tabs>
        <w:ind w:left="-142"/>
      </w:pPr>
      <w:rPr>
        <w:rFonts w:cs="Times New Roman" w:hint="default"/>
      </w:rPr>
    </w:lvl>
    <w:lvl w:ilvl="6">
      <w:numFmt w:val="none"/>
      <w:lvlText w:val=""/>
      <w:lvlJc w:val="left"/>
      <w:pPr>
        <w:tabs>
          <w:tab w:val="num" w:pos="218"/>
        </w:tabs>
        <w:ind w:left="-142"/>
      </w:pPr>
      <w:rPr>
        <w:rFonts w:cs="Times New Roman" w:hint="default"/>
      </w:rPr>
    </w:lvl>
    <w:lvl w:ilvl="7">
      <w:numFmt w:val="none"/>
      <w:lvlText w:val=""/>
      <w:lvlJc w:val="left"/>
      <w:pPr>
        <w:tabs>
          <w:tab w:val="num" w:pos="218"/>
        </w:tabs>
        <w:ind w:left="-142"/>
      </w:pPr>
      <w:rPr>
        <w:rFonts w:cs="Times New Roman" w:hint="default"/>
      </w:rPr>
    </w:lvl>
    <w:lvl w:ilvl="8">
      <w:numFmt w:val="none"/>
      <w:lvlText w:val=""/>
      <w:lvlJc w:val="left"/>
      <w:pPr>
        <w:tabs>
          <w:tab w:val="num" w:pos="218"/>
        </w:tabs>
        <w:ind w:left="-142"/>
      </w:pPr>
      <w:rPr>
        <w:rFonts w:cs="Times New Roman" w:hint="default"/>
      </w:rPr>
    </w:lvl>
  </w:abstractNum>
  <w:abstractNum w:abstractNumId="9" w15:restartNumberingAfterBreak="0">
    <w:nsid w:val="7A277CF5"/>
    <w:multiLevelType w:val="hybridMultilevel"/>
    <w:tmpl w:val="B98CE2AC"/>
    <w:lvl w:ilvl="0" w:tplc="041B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B2C2CCE"/>
    <w:multiLevelType w:val="multilevel"/>
    <w:tmpl w:val="0972B0AE"/>
    <w:lvl w:ilvl="0">
      <w:start w:val="648"/>
      <w:numFmt w:val="decimal"/>
      <w:lvlText w:val="%1-0"/>
      <w:lvlJc w:val="left"/>
      <w:pPr>
        <w:ind w:left="675" w:hanging="675"/>
      </w:pPr>
    </w:lvl>
    <w:lvl w:ilvl="1">
      <w:start w:val="1"/>
      <w:numFmt w:val="decimalZero"/>
      <w:lvlText w:val="%1-%2"/>
      <w:lvlJc w:val="left"/>
      <w:pPr>
        <w:ind w:left="1383" w:hanging="675"/>
      </w:pPr>
    </w:lvl>
    <w:lvl w:ilvl="2">
      <w:start w:val="1"/>
      <w:numFmt w:val="decimal"/>
      <w:lvlText w:val="%1-%2.%3"/>
      <w:lvlJc w:val="left"/>
      <w:pPr>
        <w:ind w:left="2136" w:hanging="720"/>
      </w:pPr>
    </w:lvl>
    <w:lvl w:ilvl="3">
      <w:start w:val="1"/>
      <w:numFmt w:val="decimal"/>
      <w:lvlText w:val="%1-%2.%3.%4"/>
      <w:lvlJc w:val="left"/>
      <w:pPr>
        <w:ind w:left="2844" w:hanging="720"/>
      </w:pPr>
    </w:lvl>
    <w:lvl w:ilvl="4">
      <w:start w:val="1"/>
      <w:numFmt w:val="decimal"/>
      <w:lvlText w:val="%1-%2.%3.%4.%5"/>
      <w:lvlJc w:val="left"/>
      <w:pPr>
        <w:ind w:left="3912" w:hanging="1080"/>
      </w:pPr>
    </w:lvl>
    <w:lvl w:ilvl="5">
      <w:start w:val="1"/>
      <w:numFmt w:val="decimal"/>
      <w:lvlText w:val="%1-%2.%3.%4.%5.%6"/>
      <w:lvlJc w:val="left"/>
      <w:pPr>
        <w:ind w:left="4620" w:hanging="1080"/>
      </w:pPr>
    </w:lvl>
    <w:lvl w:ilvl="6">
      <w:start w:val="1"/>
      <w:numFmt w:val="decimal"/>
      <w:lvlText w:val="%1-%2.%3.%4.%5.%6.%7"/>
      <w:lvlJc w:val="left"/>
      <w:pPr>
        <w:ind w:left="5688" w:hanging="1440"/>
      </w:pPr>
    </w:lvl>
    <w:lvl w:ilvl="7">
      <w:start w:val="1"/>
      <w:numFmt w:val="decimal"/>
      <w:lvlText w:val="%1-%2.%3.%4.%5.%6.%7.%8"/>
      <w:lvlJc w:val="left"/>
      <w:pPr>
        <w:ind w:left="6396" w:hanging="1440"/>
      </w:pPr>
    </w:lvl>
    <w:lvl w:ilvl="8">
      <w:start w:val="1"/>
      <w:numFmt w:val="decimal"/>
      <w:lvlText w:val="%1-%2.%3.%4.%5.%6.%7.%8.%9"/>
      <w:lvlJc w:val="left"/>
      <w:pPr>
        <w:ind w:left="7464" w:hanging="1800"/>
      </w:pPr>
    </w:lvl>
  </w:abstractNum>
  <w:num w:numId="1">
    <w:abstractNumId w:val="9"/>
  </w:num>
  <w:num w:numId="2">
    <w:abstractNumId w:val="0"/>
  </w:num>
  <w:num w:numId="3">
    <w:abstractNumId w:val="7"/>
  </w:num>
  <w:num w:numId="4">
    <w:abstractNumId w:val="8"/>
  </w:num>
  <w:num w:numId="5">
    <w:abstractNumId w:val="5"/>
  </w:num>
  <w:num w:numId="6">
    <w:abstractNumId w:val="4"/>
    <w:lvlOverride w:ilvl="0">
      <w:startOverride w:val="64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64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  <w:lvlOverride w:ilvl="0">
      <w:startOverride w:val="64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</w:num>
  <w:num w:numId="10">
    <w:abstractNumId w:val="3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6"/>
  <w:proofState w:spelling="clean" w:grammar="clean"/>
  <w:documentProtection w:edit="readOnly" w:formatting="1" w:enforcement="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2FBA"/>
    <w:rsid w:val="0000149A"/>
    <w:rsid w:val="000059EA"/>
    <w:rsid w:val="000075C6"/>
    <w:rsid w:val="00011614"/>
    <w:rsid w:val="00015BBF"/>
    <w:rsid w:val="000171EC"/>
    <w:rsid w:val="000173F5"/>
    <w:rsid w:val="000219EB"/>
    <w:rsid w:val="00025B18"/>
    <w:rsid w:val="000269F2"/>
    <w:rsid w:val="0002729D"/>
    <w:rsid w:val="000273C9"/>
    <w:rsid w:val="00034203"/>
    <w:rsid w:val="00035A33"/>
    <w:rsid w:val="000416A4"/>
    <w:rsid w:val="00042D59"/>
    <w:rsid w:val="00052A97"/>
    <w:rsid w:val="00053D7E"/>
    <w:rsid w:val="00056C50"/>
    <w:rsid w:val="0005727B"/>
    <w:rsid w:val="000670A6"/>
    <w:rsid w:val="00067164"/>
    <w:rsid w:val="0007170E"/>
    <w:rsid w:val="00072494"/>
    <w:rsid w:val="00074BB6"/>
    <w:rsid w:val="000766E2"/>
    <w:rsid w:val="0008214F"/>
    <w:rsid w:val="0008525E"/>
    <w:rsid w:val="000857D7"/>
    <w:rsid w:val="00086087"/>
    <w:rsid w:val="0008673E"/>
    <w:rsid w:val="000878A9"/>
    <w:rsid w:val="00096331"/>
    <w:rsid w:val="000A5EDA"/>
    <w:rsid w:val="000B2D04"/>
    <w:rsid w:val="000C1377"/>
    <w:rsid w:val="000D1B56"/>
    <w:rsid w:val="000D6283"/>
    <w:rsid w:val="000D6C00"/>
    <w:rsid w:val="000E07E0"/>
    <w:rsid w:val="000E0C8F"/>
    <w:rsid w:val="000E1C46"/>
    <w:rsid w:val="000E29D2"/>
    <w:rsid w:val="000E4802"/>
    <w:rsid w:val="000F01D7"/>
    <w:rsid w:val="000F2738"/>
    <w:rsid w:val="000F313E"/>
    <w:rsid w:val="000F38ED"/>
    <w:rsid w:val="00103DFB"/>
    <w:rsid w:val="00106E1A"/>
    <w:rsid w:val="00114076"/>
    <w:rsid w:val="00116916"/>
    <w:rsid w:val="00116D4D"/>
    <w:rsid w:val="00116FDD"/>
    <w:rsid w:val="00120E97"/>
    <w:rsid w:val="00126E8F"/>
    <w:rsid w:val="001310F1"/>
    <w:rsid w:val="00141E76"/>
    <w:rsid w:val="001425FB"/>
    <w:rsid w:val="0015454A"/>
    <w:rsid w:val="00156E4A"/>
    <w:rsid w:val="00164024"/>
    <w:rsid w:val="00164F29"/>
    <w:rsid w:val="00165579"/>
    <w:rsid w:val="0017113B"/>
    <w:rsid w:val="001812E6"/>
    <w:rsid w:val="00182CCE"/>
    <w:rsid w:val="00184343"/>
    <w:rsid w:val="00184531"/>
    <w:rsid w:val="001917E0"/>
    <w:rsid w:val="00196F80"/>
    <w:rsid w:val="001A579B"/>
    <w:rsid w:val="001B18F0"/>
    <w:rsid w:val="001B30C7"/>
    <w:rsid w:val="001B4D88"/>
    <w:rsid w:val="001B78C9"/>
    <w:rsid w:val="001C4C16"/>
    <w:rsid w:val="001C545F"/>
    <w:rsid w:val="001C647E"/>
    <w:rsid w:val="001D0FA9"/>
    <w:rsid w:val="001D3F11"/>
    <w:rsid w:val="001F2998"/>
    <w:rsid w:val="001F6EC3"/>
    <w:rsid w:val="002005CA"/>
    <w:rsid w:val="00212C85"/>
    <w:rsid w:val="002136B7"/>
    <w:rsid w:val="00217855"/>
    <w:rsid w:val="00223B43"/>
    <w:rsid w:val="002243B0"/>
    <w:rsid w:val="0023652D"/>
    <w:rsid w:val="00236E5A"/>
    <w:rsid w:val="00237885"/>
    <w:rsid w:val="002379DB"/>
    <w:rsid w:val="00237F3A"/>
    <w:rsid w:val="00244812"/>
    <w:rsid w:val="002461CE"/>
    <w:rsid w:val="00246B17"/>
    <w:rsid w:val="002500C2"/>
    <w:rsid w:val="00256508"/>
    <w:rsid w:val="0026237D"/>
    <w:rsid w:val="00262D0A"/>
    <w:rsid w:val="00271AB3"/>
    <w:rsid w:val="00272389"/>
    <w:rsid w:val="002733E3"/>
    <w:rsid w:val="002759ED"/>
    <w:rsid w:val="00277008"/>
    <w:rsid w:val="00277D8C"/>
    <w:rsid w:val="00286D07"/>
    <w:rsid w:val="00293247"/>
    <w:rsid w:val="00294529"/>
    <w:rsid w:val="002A4503"/>
    <w:rsid w:val="002A771F"/>
    <w:rsid w:val="002B0743"/>
    <w:rsid w:val="002B0E63"/>
    <w:rsid w:val="002B6C1F"/>
    <w:rsid w:val="002C0D8A"/>
    <w:rsid w:val="002C1421"/>
    <w:rsid w:val="002C1A13"/>
    <w:rsid w:val="002D2DA3"/>
    <w:rsid w:val="002D3F5C"/>
    <w:rsid w:val="002E072F"/>
    <w:rsid w:val="002F1551"/>
    <w:rsid w:val="002F17E1"/>
    <w:rsid w:val="002F6FB1"/>
    <w:rsid w:val="003106E3"/>
    <w:rsid w:val="00314829"/>
    <w:rsid w:val="0031696A"/>
    <w:rsid w:val="003208FC"/>
    <w:rsid w:val="0032140E"/>
    <w:rsid w:val="00321DBA"/>
    <w:rsid w:val="003254FA"/>
    <w:rsid w:val="0033101C"/>
    <w:rsid w:val="0033387B"/>
    <w:rsid w:val="0033406B"/>
    <w:rsid w:val="00337220"/>
    <w:rsid w:val="003413EE"/>
    <w:rsid w:val="003457F3"/>
    <w:rsid w:val="00345AEF"/>
    <w:rsid w:val="003464DC"/>
    <w:rsid w:val="0035074A"/>
    <w:rsid w:val="00350917"/>
    <w:rsid w:val="00352F1B"/>
    <w:rsid w:val="00353451"/>
    <w:rsid w:val="00356A97"/>
    <w:rsid w:val="00357575"/>
    <w:rsid w:val="003640A6"/>
    <w:rsid w:val="0037237F"/>
    <w:rsid w:val="00385592"/>
    <w:rsid w:val="003862F0"/>
    <w:rsid w:val="00386EBF"/>
    <w:rsid w:val="00390E75"/>
    <w:rsid w:val="003A107F"/>
    <w:rsid w:val="003A1B38"/>
    <w:rsid w:val="003B2898"/>
    <w:rsid w:val="003C1FDE"/>
    <w:rsid w:val="003C3858"/>
    <w:rsid w:val="003C6A1F"/>
    <w:rsid w:val="003C6A9C"/>
    <w:rsid w:val="003C7509"/>
    <w:rsid w:val="003D6899"/>
    <w:rsid w:val="003E38E1"/>
    <w:rsid w:val="003F04CD"/>
    <w:rsid w:val="003F1D69"/>
    <w:rsid w:val="003F5641"/>
    <w:rsid w:val="003F7B12"/>
    <w:rsid w:val="00402422"/>
    <w:rsid w:val="0040580C"/>
    <w:rsid w:val="004067AA"/>
    <w:rsid w:val="00407964"/>
    <w:rsid w:val="00420B4B"/>
    <w:rsid w:val="004211F0"/>
    <w:rsid w:val="00425D67"/>
    <w:rsid w:val="004323A6"/>
    <w:rsid w:val="00457332"/>
    <w:rsid w:val="004733E5"/>
    <w:rsid w:val="00475CC9"/>
    <w:rsid w:val="00482699"/>
    <w:rsid w:val="0048379F"/>
    <w:rsid w:val="00485444"/>
    <w:rsid w:val="00491EF0"/>
    <w:rsid w:val="00495E0D"/>
    <w:rsid w:val="004B6A1C"/>
    <w:rsid w:val="004C03B0"/>
    <w:rsid w:val="004D7284"/>
    <w:rsid w:val="004E0F5D"/>
    <w:rsid w:val="004E4B29"/>
    <w:rsid w:val="004F05C3"/>
    <w:rsid w:val="004F088D"/>
    <w:rsid w:val="004F2256"/>
    <w:rsid w:val="004F2EEE"/>
    <w:rsid w:val="004F31A2"/>
    <w:rsid w:val="00500CD4"/>
    <w:rsid w:val="00501109"/>
    <w:rsid w:val="00504C3C"/>
    <w:rsid w:val="00512EFB"/>
    <w:rsid w:val="0051625B"/>
    <w:rsid w:val="00516504"/>
    <w:rsid w:val="00521BC9"/>
    <w:rsid w:val="0052708E"/>
    <w:rsid w:val="00531BB6"/>
    <w:rsid w:val="0053442F"/>
    <w:rsid w:val="005438AC"/>
    <w:rsid w:val="00543AEB"/>
    <w:rsid w:val="00546561"/>
    <w:rsid w:val="00557562"/>
    <w:rsid w:val="0057116C"/>
    <w:rsid w:val="0057463F"/>
    <w:rsid w:val="00586245"/>
    <w:rsid w:val="005911AF"/>
    <w:rsid w:val="00593627"/>
    <w:rsid w:val="005B2DAC"/>
    <w:rsid w:val="005C0EFC"/>
    <w:rsid w:val="005C2CFA"/>
    <w:rsid w:val="005C3CD1"/>
    <w:rsid w:val="005C658E"/>
    <w:rsid w:val="005C69C3"/>
    <w:rsid w:val="005D788C"/>
    <w:rsid w:val="005E5346"/>
    <w:rsid w:val="005E7A57"/>
    <w:rsid w:val="005E7B58"/>
    <w:rsid w:val="005F3061"/>
    <w:rsid w:val="006059E0"/>
    <w:rsid w:val="00617D1E"/>
    <w:rsid w:val="00630682"/>
    <w:rsid w:val="00636F84"/>
    <w:rsid w:val="006467D5"/>
    <w:rsid w:val="00647174"/>
    <w:rsid w:val="006510DA"/>
    <w:rsid w:val="00653134"/>
    <w:rsid w:val="00654E74"/>
    <w:rsid w:val="006613A0"/>
    <w:rsid w:val="006671FE"/>
    <w:rsid w:val="00670CB8"/>
    <w:rsid w:val="00672576"/>
    <w:rsid w:val="00677F9B"/>
    <w:rsid w:val="006809A0"/>
    <w:rsid w:val="00681248"/>
    <w:rsid w:val="00683261"/>
    <w:rsid w:val="006879A7"/>
    <w:rsid w:val="00692BB0"/>
    <w:rsid w:val="0069559B"/>
    <w:rsid w:val="006968BD"/>
    <w:rsid w:val="006977A6"/>
    <w:rsid w:val="006A2F56"/>
    <w:rsid w:val="006A4499"/>
    <w:rsid w:val="006A704F"/>
    <w:rsid w:val="006B27E0"/>
    <w:rsid w:val="006C0142"/>
    <w:rsid w:val="006C413B"/>
    <w:rsid w:val="006C51CD"/>
    <w:rsid w:val="006C775F"/>
    <w:rsid w:val="006D0AC1"/>
    <w:rsid w:val="006E4721"/>
    <w:rsid w:val="006F40C4"/>
    <w:rsid w:val="006F5275"/>
    <w:rsid w:val="006F5C6E"/>
    <w:rsid w:val="006F7875"/>
    <w:rsid w:val="007039F5"/>
    <w:rsid w:val="00704C19"/>
    <w:rsid w:val="00715CD5"/>
    <w:rsid w:val="007400AC"/>
    <w:rsid w:val="00742D4F"/>
    <w:rsid w:val="00743C1E"/>
    <w:rsid w:val="00751870"/>
    <w:rsid w:val="00752B45"/>
    <w:rsid w:val="00755D35"/>
    <w:rsid w:val="0075731F"/>
    <w:rsid w:val="007609DB"/>
    <w:rsid w:val="007635D6"/>
    <w:rsid w:val="007645AE"/>
    <w:rsid w:val="00781E6B"/>
    <w:rsid w:val="00782FCC"/>
    <w:rsid w:val="00791224"/>
    <w:rsid w:val="007913E9"/>
    <w:rsid w:val="007A5607"/>
    <w:rsid w:val="007B1E39"/>
    <w:rsid w:val="007B3FD7"/>
    <w:rsid w:val="007C1781"/>
    <w:rsid w:val="007C26D4"/>
    <w:rsid w:val="007C333B"/>
    <w:rsid w:val="007C4172"/>
    <w:rsid w:val="007C44A0"/>
    <w:rsid w:val="007E16D3"/>
    <w:rsid w:val="007E72B5"/>
    <w:rsid w:val="007F172D"/>
    <w:rsid w:val="007F2E08"/>
    <w:rsid w:val="00802CFF"/>
    <w:rsid w:val="00806449"/>
    <w:rsid w:val="00806FBC"/>
    <w:rsid w:val="00807830"/>
    <w:rsid w:val="0082022A"/>
    <w:rsid w:val="00821454"/>
    <w:rsid w:val="0082361F"/>
    <w:rsid w:val="00844D87"/>
    <w:rsid w:val="00850573"/>
    <w:rsid w:val="00855324"/>
    <w:rsid w:val="008577D3"/>
    <w:rsid w:val="00864E34"/>
    <w:rsid w:val="008706B8"/>
    <w:rsid w:val="008749FE"/>
    <w:rsid w:val="00875DCB"/>
    <w:rsid w:val="0087796C"/>
    <w:rsid w:val="00880142"/>
    <w:rsid w:val="0088201C"/>
    <w:rsid w:val="00891728"/>
    <w:rsid w:val="008A2FBA"/>
    <w:rsid w:val="008A5797"/>
    <w:rsid w:val="008A5F55"/>
    <w:rsid w:val="008A6408"/>
    <w:rsid w:val="008B4DD7"/>
    <w:rsid w:val="008B7E5B"/>
    <w:rsid w:val="008D00A9"/>
    <w:rsid w:val="008D14A4"/>
    <w:rsid w:val="008E32A7"/>
    <w:rsid w:val="008E6F7B"/>
    <w:rsid w:val="008F1FA5"/>
    <w:rsid w:val="008F2D80"/>
    <w:rsid w:val="008F3026"/>
    <w:rsid w:val="008F5F1F"/>
    <w:rsid w:val="00905CBD"/>
    <w:rsid w:val="00913A88"/>
    <w:rsid w:val="0091503F"/>
    <w:rsid w:val="009161E6"/>
    <w:rsid w:val="00916507"/>
    <w:rsid w:val="00920CC2"/>
    <w:rsid w:val="00925AFB"/>
    <w:rsid w:val="009321E8"/>
    <w:rsid w:val="009430A7"/>
    <w:rsid w:val="00947EF6"/>
    <w:rsid w:val="009501EE"/>
    <w:rsid w:val="00952742"/>
    <w:rsid w:val="0095316D"/>
    <w:rsid w:val="009537DE"/>
    <w:rsid w:val="00955261"/>
    <w:rsid w:val="009554A9"/>
    <w:rsid w:val="00960525"/>
    <w:rsid w:val="009618A8"/>
    <w:rsid w:val="00963207"/>
    <w:rsid w:val="009726EA"/>
    <w:rsid w:val="00975DE2"/>
    <w:rsid w:val="00983F73"/>
    <w:rsid w:val="0098583F"/>
    <w:rsid w:val="009916AF"/>
    <w:rsid w:val="009A3800"/>
    <w:rsid w:val="009B7D00"/>
    <w:rsid w:val="009D191A"/>
    <w:rsid w:val="009E00D5"/>
    <w:rsid w:val="009E71B2"/>
    <w:rsid w:val="009F0883"/>
    <w:rsid w:val="009F192C"/>
    <w:rsid w:val="00A062E3"/>
    <w:rsid w:val="00A0678C"/>
    <w:rsid w:val="00A17CD8"/>
    <w:rsid w:val="00A22ACA"/>
    <w:rsid w:val="00A32268"/>
    <w:rsid w:val="00A332D4"/>
    <w:rsid w:val="00A43D9A"/>
    <w:rsid w:val="00A5404B"/>
    <w:rsid w:val="00A55AA5"/>
    <w:rsid w:val="00A56CC0"/>
    <w:rsid w:val="00A6192B"/>
    <w:rsid w:val="00A81396"/>
    <w:rsid w:val="00A934A0"/>
    <w:rsid w:val="00A93717"/>
    <w:rsid w:val="00AA70A0"/>
    <w:rsid w:val="00AB58BC"/>
    <w:rsid w:val="00AC4E6A"/>
    <w:rsid w:val="00AC65C4"/>
    <w:rsid w:val="00AC7BFE"/>
    <w:rsid w:val="00AD18A6"/>
    <w:rsid w:val="00AD2A8E"/>
    <w:rsid w:val="00AD610A"/>
    <w:rsid w:val="00AD6BF4"/>
    <w:rsid w:val="00AE3759"/>
    <w:rsid w:val="00AE53E1"/>
    <w:rsid w:val="00AF466B"/>
    <w:rsid w:val="00AF5A78"/>
    <w:rsid w:val="00AF6C1F"/>
    <w:rsid w:val="00B01243"/>
    <w:rsid w:val="00B02843"/>
    <w:rsid w:val="00B033A9"/>
    <w:rsid w:val="00B03E07"/>
    <w:rsid w:val="00B134D6"/>
    <w:rsid w:val="00B164F0"/>
    <w:rsid w:val="00B17AB5"/>
    <w:rsid w:val="00B214A4"/>
    <w:rsid w:val="00B36F03"/>
    <w:rsid w:val="00B42CAF"/>
    <w:rsid w:val="00B43E77"/>
    <w:rsid w:val="00B4437D"/>
    <w:rsid w:val="00B46530"/>
    <w:rsid w:val="00B476E7"/>
    <w:rsid w:val="00B503ED"/>
    <w:rsid w:val="00B51F38"/>
    <w:rsid w:val="00B57AC1"/>
    <w:rsid w:val="00B6011A"/>
    <w:rsid w:val="00B616FA"/>
    <w:rsid w:val="00B6379E"/>
    <w:rsid w:val="00B72C88"/>
    <w:rsid w:val="00B866B2"/>
    <w:rsid w:val="00B90DF4"/>
    <w:rsid w:val="00B97EDB"/>
    <w:rsid w:val="00BA4BC8"/>
    <w:rsid w:val="00BB2EA0"/>
    <w:rsid w:val="00BB5923"/>
    <w:rsid w:val="00BB6A03"/>
    <w:rsid w:val="00BC2F58"/>
    <w:rsid w:val="00BD680E"/>
    <w:rsid w:val="00BD7628"/>
    <w:rsid w:val="00BE52FD"/>
    <w:rsid w:val="00BF3F7D"/>
    <w:rsid w:val="00BF7CBD"/>
    <w:rsid w:val="00C03A84"/>
    <w:rsid w:val="00C12D69"/>
    <w:rsid w:val="00C156A6"/>
    <w:rsid w:val="00C16CFB"/>
    <w:rsid w:val="00C21344"/>
    <w:rsid w:val="00C273F3"/>
    <w:rsid w:val="00C32300"/>
    <w:rsid w:val="00C35B37"/>
    <w:rsid w:val="00C362FE"/>
    <w:rsid w:val="00C40FA7"/>
    <w:rsid w:val="00C5266D"/>
    <w:rsid w:val="00C531CB"/>
    <w:rsid w:val="00C669B6"/>
    <w:rsid w:val="00C75EA6"/>
    <w:rsid w:val="00C7676F"/>
    <w:rsid w:val="00C94D9C"/>
    <w:rsid w:val="00C96F80"/>
    <w:rsid w:val="00CA0F33"/>
    <w:rsid w:val="00CA2258"/>
    <w:rsid w:val="00CA2921"/>
    <w:rsid w:val="00CA705C"/>
    <w:rsid w:val="00CB3643"/>
    <w:rsid w:val="00CB3888"/>
    <w:rsid w:val="00CB3E8B"/>
    <w:rsid w:val="00CB5E2C"/>
    <w:rsid w:val="00CC053E"/>
    <w:rsid w:val="00CC1688"/>
    <w:rsid w:val="00CC59C3"/>
    <w:rsid w:val="00CC6B7F"/>
    <w:rsid w:val="00CC72B9"/>
    <w:rsid w:val="00CD01F7"/>
    <w:rsid w:val="00CD6730"/>
    <w:rsid w:val="00CD7987"/>
    <w:rsid w:val="00CD7991"/>
    <w:rsid w:val="00CE1C0F"/>
    <w:rsid w:val="00CE2179"/>
    <w:rsid w:val="00CF5C43"/>
    <w:rsid w:val="00CF7E50"/>
    <w:rsid w:val="00D03628"/>
    <w:rsid w:val="00D0452B"/>
    <w:rsid w:val="00D0560B"/>
    <w:rsid w:val="00D072F7"/>
    <w:rsid w:val="00D161CC"/>
    <w:rsid w:val="00D1642F"/>
    <w:rsid w:val="00D21F8B"/>
    <w:rsid w:val="00D31DE4"/>
    <w:rsid w:val="00D36325"/>
    <w:rsid w:val="00D54E77"/>
    <w:rsid w:val="00D612BF"/>
    <w:rsid w:val="00D61391"/>
    <w:rsid w:val="00D6376B"/>
    <w:rsid w:val="00D65D4C"/>
    <w:rsid w:val="00D73649"/>
    <w:rsid w:val="00D766F3"/>
    <w:rsid w:val="00D82F74"/>
    <w:rsid w:val="00D831CD"/>
    <w:rsid w:val="00D87A8E"/>
    <w:rsid w:val="00D90D1B"/>
    <w:rsid w:val="00D94D82"/>
    <w:rsid w:val="00DA4D99"/>
    <w:rsid w:val="00DB00FD"/>
    <w:rsid w:val="00DB3FD8"/>
    <w:rsid w:val="00DC0B5B"/>
    <w:rsid w:val="00DC3E99"/>
    <w:rsid w:val="00DC456D"/>
    <w:rsid w:val="00DC6096"/>
    <w:rsid w:val="00DD3500"/>
    <w:rsid w:val="00DD4D36"/>
    <w:rsid w:val="00DE2297"/>
    <w:rsid w:val="00DE36C4"/>
    <w:rsid w:val="00DE3BDA"/>
    <w:rsid w:val="00DE6209"/>
    <w:rsid w:val="00DE7EFE"/>
    <w:rsid w:val="00DF2060"/>
    <w:rsid w:val="00DF7645"/>
    <w:rsid w:val="00E026E7"/>
    <w:rsid w:val="00E051D3"/>
    <w:rsid w:val="00E06257"/>
    <w:rsid w:val="00E14475"/>
    <w:rsid w:val="00E155E0"/>
    <w:rsid w:val="00E16101"/>
    <w:rsid w:val="00E218AB"/>
    <w:rsid w:val="00E21E22"/>
    <w:rsid w:val="00E25AB6"/>
    <w:rsid w:val="00E26AB0"/>
    <w:rsid w:val="00E33D1C"/>
    <w:rsid w:val="00E41878"/>
    <w:rsid w:val="00E42E3E"/>
    <w:rsid w:val="00E43186"/>
    <w:rsid w:val="00E54F66"/>
    <w:rsid w:val="00E56A1D"/>
    <w:rsid w:val="00E6203D"/>
    <w:rsid w:val="00E62D5F"/>
    <w:rsid w:val="00E65683"/>
    <w:rsid w:val="00E65AC8"/>
    <w:rsid w:val="00E66E53"/>
    <w:rsid w:val="00E80A9F"/>
    <w:rsid w:val="00E90506"/>
    <w:rsid w:val="00E946F2"/>
    <w:rsid w:val="00E95301"/>
    <w:rsid w:val="00EC0C79"/>
    <w:rsid w:val="00EC14FB"/>
    <w:rsid w:val="00EC4537"/>
    <w:rsid w:val="00EC4CD9"/>
    <w:rsid w:val="00ED45D8"/>
    <w:rsid w:val="00ED6538"/>
    <w:rsid w:val="00EE0E55"/>
    <w:rsid w:val="00EE1F60"/>
    <w:rsid w:val="00EE5B1C"/>
    <w:rsid w:val="00EE661C"/>
    <w:rsid w:val="00EF5997"/>
    <w:rsid w:val="00EF7D52"/>
    <w:rsid w:val="00F01D4B"/>
    <w:rsid w:val="00F01E24"/>
    <w:rsid w:val="00F0206B"/>
    <w:rsid w:val="00F03835"/>
    <w:rsid w:val="00F13F4D"/>
    <w:rsid w:val="00F20EEA"/>
    <w:rsid w:val="00F23C47"/>
    <w:rsid w:val="00F26AB2"/>
    <w:rsid w:val="00F346EA"/>
    <w:rsid w:val="00F417B5"/>
    <w:rsid w:val="00F4208D"/>
    <w:rsid w:val="00F426CB"/>
    <w:rsid w:val="00F45121"/>
    <w:rsid w:val="00F459FA"/>
    <w:rsid w:val="00F45D13"/>
    <w:rsid w:val="00F45E79"/>
    <w:rsid w:val="00F547AB"/>
    <w:rsid w:val="00F56999"/>
    <w:rsid w:val="00F631FA"/>
    <w:rsid w:val="00F640F6"/>
    <w:rsid w:val="00F75F7E"/>
    <w:rsid w:val="00F87669"/>
    <w:rsid w:val="00F8781D"/>
    <w:rsid w:val="00F961C1"/>
    <w:rsid w:val="00FA23FF"/>
    <w:rsid w:val="00FA433B"/>
    <w:rsid w:val="00FB0331"/>
    <w:rsid w:val="00FB34EE"/>
    <w:rsid w:val="00FB4E1E"/>
    <w:rsid w:val="00FB5CBB"/>
    <w:rsid w:val="00FB6C55"/>
    <w:rsid w:val="00FB773E"/>
    <w:rsid w:val="00FC1EC6"/>
    <w:rsid w:val="00FC55C0"/>
    <w:rsid w:val="00FC6924"/>
    <w:rsid w:val="00FD50AB"/>
    <w:rsid w:val="00FD5847"/>
    <w:rsid w:val="00FD6A12"/>
    <w:rsid w:val="00FE5753"/>
    <w:rsid w:val="00FE6316"/>
    <w:rsid w:val="00FE6CE0"/>
    <w:rsid w:val="00FF068B"/>
    <w:rsid w:val="00FF0D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42175D74"/>
  <w15:docId w15:val="{8DD69057-F842-48D6-9952-0CAF78366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aliases w:val="Text_NDS"/>
    <w:qFormat/>
    <w:rsid w:val="002005CA"/>
    <w:pPr>
      <w:spacing w:after="0" w:line="240" w:lineRule="auto"/>
    </w:pPr>
    <w:rPr>
      <w:noProof/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0269F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0269F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qFormat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qFormat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7F2E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426CB"/>
    <w:rPr>
      <w:color w:val="808080"/>
    </w:rPr>
  </w:style>
  <w:style w:type="paragraph" w:styleId="Odsekzoznamu">
    <w:name w:val="List Paragraph"/>
    <w:aliases w:val="body,Odsek zoznamu2,lp1,Table,Bullet List,FooterText,numbered,Paragraphe de liste1,Bullet Number,lp11,List Paragraph11,Bullet 1,Use Case List Paragraph,ODRAZKY PRVA UROVEN,Odsek,ZOZNAM,Tabuľka,List Paragraph"/>
    <w:basedOn w:val="Normlny"/>
    <w:link w:val="OdsekzoznamuChar"/>
    <w:uiPriority w:val="34"/>
    <w:qFormat/>
    <w:rsid w:val="00546561"/>
    <w:pPr>
      <w:spacing w:line="276" w:lineRule="auto"/>
      <w:ind w:left="720"/>
      <w:contextualSpacing/>
    </w:pPr>
    <w:rPr>
      <w:rFonts w:ascii="Arial" w:eastAsia="Calibri" w:hAnsi="Arial" w:cs="Times New Roman"/>
      <w:sz w:val="20"/>
      <w:szCs w:val="20"/>
    </w:rPr>
  </w:style>
  <w:style w:type="character" w:customStyle="1" w:styleId="OdsekzoznamuChar">
    <w:name w:val="Odsek zoznamu Char"/>
    <w:aliases w:val="body Char,Odsek zoznamu2 Char,lp1 Char,Table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546561"/>
    <w:rPr>
      <w:rFonts w:ascii="Arial" w:eastAsia="Calibri" w:hAnsi="Arial" w:cs="Times New Roman"/>
      <w:color w:val="585858"/>
      <w:sz w:val="20"/>
      <w:szCs w:val="20"/>
    </w:rPr>
  </w:style>
  <w:style w:type="paragraph" w:styleId="Bezriadkovania">
    <w:name w:val="No Spacing"/>
    <w:qFormat/>
    <w:rsid w:val="00AF46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Hypertextovprepojenie">
    <w:name w:val="Hyperlink"/>
    <w:basedOn w:val="Predvolenpsmoodseku"/>
    <w:uiPriority w:val="99"/>
    <w:unhideWhenUsed/>
    <w:rsid w:val="00EC14FB"/>
    <w:rPr>
      <w:color w:val="0000FF" w:themeColor="hyperlink"/>
      <w:u w:val="single"/>
    </w:rPr>
  </w:style>
  <w:style w:type="character" w:customStyle="1" w:styleId="Nevyrieenzmienka1">
    <w:name w:val="Nevyriešená zmienka1"/>
    <w:basedOn w:val="Predvolenpsmoodseku"/>
    <w:uiPriority w:val="99"/>
    <w:semiHidden/>
    <w:unhideWhenUsed/>
    <w:rsid w:val="00EC14FB"/>
    <w:rPr>
      <w:color w:val="605E5C"/>
      <w:shd w:val="clear" w:color="auto" w:fill="E1DFDD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C5266D"/>
    <w:rPr>
      <w:rFonts w:ascii="Calibri" w:eastAsia="Calibri" w:hAnsi="Calibri" w:cs="Times New Roman"/>
      <w:noProof w:val="0"/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C5266D"/>
    <w:rPr>
      <w:rFonts w:ascii="Calibri" w:eastAsia="Calibri" w:hAnsi="Calibri" w:cs="Times New Roman"/>
      <w:color w:val="585858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C5266D"/>
    <w:rPr>
      <w:vertAlign w:val="superscript"/>
    </w:rPr>
  </w:style>
  <w:style w:type="paragraph" w:customStyle="1" w:styleId="Default">
    <w:name w:val="Default"/>
    <w:rsid w:val="00BA4BC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Odkaznakomentr">
    <w:name w:val="annotation reference"/>
    <w:basedOn w:val="Predvolenpsmoodseku"/>
    <w:uiPriority w:val="99"/>
    <w:semiHidden/>
    <w:unhideWhenUsed/>
    <w:rsid w:val="00B03E07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B03E07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B03E07"/>
    <w:rPr>
      <w:noProof/>
      <w:color w:val="585858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B03E07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B03E07"/>
    <w:rPr>
      <w:b/>
      <w:bCs/>
      <w:noProof/>
      <w:color w:val="585858"/>
      <w:sz w:val="20"/>
      <w:szCs w:val="20"/>
    </w:rPr>
  </w:style>
  <w:style w:type="paragraph" w:customStyle="1" w:styleId="rove1">
    <w:name w:val="Úroveň 1"/>
    <w:basedOn w:val="Nadpis1"/>
    <w:qFormat/>
    <w:rsid w:val="005B2DAC"/>
    <w:pPr>
      <w:keepLines w:val="0"/>
      <w:numPr>
        <w:numId w:val="4"/>
      </w:numPr>
    </w:pPr>
    <w:rPr>
      <w:rFonts w:ascii="Arial" w:eastAsia="Times New Roman" w:hAnsi="Arial" w:cs="Arial"/>
      <w:bCs w:val="0"/>
      <w:caps w:val="0"/>
      <w:noProof w:val="0"/>
      <w:color w:val="auto"/>
      <w:kern w:val="32"/>
      <w:lang w:eastAsia="cs-CZ"/>
    </w:rPr>
  </w:style>
  <w:style w:type="paragraph" w:customStyle="1" w:styleId="rove2">
    <w:name w:val="Úroveň 2"/>
    <w:basedOn w:val="rove1"/>
    <w:qFormat/>
    <w:rsid w:val="005B2DAC"/>
    <w:pPr>
      <w:numPr>
        <w:ilvl w:val="1"/>
      </w:numPr>
      <w:spacing w:before="240"/>
      <w:ind w:firstLine="0"/>
    </w:pPr>
    <w:rPr>
      <w:sz w:val="24"/>
      <w:szCs w:val="24"/>
    </w:rPr>
  </w:style>
  <w:style w:type="paragraph" w:customStyle="1" w:styleId="rove3">
    <w:name w:val="Úroveň 3"/>
    <w:basedOn w:val="Nadpis2"/>
    <w:uiPriority w:val="99"/>
    <w:rsid w:val="005B2DAC"/>
    <w:pPr>
      <w:keepLines w:val="0"/>
      <w:numPr>
        <w:ilvl w:val="2"/>
        <w:numId w:val="4"/>
      </w:numPr>
      <w:tabs>
        <w:tab w:val="left" w:pos="851"/>
        <w:tab w:val="left" w:pos="1134"/>
        <w:tab w:val="left" w:pos="1276"/>
      </w:tabs>
      <w:spacing w:before="240" w:after="120"/>
      <w:jc w:val="both"/>
    </w:pPr>
    <w:rPr>
      <w:rFonts w:ascii="Arial" w:eastAsia="Times New Roman" w:hAnsi="Arial" w:cs="Arial"/>
      <w:bCs w:val="0"/>
      <w:noProof w:val="0"/>
      <w:color w:val="auto"/>
      <w:sz w:val="24"/>
      <w:szCs w:val="22"/>
      <w:lang w:eastAsia="cs-CZ"/>
    </w:rPr>
  </w:style>
  <w:style w:type="paragraph" w:customStyle="1" w:styleId="rove4">
    <w:name w:val="Úroveň 4"/>
    <w:basedOn w:val="rove3"/>
    <w:uiPriority w:val="99"/>
    <w:rsid w:val="005B2DAC"/>
    <w:pPr>
      <w:numPr>
        <w:ilvl w:val="3"/>
      </w:numPr>
      <w:tabs>
        <w:tab w:val="clear" w:pos="851"/>
        <w:tab w:val="left" w:pos="993"/>
      </w:tabs>
      <w:ind w:left="993" w:hanging="993"/>
    </w:pPr>
  </w:style>
  <w:style w:type="character" w:customStyle="1" w:styleId="Nevyrieenzmienka2">
    <w:name w:val="Nevyriešená zmienka2"/>
    <w:basedOn w:val="Predvolenpsmoodseku"/>
    <w:uiPriority w:val="99"/>
    <w:semiHidden/>
    <w:unhideWhenUsed/>
    <w:rsid w:val="00056C50"/>
    <w:rPr>
      <w:color w:val="605E5C"/>
      <w:shd w:val="clear" w:color="auto" w:fill="E1DFDD"/>
    </w:rPr>
  </w:style>
  <w:style w:type="character" w:customStyle="1" w:styleId="oj-italic">
    <w:name w:val="oj-italic"/>
    <w:basedOn w:val="Predvolenpsmoodseku"/>
    <w:rsid w:val="0048379F"/>
  </w:style>
  <w:style w:type="paragraph" w:customStyle="1" w:styleId="paragraph">
    <w:name w:val="paragraph"/>
    <w:basedOn w:val="Normlny"/>
    <w:rsid w:val="00CB3E8B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color w:val="auto"/>
      <w:sz w:val="24"/>
      <w:szCs w:val="24"/>
      <w:lang w:eastAsia="sk-SK"/>
    </w:rPr>
  </w:style>
  <w:style w:type="character" w:customStyle="1" w:styleId="normaltextrun">
    <w:name w:val="normaltextrun"/>
    <w:basedOn w:val="Predvolenpsmoodseku"/>
    <w:rsid w:val="00CB3E8B"/>
  </w:style>
  <w:style w:type="character" w:customStyle="1" w:styleId="eop">
    <w:name w:val="eop"/>
    <w:basedOn w:val="Predvolenpsmoodseku"/>
    <w:rsid w:val="00CB3E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9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8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6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5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5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5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9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3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0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86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22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1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99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8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0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94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1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91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6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27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6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0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0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7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8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6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30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70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45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0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5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66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5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8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7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00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9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8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25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7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94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32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1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1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31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0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2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56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66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31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6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9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83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50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76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7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60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55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18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60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9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85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6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06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1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54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44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0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8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4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0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33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7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07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90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34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53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5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19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16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23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3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9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0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97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72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3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7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4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83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9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09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8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2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5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7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27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29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50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2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66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0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66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8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hyperlink" Target="https://josephine.proebiz.com/sk/tender/61420/summary" TargetMode="External"/><Relationship Id="rId10" Type="http://schemas.openxmlformats.org/officeDocument/2006/relationships/image" Target="media/image3.emf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687EFD-C805-4207-9168-2F32829C72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4995</Words>
  <Characters>28475</Characters>
  <Application>Microsoft Office Word</Application>
  <DocSecurity>0</DocSecurity>
  <Lines>237</Lines>
  <Paragraphs>66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Andraščíková Katarína</cp:lastModifiedBy>
  <cp:revision>4</cp:revision>
  <cp:lastPrinted>2024-12-06T12:30:00Z</cp:lastPrinted>
  <dcterms:created xsi:type="dcterms:W3CDTF">2025-01-15T15:06:00Z</dcterms:created>
  <dcterms:modified xsi:type="dcterms:W3CDTF">2025-01-15T15:31:00Z</dcterms:modified>
</cp:coreProperties>
</file>