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74FA59" w14:textId="77777777" w:rsidR="003455B2" w:rsidRDefault="00AD5133">
      <w:pPr>
        <w:widowControl w:val="0"/>
        <w:pBdr>
          <w:top w:val="nil"/>
          <w:left w:val="nil"/>
          <w:bottom w:val="nil"/>
          <w:right w:val="nil"/>
          <w:between w:val="nil"/>
        </w:pBdr>
        <w:spacing w:after="120"/>
        <w:jc w:val="center"/>
        <w:rPr>
          <w:rFonts w:ascii="Cambria" w:eastAsia="Cambria" w:hAnsi="Cambria" w:cs="Cambria"/>
          <w:b/>
          <w:color w:val="000000"/>
          <w:sz w:val="36"/>
          <w:szCs w:val="36"/>
        </w:rPr>
      </w:pPr>
      <w:bookmarkStart w:id="0" w:name="_heading=h.gjdgxs" w:colFirst="0" w:colLast="0"/>
      <w:bookmarkEnd w:id="0"/>
      <w:r>
        <w:rPr>
          <w:rFonts w:ascii="Cambria" w:eastAsia="Cambria" w:hAnsi="Cambria" w:cs="Cambria"/>
          <w:b/>
          <w:color w:val="000000"/>
          <w:sz w:val="36"/>
          <w:szCs w:val="36"/>
        </w:rPr>
        <w:t>TECHNICKÉ PODMÍNKY</w:t>
      </w:r>
    </w:p>
    <w:p w14:paraId="06B4E52D" w14:textId="77777777" w:rsidR="003455B2" w:rsidRDefault="00AD5133">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723A9277" w:rsidR="003455B2" w:rsidRDefault="00AD5133">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E559D6" w:rsidRPr="00E559D6">
        <w:rPr>
          <w:rFonts w:ascii="Cambria" w:eastAsia="Cambria" w:hAnsi="Cambria" w:cs="Cambria"/>
          <w:b/>
          <w:sz w:val="28"/>
          <w:szCs w:val="28"/>
        </w:rPr>
        <w:t>Obnova veřejného osvětlení v Bystřici pod Hostýnem – 2. etapa</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AD5133">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AD5133">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2A338236" w14:textId="77777777" w:rsidR="003455B2" w:rsidRDefault="00AD5133">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 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Do sloupce „Dodavatel nabízí“ pak prostřednictvím vyplňovacích formulářů Word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Účastník vyplní technické podmínky dle instrukcí v nich uvedených včetně druhu a typu plnění, existuje-li. Vyplnění těchto druhů a typů plnění je pro dodavatele závazné a bude přílohou kupní smlouvy, to znamená, že dodavatel bude povinen dodat přesně to plnění, ke kterému se zavázal v nabídce.</w:t>
      </w:r>
    </w:p>
    <w:p w14:paraId="15170C97" w14:textId="77777777" w:rsidR="003455B2" w:rsidRDefault="003455B2">
      <w:pPr>
        <w:jc w:val="both"/>
        <w:rPr>
          <w:rFonts w:ascii="Cambria" w:eastAsia="Cambria" w:hAnsi="Cambria" w:cs="Cambria"/>
          <w:sz w:val="22"/>
          <w:szCs w:val="22"/>
        </w:rPr>
      </w:pPr>
    </w:p>
    <w:p w14:paraId="304AAE76" w14:textId="23DF9DB5" w:rsidR="00631865" w:rsidRDefault="00631865">
      <w:pPr>
        <w:rPr>
          <w:rFonts w:ascii="Cambria" w:eastAsia="Cambria" w:hAnsi="Cambria" w:cs="Cambria"/>
          <w:sz w:val="22"/>
          <w:szCs w:val="22"/>
        </w:rPr>
      </w:pPr>
      <w:r>
        <w:rPr>
          <w:rFonts w:ascii="Cambria" w:eastAsia="Cambria" w:hAnsi="Cambria" w:cs="Cambria"/>
          <w:sz w:val="22"/>
          <w:szCs w:val="22"/>
        </w:rPr>
        <w:br w:type="page"/>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4506"/>
        <w:gridCol w:w="1560"/>
        <w:gridCol w:w="1618"/>
        <w:gridCol w:w="1328"/>
      </w:tblGrid>
      <w:tr w:rsidR="00F8127D" w:rsidRPr="00F8127D" w14:paraId="4465211B" w14:textId="77777777" w:rsidTr="00F8127D">
        <w:trPr>
          <w:trHeight w:val="381"/>
        </w:trPr>
        <w:tc>
          <w:tcPr>
            <w:tcW w:w="4506" w:type="dxa"/>
            <w:tcBorders>
              <w:top w:val="single" w:sz="24" w:space="0" w:color="205968"/>
              <w:left w:val="single" w:sz="24" w:space="0" w:color="205968"/>
              <w:bottom w:val="single" w:sz="18" w:space="0" w:color="205968"/>
              <w:right w:val="single" w:sz="4" w:space="0" w:color="205968"/>
            </w:tcBorders>
            <w:shd w:val="clear" w:color="auto" w:fill="205968"/>
            <w:tcMar>
              <w:top w:w="0" w:type="dxa"/>
              <w:left w:w="115" w:type="dxa"/>
              <w:bottom w:w="0" w:type="dxa"/>
              <w:right w:w="115" w:type="dxa"/>
            </w:tcMar>
            <w:vAlign w:val="center"/>
            <w:hideMark/>
          </w:tcPr>
          <w:p w14:paraId="1ADF498B" w14:textId="77777777" w:rsidR="00F8127D" w:rsidRPr="00F8127D" w:rsidRDefault="00F8127D" w:rsidP="00F8127D">
            <w:pPr>
              <w:jc w:val="center"/>
              <w:rPr>
                <w:rFonts w:ascii="Cambria" w:eastAsia="Cambria" w:hAnsi="Cambria" w:cs="Cambria"/>
                <w:color w:val="FFFFFF" w:themeColor="background1"/>
                <w:sz w:val="22"/>
                <w:szCs w:val="22"/>
              </w:rPr>
            </w:pPr>
          </w:p>
          <w:p w14:paraId="031515AB" w14:textId="77777777" w:rsidR="00F8127D" w:rsidRPr="00F8127D" w:rsidRDefault="00F8127D" w:rsidP="00F8127D">
            <w:pPr>
              <w:jc w:val="center"/>
              <w:rPr>
                <w:rFonts w:ascii="Cambria" w:eastAsia="Cambria" w:hAnsi="Cambria" w:cs="Cambria"/>
                <w:color w:val="FFFFFF" w:themeColor="background1"/>
                <w:sz w:val="22"/>
                <w:szCs w:val="22"/>
              </w:rPr>
            </w:pPr>
            <w:r w:rsidRPr="00F8127D">
              <w:rPr>
                <w:rFonts w:ascii="Cambria" w:eastAsia="Cambria" w:hAnsi="Cambria" w:cs="Cambria"/>
                <w:b/>
                <w:bCs/>
                <w:color w:val="FFFFFF" w:themeColor="background1"/>
                <w:sz w:val="22"/>
                <w:szCs w:val="22"/>
              </w:rPr>
              <w:t>Specifikace parametru</w:t>
            </w:r>
          </w:p>
          <w:p w14:paraId="5AECEF20" w14:textId="77777777" w:rsidR="00F8127D" w:rsidRPr="00F8127D" w:rsidRDefault="00F8127D" w:rsidP="00F8127D">
            <w:pPr>
              <w:jc w:val="center"/>
              <w:rPr>
                <w:rFonts w:ascii="Cambria" w:eastAsia="Cambria" w:hAnsi="Cambria" w:cs="Cambria"/>
                <w:color w:val="FFFFFF" w:themeColor="background1"/>
                <w:sz w:val="22"/>
                <w:szCs w:val="22"/>
              </w:rPr>
            </w:pPr>
          </w:p>
        </w:tc>
        <w:tc>
          <w:tcPr>
            <w:tcW w:w="1560" w:type="dxa"/>
            <w:tcBorders>
              <w:top w:val="single" w:sz="24" w:space="0" w:color="205968"/>
              <w:left w:val="single" w:sz="4" w:space="0" w:color="205968"/>
              <w:bottom w:val="single" w:sz="18" w:space="0" w:color="205968"/>
              <w:right w:val="single" w:sz="4" w:space="0" w:color="205968"/>
            </w:tcBorders>
            <w:shd w:val="clear" w:color="auto" w:fill="205968"/>
            <w:tcMar>
              <w:top w:w="0" w:type="dxa"/>
              <w:left w:w="115" w:type="dxa"/>
              <w:bottom w:w="0" w:type="dxa"/>
              <w:right w:w="115" w:type="dxa"/>
            </w:tcMar>
            <w:vAlign w:val="center"/>
            <w:hideMark/>
          </w:tcPr>
          <w:p w14:paraId="4E9E8CB2" w14:textId="77777777" w:rsidR="00F8127D" w:rsidRPr="00F8127D" w:rsidRDefault="00F8127D" w:rsidP="00F8127D">
            <w:pPr>
              <w:jc w:val="center"/>
              <w:rPr>
                <w:rFonts w:ascii="Cambria" w:eastAsia="Cambria" w:hAnsi="Cambria" w:cs="Cambria"/>
                <w:color w:val="FFFFFF" w:themeColor="background1"/>
                <w:sz w:val="22"/>
                <w:szCs w:val="22"/>
              </w:rPr>
            </w:pPr>
            <w:r w:rsidRPr="00F8127D">
              <w:rPr>
                <w:rFonts w:ascii="Cambria" w:eastAsia="Cambria" w:hAnsi="Cambria" w:cs="Cambria"/>
                <w:b/>
                <w:bCs/>
                <w:color w:val="FFFFFF" w:themeColor="background1"/>
                <w:sz w:val="22"/>
                <w:szCs w:val="22"/>
              </w:rPr>
              <w:t>Požadovaná hodnota</w:t>
            </w:r>
          </w:p>
        </w:tc>
        <w:tc>
          <w:tcPr>
            <w:tcW w:w="1618" w:type="dxa"/>
            <w:tcBorders>
              <w:top w:val="single" w:sz="24" w:space="0" w:color="205968"/>
              <w:left w:val="single" w:sz="4" w:space="0" w:color="205968"/>
              <w:bottom w:val="single" w:sz="18" w:space="0" w:color="205968"/>
              <w:right w:val="single" w:sz="4" w:space="0" w:color="205968"/>
            </w:tcBorders>
            <w:shd w:val="clear" w:color="auto" w:fill="205968"/>
            <w:tcMar>
              <w:top w:w="0" w:type="dxa"/>
              <w:left w:w="115" w:type="dxa"/>
              <w:bottom w:w="0" w:type="dxa"/>
              <w:right w:w="115" w:type="dxa"/>
            </w:tcMar>
            <w:vAlign w:val="center"/>
            <w:hideMark/>
          </w:tcPr>
          <w:p w14:paraId="338872FD" w14:textId="77777777" w:rsidR="00F8127D" w:rsidRPr="00F8127D" w:rsidRDefault="00F8127D" w:rsidP="00F8127D">
            <w:pPr>
              <w:jc w:val="center"/>
              <w:rPr>
                <w:rFonts w:ascii="Cambria" w:eastAsia="Cambria" w:hAnsi="Cambria" w:cs="Cambria"/>
                <w:color w:val="FFFFFF" w:themeColor="background1"/>
                <w:sz w:val="22"/>
                <w:szCs w:val="22"/>
              </w:rPr>
            </w:pPr>
            <w:r w:rsidRPr="00F8127D">
              <w:rPr>
                <w:rFonts w:ascii="Cambria" w:eastAsia="Cambria" w:hAnsi="Cambria" w:cs="Cambria"/>
                <w:b/>
                <w:bCs/>
                <w:color w:val="FFFFFF" w:themeColor="background1"/>
                <w:sz w:val="22"/>
                <w:szCs w:val="22"/>
              </w:rPr>
              <w:t>Splňuje</w:t>
            </w:r>
          </w:p>
        </w:tc>
        <w:tc>
          <w:tcPr>
            <w:tcW w:w="1328" w:type="dxa"/>
            <w:tcBorders>
              <w:top w:val="single" w:sz="24" w:space="0" w:color="205968"/>
              <w:left w:val="single" w:sz="4" w:space="0" w:color="205968"/>
              <w:bottom w:val="single" w:sz="18" w:space="0" w:color="205968"/>
              <w:right w:val="single" w:sz="24" w:space="0" w:color="205968"/>
            </w:tcBorders>
            <w:shd w:val="clear" w:color="auto" w:fill="205968"/>
            <w:tcMar>
              <w:top w:w="0" w:type="dxa"/>
              <w:left w:w="115" w:type="dxa"/>
              <w:bottom w:w="0" w:type="dxa"/>
              <w:right w:w="115" w:type="dxa"/>
            </w:tcMar>
            <w:vAlign w:val="center"/>
            <w:hideMark/>
          </w:tcPr>
          <w:p w14:paraId="14B02416" w14:textId="77777777" w:rsidR="00F8127D" w:rsidRPr="00F8127D" w:rsidRDefault="00F8127D" w:rsidP="00F8127D">
            <w:pPr>
              <w:jc w:val="center"/>
              <w:rPr>
                <w:rFonts w:ascii="Cambria" w:eastAsia="Cambria" w:hAnsi="Cambria" w:cs="Cambria"/>
                <w:color w:val="FFFFFF" w:themeColor="background1"/>
                <w:sz w:val="22"/>
                <w:szCs w:val="22"/>
              </w:rPr>
            </w:pPr>
            <w:r w:rsidRPr="00F8127D">
              <w:rPr>
                <w:rFonts w:ascii="Cambria" w:eastAsia="Cambria" w:hAnsi="Cambria" w:cs="Cambria"/>
                <w:b/>
                <w:bCs/>
                <w:color w:val="FFFFFF" w:themeColor="background1"/>
                <w:sz w:val="22"/>
                <w:szCs w:val="22"/>
              </w:rPr>
              <w:t>Dodavatel nabízí</w:t>
            </w:r>
          </w:p>
        </w:tc>
      </w:tr>
      <w:tr w:rsidR="00F8127D" w:rsidRPr="00F8127D" w14:paraId="6D27B631" w14:textId="77777777" w:rsidTr="00F8127D">
        <w:trPr>
          <w:trHeight w:val="517"/>
        </w:trPr>
        <w:tc>
          <w:tcPr>
            <w:tcW w:w="9012" w:type="dxa"/>
            <w:gridSpan w:val="4"/>
            <w:tcBorders>
              <w:top w:val="single" w:sz="18" w:space="0" w:color="205968"/>
              <w:left w:val="single" w:sz="24" w:space="0" w:color="205968"/>
              <w:bottom w:val="single" w:sz="18" w:space="0" w:color="205968"/>
              <w:right w:val="single" w:sz="4" w:space="0" w:color="205968"/>
            </w:tcBorders>
            <w:shd w:val="clear" w:color="auto" w:fill="31849B"/>
            <w:tcMar>
              <w:top w:w="0" w:type="dxa"/>
              <w:left w:w="115" w:type="dxa"/>
              <w:bottom w:w="0" w:type="dxa"/>
              <w:right w:w="115" w:type="dxa"/>
            </w:tcMar>
            <w:vAlign w:val="center"/>
            <w:hideMark/>
          </w:tcPr>
          <w:p w14:paraId="76B3DCBA" w14:textId="076BF125" w:rsidR="00F8127D" w:rsidRPr="00F8127D" w:rsidRDefault="00F8127D" w:rsidP="00F8127D">
            <w:pPr>
              <w:jc w:val="center"/>
              <w:rPr>
                <w:rFonts w:ascii="Cambria" w:eastAsia="Cambria" w:hAnsi="Cambria" w:cs="Cambria"/>
                <w:color w:val="FFFFFF" w:themeColor="background1"/>
                <w:sz w:val="30"/>
                <w:szCs w:val="30"/>
              </w:rPr>
            </w:pPr>
            <w:r w:rsidRPr="00F8127D">
              <w:rPr>
                <w:rFonts w:ascii="Cambria" w:eastAsia="Cambria" w:hAnsi="Cambria" w:cs="Cambria"/>
                <w:b/>
                <w:bCs/>
                <w:i/>
                <w:iCs/>
                <w:color w:val="FFFFFF" w:themeColor="background1"/>
                <w:sz w:val="30"/>
                <w:szCs w:val="30"/>
              </w:rPr>
              <w:t>Silniční svítidla</w:t>
            </w:r>
          </w:p>
        </w:tc>
      </w:tr>
      <w:tr w:rsidR="00F8127D" w:rsidRPr="00F8127D" w14:paraId="024EE5D5" w14:textId="77777777" w:rsidTr="00F8127D">
        <w:trPr>
          <w:trHeight w:val="517"/>
        </w:trPr>
        <w:tc>
          <w:tcPr>
            <w:tcW w:w="4506" w:type="dxa"/>
            <w:tcBorders>
              <w:top w:val="single" w:sz="18"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78561E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schváleno pro běžný provoz v rozmezí teplot okolního prostředí - 35 °C až + 50 °C.</w:t>
            </w:r>
          </w:p>
        </w:tc>
        <w:tc>
          <w:tcPr>
            <w:tcW w:w="1560" w:type="dxa"/>
            <w:tcBorders>
              <w:top w:val="single" w:sz="18"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30A78C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18"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3C7F5D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18"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92EC52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0D86973"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7D3BC6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Celý korpus svítidla včetně příruby musí být vyroben z vysoce tepelně vodivé a korozi odolné hliníkové slitiny technologií vysokotlakého lití.</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0EE77D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778FA4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725667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74CA213"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9523D8B"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Korpus svítidla musí být ošetřen tmavě šedou vypalovanou práškovou barvou RAL 7043.</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30FAC0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B475AAB"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4B6E089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04F20D8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31F28EE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Optická a </w:t>
            </w:r>
            <w:proofErr w:type="spellStart"/>
            <w:r w:rsidRPr="00F8127D">
              <w:rPr>
                <w:rFonts w:ascii="Cambria" w:eastAsia="Cambria" w:hAnsi="Cambria" w:cs="Cambria"/>
                <w:sz w:val="22"/>
                <w:szCs w:val="22"/>
              </w:rPr>
              <w:t>předřadníková</w:t>
            </w:r>
            <w:proofErr w:type="spellEnd"/>
            <w:r w:rsidRPr="00F8127D">
              <w:rPr>
                <w:rFonts w:ascii="Cambria" w:eastAsia="Cambria" w:hAnsi="Cambria" w:cs="Cambria"/>
                <w:sz w:val="22"/>
                <w:szCs w:val="22"/>
              </w:rPr>
              <w:t xml:space="preserve"> část svítidla musí být vzájemně oddělena, tak aby při montáži svítidla byla LED a optická část nedosažitelná.</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16182F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4E952E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61D813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0DAE073D"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54FD5D30" w14:textId="77777777" w:rsidR="00F8127D" w:rsidRPr="00F8127D" w:rsidRDefault="00F8127D" w:rsidP="00F8127D">
            <w:pPr>
              <w:jc w:val="both"/>
              <w:rPr>
                <w:rFonts w:ascii="Cambria" w:eastAsia="Cambria" w:hAnsi="Cambria" w:cs="Cambria"/>
                <w:sz w:val="22"/>
                <w:szCs w:val="22"/>
              </w:rPr>
            </w:pPr>
            <w:proofErr w:type="spellStart"/>
            <w:r w:rsidRPr="00F8127D">
              <w:rPr>
                <w:rFonts w:ascii="Cambria" w:eastAsia="Cambria" w:hAnsi="Cambria" w:cs="Cambria"/>
                <w:sz w:val="22"/>
                <w:szCs w:val="22"/>
              </w:rPr>
              <w:t>Předřadníkovou</w:t>
            </w:r>
            <w:proofErr w:type="spellEnd"/>
            <w:r w:rsidRPr="00F8127D">
              <w:rPr>
                <w:rFonts w:ascii="Cambria" w:eastAsia="Cambria" w:hAnsi="Cambria" w:cs="Cambria"/>
                <w:sz w:val="22"/>
                <w:szCs w:val="22"/>
              </w:rPr>
              <w:t xml:space="preserve"> část svítidla musí být možné otevřít bez použití nářadí.</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6ECEB4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A0AF1C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30E9A00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492EC103"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685873F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Po otevření svítidla, musí být obě části stále v pevném spojení, aby při servisováni svítidla nedošlo k pádu žádné z nich. Po otevření svítidla musí být okamžitý přístup k elektronickému předřadníku a svorkovnici. Po otevření svítidla musí být horní kryt svítidla </w:t>
            </w:r>
            <w:proofErr w:type="spellStart"/>
            <w:r w:rsidRPr="00F8127D">
              <w:rPr>
                <w:rFonts w:ascii="Cambria" w:eastAsia="Cambria" w:hAnsi="Cambria" w:cs="Cambria"/>
                <w:sz w:val="22"/>
                <w:szCs w:val="22"/>
              </w:rPr>
              <w:t>zaaretovaný</w:t>
            </w:r>
            <w:proofErr w:type="spellEnd"/>
            <w:r w:rsidRPr="00F8127D">
              <w:rPr>
                <w:rFonts w:ascii="Cambria" w:eastAsia="Cambria" w:hAnsi="Cambria" w:cs="Cambria"/>
                <w:sz w:val="22"/>
                <w:szCs w:val="22"/>
              </w:rPr>
              <w:t>.</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464DB0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C32E29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72BDF9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96DC81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1AF594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Elektronicky </w:t>
            </w:r>
            <w:proofErr w:type="spellStart"/>
            <w:r w:rsidRPr="00F8127D">
              <w:rPr>
                <w:rFonts w:ascii="Cambria" w:eastAsia="Cambria" w:hAnsi="Cambria" w:cs="Cambria"/>
                <w:sz w:val="22"/>
                <w:szCs w:val="22"/>
              </w:rPr>
              <w:t>predřadnik</w:t>
            </w:r>
            <w:proofErr w:type="spellEnd"/>
            <w:r w:rsidRPr="00F8127D">
              <w:rPr>
                <w:rFonts w:ascii="Cambria" w:eastAsia="Cambria" w:hAnsi="Cambria" w:cs="Cambria"/>
                <w:sz w:val="22"/>
                <w:szCs w:val="22"/>
              </w:rPr>
              <w:t xml:space="preserve"> musí být z důvodu jednodušší </w:t>
            </w:r>
            <w:proofErr w:type="spellStart"/>
            <w:r w:rsidRPr="00F8127D">
              <w:rPr>
                <w:rFonts w:ascii="Cambria" w:eastAsia="Cambria" w:hAnsi="Cambria" w:cs="Cambria"/>
                <w:sz w:val="22"/>
                <w:szCs w:val="22"/>
              </w:rPr>
              <w:t>servisovatelnosti</w:t>
            </w:r>
            <w:proofErr w:type="spellEnd"/>
            <w:r w:rsidRPr="00F8127D">
              <w:rPr>
                <w:rFonts w:ascii="Cambria" w:eastAsia="Cambria" w:hAnsi="Cambria" w:cs="Cambria"/>
                <w:sz w:val="22"/>
                <w:szCs w:val="22"/>
              </w:rPr>
              <w:t xml:space="preserve"> umístěn v plastovém ochranném boxu. Ochranný box a svítidlo bude opatřeno vzájemnou kombinaci konektorů, jež umožňuje výměnu plastového boxu včetně </w:t>
            </w:r>
            <w:proofErr w:type="spellStart"/>
            <w:r w:rsidRPr="00F8127D">
              <w:rPr>
                <w:rFonts w:ascii="Cambria" w:eastAsia="Cambria" w:hAnsi="Cambria" w:cs="Cambria"/>
                <w:sz w:val="22"/>
                <w:szCs w:val="22"/>
              </w:rPr>
              <w:t>předřadniku</w:t>
            </w:r>
            <w:proofErr w:type="spellEnd"/>
            <w:r w:rsidRPr="00F8127D">
              <w:rPr>
                <w:rFonts w:ascii="Cambria" w:eastAsia="Cambria" w:hAnsi="Cambria" w:cs="Cambria"/>
                <w:sz w:val="22"/>
                <w:szCs w:val="22"/>
              </w:rPr>
              <w:t xml:space="preserve"> bez potřeby nářadí</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F017DD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7459B0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458B03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2CC90C59"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03A1C91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vybaveno univerzální přírubou umožňující uchycení na výložník i na sloup.</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0AD1E3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C6C5B0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3EBEBF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825FBBA"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37EB781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Z důvodu optimalizace světelně technického návrhu a instalace svítidla, svítidlo musí umožňovat změnu úhlu sklonu s vodorovnou rovinou, při montáži na stožár v rozsahu alespoň 0 ° až + 20° (krok po max. 5 °), při montáži na výložník v rozsahu alespoň - 20 ° až + 20 ° (krok po max. 5 °).</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F6AE85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35F3CB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7A9621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4025D6C0"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4436FED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Pro zajištění dostatečné stability uchycení svítidla na stožáru nebo výložníku musí být svítidlo k těmto upevněno alespoň dvěma šrouby.</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CDA4F2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E1B39A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657E7A4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24E6FA18"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06AC5F3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Svítidlo musí zaručovat stupeň ochrany proti vniknutí cizích pevných těles a vody do optické a </w:t>
            </w:r>
            <w:proofErr w:type="spellStart"/>
            <w:r w:rsidRPr="00F8127D">
              <w:rPr>
                <w:rFonts w:ascii="Cambria" w:eastAsia="Cambria" w:hAnsi="Cambria" w:cs="Cambria"/>
                <w:sz w:val="22"/>
                <w:szCs w:val="22"/>
              </w:rPr>
              <w:t>předřadníkové</w:t>
            </w:r>
            <w:proofErr w:type="spellEnd"/>
            <w:r w:rsidRPr="00F8127D">
              <w:rPr>
                <w:rFonts w:ascii="Cambria" w:eastAsia="Cambria" w:hAnsi="Cambria" w:cs="Cambria"/>
                <w:sz w:val="22"/>
                <w:szCs w:val="22"/>
              </w:rPr>
              <w:t xml:space="preserve"> části svítidla nejméně IP 66.</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DCE78A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4F89D0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0ACEC0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327A41DE"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4C153DB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Stupeň ochrany difuzoru svítidla proti škodlivým mechanickým nárazům musí být nejméně IK 10.</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5EE5F6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4CE501B"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79E3C7F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6A79073C"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73DA8E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lastRenderedPageBreak/>
              <w:t>Difuzor svítidla musí být vyroben z tvrzeného skla plochého tvaru a musí být k rámu svítidla přichycen přes silikonové těsnění.</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3859C2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7C4762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36F4DAC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2C602CE"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401782E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Difuzor svítidla musí být možné v případě potřeby vyměnit.</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106C12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B2C9CBB"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985882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40B4D75F"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31669E9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Svítidlo musí být osazeno světelnými zdroji LED. Nesmí se jednat o sdružení LED světelných zdrojů, tzv. COB (Chip On </w:t>
            </w:r>
            <w:proofErr w:type="spellStart"/>
            <w:r w:rsidRPr="00F8127D">
              <w:rPr>
                <w:rFonts w:ascii="Cambria" w:eastAsia="Cambria" w:hAnsi="Cambria" w:cs="Cambria"/>
                <w:sz w:val="22"/>
                <w:szCs w:val="22"/>
              </w:rPr>
              <w:t>Board</w:t>
            </w:r>
            <w:proofErr w:type="spellEnd"/>
            <w:r w:rsidRPr="00F8127D">
              <w:rPr>
                <w:rFonts w:ascii="Cambria" w:eastAsia="Cambria" w:hAnsi="Cambria" w:cs="Cambria"/>
                <w:sz w:val="22"/>
                <w:szCs w:val="22"/>
              </w:rPr>
              <w:t>).</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8DE9CC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F32938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7251A1B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42E8FF89"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4B729B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Náhradní teplota chromatičnosti světelných zdrojů LED svítidel musí být 2 700 K.</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1C7E88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D318DB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1158DA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41EFCF0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FA014D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Index podání barev světelných zdrojů LED musí být alespoň 70.</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B4D6A4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3F319B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402E0E8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161134F0"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7E5D05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umožňovat výměnu LED světelných zdrojů.</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675F45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62C896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5A0D4D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29212601"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D289AF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Z důvodu omezení vzniku rušivého světla musí být podíl dolního toku svítidla 100 %, tzn. podíl horního toku svítidla musí být 0 %. Uvedené musí platit pro provozní naklonění a ne pouze pro svítidlo, které je ve vodorovné poloze.</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9CD4C3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3F1E86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26E362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3187356A"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7BBBD0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mít možnost dodatečného vybavení clonou ("</w:t>
            </w:r>
            <w:proofErr w:type="spellStart"/>
            <w:r w:rsidRPr="00F8127D">
              <w:rPr>
                <w:rFonts w:ascii="Cambria" w:eastAsia="Cambria" w:hAnsi="Cambria" w:cs="Cambria"/>
                <w:sz w:val="22"/>
                <w:szCs w:val="22"/>
              </w:rPr>
              <w:t>backlight</w:t>
            </w:r>
            <w:proofErr w:type="spellEnd"/>
            <w:r w:rsidRPr="00F8127D">
              <w:rPr>
                <w:rFonts w:ascii="Cambria" w:eastAsia="Cambria" w:hAnsi="Cambria" w:cs="Cambria"/>
                <w:sz w:val="22"/>
                <w:szCs w:val="22"/>
              </w:rPr>
              <w:t>"), která omezí vyzařování svítidla směrem vzad. Clona musí být instalována uvnitř svítidla.</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850302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7551ED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78C042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106482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B18EBA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uzpůsobeno tak, že jej lze připojit přímo na napěťovou úroveň 230 V.</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615AF8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8FB8E8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598C69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3612714B"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90A985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vybaveno mechanismem pro vyrovnávání tlaků uvnitř a vně svítidla, zamezující vniknutí vlhkosti do svítidla.</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68441C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ADBBA1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3A7F05E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010472B9"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C91262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vyhodnocovat minimálně dvě ochranné teplotní zpětné vazby</w:t>
            </w:r>
          </w:p>
          <w:p w14:paraId="6772AE0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s teplotním senzorem uvnitř předřadníku</w:t>
            </w:r>
          </w:p>
          <w:p w14:paraId="358BB51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s teplotním senzorem měřícím přímo na desce plošných spojů s LED zdroji</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BAEE5B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FAF2CF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4E5DD6C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6A1AFA1"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2B1D70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Elektronický předřadník svítidla musí být možné programovat pomocí bezdrátové technologie NFC.</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B94289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DE66C3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BD2F22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210B462C"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3DB9EA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Elektronický předřadník svítidla musí mít odolnost proti přepětí podle IEC-61000-4-5 nejméně 10 </w:t>
            </w:r>
            <w:proofErr w:type="spellStart"/>
            <w:r w:rsidRPr="00F8127D">
              <w:rPr>
                <w:rFonts w:ascii="Cambria" w:eastAsia="Cambria" w:hAnsi="Cambria" w:cs="Cambria"/>
                <w:sz w:val="22"/>
                <w:szCs w:val="22"/>
              </w:rPr>
              <w:t>kV</w:t>
            </w:r>
            <w:proofErr w:type="spellEnd"/>
            <w:r w:rsidRPr="00F8127D">
              <w:rPr>
                <w:rFonts w:ascii="Cambria" w:eastAsia="Cambria" w:hAnsi="Cambria" w:cs="Cambria"/>
                <w:sz w:val="22"/>
                <w:szCs w:val="22"/>
              </w:rPr>
              <w:t xml:space="preserve"> (L/N-zem) a 6 </w:t>
            </w:r>
            <w:proofErr w:type="spellStart"/>
            <w:r w:rsidRPr="00F8127D">
              <w:rPr>
                <w:rFonts w:ascii="Cambria" w:eastAsia="Cambria" w:hAnsi="Cambria" w:cs="Cambria"/>
                <w:sz w:val="22"/>
                <w:szCs w:val="22"/>
              </w:rPr>
              <w:t>kV</w:t>
            </w:r>
            <w:proofErr w:type="spellEnd"/>
            <w:r w:rsidRPr="00F8127D">
              <w:rPr>
                <w:rFonts w:ascii="Cambria" w:eastAsia="Cambria" w:hAnsi="Cambria" w:cs="Cambria"/>
                <w:sz w:val="22"/>
                <w:szCs w:val="22"/>
              </w:rPr>
              <w:t xml:space="preserve"> (L-N)</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B63134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2E7B97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EC25A3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365ED1CE"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488FD23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Svítidlo jako celek musí mít odolnost proti přepětí 10 </w:t>
            </w:r>
            <w:proofErr w:type="spellStart"/>
            <w:r w:rsidRPr="00F8127D">
              <w:rPr>
                <w:rFonts w:ascii="Cambria" w:eastAsia="Cambria" w:hAnsi="Cambria" w:cs="Cambria"/>
                <w:sz w:val="22"/>
                <w:szCs w:val="22"/>
              </w:rPr>
              <w:t>kV</w:t>
            </w:r>
            <w:proofErr w:type="spellEnd"/>
            <w:r w:rsidRPr="00F8127D">
              <w:rPr>
                <w:rFonts w:ascii="Cambria" w:eastAsia="Cambria" w:hAnsi="Cambria" w:cs="Cambria"/>
                <w:sz w:val="22"/>
                <w:szCs w:val="22"/>
              </w:rPr>
              <w:t xml:space="preserve"> (L/N-zem) a 6 </w:t>
            </w:r>
            <w:proofErr w:type="spellStart"/>
            <w:r w:rsidRPr="00F8127D">
              <w:rPr>
                <w:rFonts w:ascii="Cambria" w:eastAsia="Cambria" w:hAnsi="Cambria" w:cs="Cambria"/>
                <w:sz w:val="22"/>
                <w:szCs w:val="22"/>
              </w:rPr>
              <w:t>kV</w:t>
            </w:r>
            <w:proofErr w:type="spellEnd"/>
            <w:r w:rsidRPr="00F8127D">
              <w:rPr>
                <w:rFonts w:ascii="Cambria" w:eastAsia="Cambria" w:hAnsi="Cambria" w:cs="Cambria"/>
                <w:sz w:val="22"/>
                <w:szCs w:val="22"/>
              </w:rPr>
              <w:t xml:space="preserve"> (L-N).</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07F4AD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E67C87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E816DD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097F211"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6EA38E5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Svítidlo může být vybaveno dvěma konektory NEMA 5 nebo 7, nebo ZHAGA SR </w:t>
            </w:r>
            <w:proofErr w:type="spellStart"/>
            <w:r w:rsidRPr="00F8127D">
              <w:rPr>
                <w:rFonts w:ascii="Cambria" w:eastAsia="Cambria" w:hAnsi="Cambria" w:cs="Cambria"/>
                <w:sz w:val="22"/>
                <w:szCs w:val="22"/>
              </w:rPr>
              <w:t>socket</w:t>
            </w:r>
            <w:proofErr w:type="spellEnd"/>
            <w:r w:rsidRPr="00F8127D">
              <w:rPr>
                <w:rFonts w:ascii="Cambria" w:eastAsia="Cambria" w:hAnsi="Cambria" w:cs="Cambria"/>
                <w:sz w:val="22"/>
                <w:szCs w:val="22"/>
              </w:rPr>
              <w:t xml:space="preserve"> pro budoucí integraci nových technologií. Konektor musí být zakryt krytkou. Celé toto spojení musí zajišťovat minimální stupeň krytí IP 66. Konektor pro komunikaci bude umístěn shora a konektor pro připojení dodatečných zařízení bude umístěn zespodu. Certifikované provedení ENEC+</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399B7B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B2AB6C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00B310CB"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A867671" w14:textId="77777777" w:rsidTr="00F8127D">
        <w:trPr>
          <w:trHeight w:val="336"/>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02E6A7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Svítidlo musí být ve třídě ochrany I.</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FB7390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313038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5B7A366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08AD478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37AC98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lastRenderedPageBreak/>
              <w:t>Svítidlo musí být autonomně stmíváno zcela automaticky na základě výpočtu středu noci, bez nutnosti zásahu obsluhy.</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8914ED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2989E34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9DFC5A0"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6F0A7993"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A9D7C3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Harmonogram stmívání pro třídu P4:</w:t>
            </w:r>
          </w:p>
          <w:p w14:paraId="06B39EC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Do 22:00 – 100 % výkonu</w:t>
            </w:r>
          </w:p>
          <w:p w14:paraId="33DF0CBD" w14:textId="530EDEF3"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Od 22:00 do 6:00 - 50 % výkonu</w:t>
            </w:r>
          </w:p>
          <w:p w14:paraId="0EF87D5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Od 6:00 - 100 % výkonu</w:t>
            </w:r>
          </w:p>
          <w:p w14:paraId="6DED1B70" w14:textId="77777777" w:rsidR="00F8127D" w:rsidRPr="00F8127D" w:rsidRDefault="00F8127D" w:rsidP="00F8127D">
            <w:pPr>
              <w:jc w:val="both"/>
              <w:rPr>
                <w:rFonts w:ascii="Cambria" w:eastAsia="Cambria" w:hAnsi="Cambria" w:cs="Cambria"/>
                <w:sz w:val="22"/>
                <w:szCs w:val="22"/>
              </w:rPr>
            </w:pPr>
          </w:p>
          <w:p w14:paraId="3C4297A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Harmonogram stmívání pro třídy M5 a P5:</w:t>
            </w:r>
          </w:p>
          <w:p w14:paraId="61C137E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Do 22:00 – 100 % výkonu</w:t>
            </w:r>
          </w:p>
          <w:p w14:paraId="4C89E53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Od 22:00 do 6:00 - 75 % výkonu</w:t>
            </w:r>
          </w:p>
          <w:p w14:paraId="612B627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Od 6:00 - 100 % výkonu</w:t>
            </w:r>
          </w:p>
          <w:p w14:paraId="586C85BB" w14:textId="77777777" w:rsidR="00F8127D" w:rsidRPr="00F8127D" w:rsidRDefault="00F8127D" w:rsidP="00F8127D">
            <w:pPr>
              <w:jc w:val="both"/>
              <w:rPr>
                <w:rFonts w:ascii="Cambria" w:eastAsia="Cambria" w:hAnsi="Cambria" w:cs="Cambria"/>
                <w:sz w:val="22"/>
                <w:szCs w:val="22"/>
              </w:rPr>
            </w:pPr>
          </w:p>
          <w:p w14:paraId="56533A5D"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Při osvětlování sousedních oblastí (chodníky, cyklo pruhy apod.) s odlišnou třídou zatřídění se harmonogram stmívání určuje dle třídy vozovky.</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1F2DD0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D16F85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2541F96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8E15C19"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7FE6F85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Výrobce musí garantovat minimální životnost 100 000 hodin svícení (včetně životnosti předřadníku alespoň 100 000 hodin provozu).</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AD1BF5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BA6BDE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06CF46F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68EBDA2F"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58970F0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Svítidlo musí být vybaveno funkcí, která </w:t>
            </w:r>
            <w:proofErr w:type="spellStart"/>
            <w:r w:rsidRPr="00F8127D">
              <w:rPr>
                <w:rFonts w:ascii="Cambria" w:eastAsia="Cambria" w:hAnsi="Cambria" w:cs="Cambria"/>
                <w:sz w:val="22"/>
                <w:szCs w:val="22"/>
              </w:rPr>
              <w:t>dokompenzovává</w:t>
            </w:r>
            <w:proofErr w:type="spellEnd"/>
            <w:r w:rsidRPr="00F8127D">
              <w:rPr>
                <w:rFonts w:ascii="Cambria" w:eastAsia="Cambria" w:hAnsi="Cambria" w:cs="Cambria"/>
                <w:sz w:val="22"/>
                <w:szCs w:val="22"/>
              </w:rPr>
              <w:t xml:space="preserve"> pokles výstupního světelného toku LED zdrojů během celé životnosti svítidla - CLO. To musí být provedeno tak, aby LED zdroje vyzařovaly stále konstantní světelný tok po udávanou dobu života (0 % pokles světelného toku).</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3628B1F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23F7D6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68BAFF95"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6D4B016"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3B1E1BD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Pokles světelného toku světelných zdrojů LED po době provozu 100 000 hodin nesmí být větší než 10 %, což je definováno hodnotou L90 @ 100 000 h při teplotě okolí 25 °C.</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D1F982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101C9963"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34352B8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6DA32C4F"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5874437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Poskytovaná záruka na všechny komponenty svítidla musí být nejméně 10 let.</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F4CEF4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4584D98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499DC3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59D83EE8"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27E7C138"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Těsnění svítidla nesmí být lepené, ve svítidle musí být umístěno pouze na základě mechanického přítlaku. Po ukončení životnosti svítidla musí být svítidlo snadno rozebratelné, a tudíž i recyklovatelné.</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0EC5831"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5FFF0EC"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46CA4C27"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72147DE5"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57F23E7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Uchazeč musí ke svítidlu doložit Prohlášení o shodě (CE).</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03545D6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569065BA"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7C9B6F94"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148913B7"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172EA11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Vlastnosti svítidla musí být doloženy certifikovanou zkušebnou, a to certifikátem ENEC a ENEC+.</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2E5F226"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7A8787FF"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3C794CE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r w:rsidR="00F8127D" w:rsidRPr="00F8127D" w14:paraId="12418016" w14:textId="77777777" w:rsidTr="00F8127D">
        <w:trPr>
          <w:trHeight w:val="517"/>
        </w:trPr>
        <w:tc>
          <w:tcPr>
            <w:tcW w:w="4506" w:type="dxa"/>
            <w:tcBorders>
              <w:top w:val="single" w:sz="4" w:space="0" w:color="205968"/>
              <w:left w:val="single" w:sz="24" w:space="0" w:color="205968"/>
              <w:bottom w:val="single" w:sz="4" w:space="0" w:color="205968"/>
              <w:right w:val="single" w:sz="4" w:space="0" w:color="205968"/>
            </w:tcBorders>
            <w:tcMar>
              <w:top w:w="0" w:type="dxa"/>
              <w:left w:w="115" w:type="dxa"/>
              <w:bottom w:w="0" w:type="dxa"/>
              <w:right w:w="115" w:type="dxa"/>
            </w:tcMar>
            <w:vAlign w:val="center"/>
            <w:hideMark/>
          </w:tcPr>
          <w:p w14:paraId="69C6115E"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Ke svítidlu musí být dodán katalogový list svítidla a použitého předřadníku. Předřadníky musí být certifikovány ve standardu D4i.</w:t>
            </w:r>
          </w:p>
        </w:tc>
        <w:tc>
          <w:tcPr>
            <w:tcW w:w="1560"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E9544B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ANO</w:t>
            </w:r>
          </w:p>
        </w:tc>
        <w:tc>
          <w:tcPr>
            <w:tcW w:w="1618" w:type="dxa"/>
            <w:tcBorders>
              <w:top w:val="single" w:sz="4" w:space="0" w:color="205968"/>
              <w:left w:val="single" w:sz="4" w:space="0" w:color="205968"/>
              <w:bottom w:val="single" w:sz="4" w:space="0" w:color="205968"/>
              <w:right w:val="single" w:sz="4" w:space="0" w:color="205968"/>
            </w:tcBorders>
            <w:tcMar>
              <w:top w:w="0" w:type="dxa"/>
              <w:left w:w="115" w:type="dxa"/>
              <w:bottom w:w="0" w:type="dxa"/>
              <w:right w:w="115" w:type="dxa"/>
            </w:tcMar>
            <w:vAlign w:val="center"/>
            <w:hideMark/>
          </w:tcPr>
          <w:p w14:paraId="6F796309"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xml:space="preserve">ANO </w:t>
            </w:r>
            <w:r w:rsidRPr="00F8127D">
              <w:rPr>
                <w:rFonts w:ascii="Segoe UI Symbol" w:eastAsia="Cambria" w:hAnsi="Segoe UI Symbol" w:cs="Segoe UI Symbol"/>
                <w:sz w:val="22"/>
                <w:szCs w:val="22"/>
              </w:rPr>
              <w:t>☐</w:t>
            </w:r>
            <w:r w:rsidRPr="00F8127D">
              <w:rPr>
                <w:rFonts w:ascii="Cambria" w:eastAsia="Cambria" w:hAnsi="Cambria" w:cs="Cambria"/>
                <w:sz w:val="22"/>
                <w:szCs w:val="22"/>
              </w:rPr>
              <w:t xml:space="preserve">/ NE </w:t>
            </w:r>
            <w:r w:rsidRPr="00F8127D">
              <w:rPr>
                <w:rFonts w:ascii="Segoe UI Symbol" w:eastAsia="Cambria" w:hAnsi="Segoe UI Symbol" w:cs="Segoe UI Symbol"/>
                <w:sz w:val="22"/>
                <w:szCs w:val="22"/>
              </w:rPr>
              <w:t>☐</w:t>
            </w:r>
          </w:p>
        </w:tc>
        <w:tc>
          <w:tcPr>
            <w:tcW w:w="1328" w:type="dxa"/>
            <w:tcBorders>
              <w:top w:val="single" w:sz="4" w:space="0" w:color="205968"/>
              <w:left w:val="single" w:sz="4" w:space="0" w:color="205968"/>
              <w:bottom w:val="single" w:sz="4" w:space="0" w:color="205968"/>
              <w:right w:val="single" w:sz="24" w:space="0" w:color="205968"/>
            </w:tcBorders>
            <w:tcMar>
              <w:top w:w="0" w:type="dxa"/>
              <w:left w:w="115" w:type="dxa"/>
              <w:bottom w:w="0" w:type="dxa"/>
              <w:right w:w="115" w:type="dxa"/>
            </w:tcMar>
            <w:vAlign w:val="center"/>
            <w:hideMark/>
          </w:tcPr>
          <w:p w14:paraId="1ED95292" w14:textId="77777777" w:rsidR="00F8127D" w:rsidRPr="00F8127D" w:rsidRDefault="00F8127D" w:rsidP="00F8127D">
            <w:pPr>
              <w:jc w:val="both"/>
              <w:rPr>
                <w:rFonts w:ascii="Cambria" w:eastAsia="Cambria" w:hAnsi="Cambria" w:cs="Cambria"/>
                <w:sz w:val="22"/>
                <w:szCs w:val="22"/>
              </w:rPr>
            </w:pP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r w:rsidRPr="00F8127D">
              <w:rPr>
                <w:rFonts w:ascii="Cambria" w:eastAsia="Cambria" w:hAnsi="Cambria" w:cs="Cambria"/>
                <w:sz w:val="22"/>
                <w:szCs w:val="22"/>
              </w:rPr>
              <w:t> </w:t>
            </w:r>
          </w:p>
        </w:tc>
      </w:tr>
    </w:tbl>
    <w:p w14:paraId="54B1DF60" w14:textId="77777777" w:rsidR="003455B2" w:rsidRDefault="003455B2">
      <w:pPr>
        <w:jc w:val="both"/>
        <w:rPr>
          <w:rFonts w:ascii="Cambria" w:eastAsia="Cambria" w:hAnsi="Cambria" w:cs="Cambria"/>
          <w:sz w:val="22"/>
          <w:szCs w:val="22"/>
        </w:rPr>
      </w:pPr>
    </w:p>
    <w:p w14:paraId="62F2F8A9" w14:textId="1E3A5F89" w:rsidR="008576F0" w:rsidRPr="00631865" w:rsidRDefault="00F8127D" w:rsidP="00F8127D">
      <w:pPr>
        <w:rPr>
          <w:rFonts w:ascii="Cambria" w:eastAsia="Cambria" w:hAnsi="Cambria" w:cs="Cambria"/>
          <w:sz w:val="22"/>
          <w:szCs w:val="22"/>
        </w:rPr>
      </w:pPr>
      <w:r>
        <w:rPr>
          <w:rFonts w:ascii="Cambria" w:eastAsia="Cambria" w:hAnsi="Cambria" w:cs="Cambria"/>
          <w:sz w:val="22"/>
          <w:szCs w:val="22"/>
        </w:rPr>
        <w:br w:type="page"/>
      </w:r>
    </w:p>
    <w:tbl>
      <w:tblPr>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8576F0" w14:paraId="29DA8D5C" w14:textId="77777777" w:rsidTr="00501D26">
        <w:trPr>
          <w:trHeight w:val="712"/>
        </w:trPr>
        <w:tc>
          <w:tcPr>
            <w:tcW w:w="9287"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14:paraId="1A6EDB2A" w14:textId="77777777" w:rsidR="008576F0" w:rsidRDefault="008576F0" w:rsidP="00501D26">
            <w:pPr>
              <w:jc w:val="center"/>
              <w:rPr>
                <w:rFonts w:ascii="Cambria" w:eastAsia="Cambria" w:hAnsi="Cambria" w:cs="Cambria"/>
                <w:b/>
              </w:rPr>
            </w:pPr>
            <w:bookmarkStart w:id="4" w:name="_Hlk171195873"/>
            <w:r w:rsidRPr="008277CA">
              <w:rPr>
                <w:rFonts w:ascii="Cambria" w:eastAsia="Cambria" w:hAnsi="Cambria" w:cs="Cambria"/>
                <w:b/>
                <w:sz w:val="32"/>
                <w:szCs w:val="32"/>
              </w:rPr>
              <w:lastRenderedPageBreak/>
              <w:t>Přechodová svítidla</w:t>
            </w:r>
          </w:p>
        </w:tc>
      </w:tr>
      <w:tr w:rsidR="008576F0" w14:paraId="448FEDAB" w14:textId="77777777" w:rsidTr="00501D26">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6DD79E" w14:textId="77777777" w:rsidR="008576F0" w:rsidRDefault="008576F0" w:rsidP="00501D26">
            <w:pPr>
              <w:jc w:val="center"/>
              <w:rPr>
                <w:rFonts w:ascii="Cambria" w:eastAsia="Cambria" w:hAnsi="Cambria" w:cs="Cambria"/>
                <w:b/>
                <w:sz w:val="22"/>
                <w:szCs w:val="22"/>
              </w:rPr>
            </w:pPr>
          </w:p>
        </w:tc>
        <w:tc>
          <w:tcPr>
            <w:tcW w:w="158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0F59007" w14:textId="77777777" w:rsidR="008576F0" w:rsidRDefault="008576F0" w:rsidP="00501D26">
            <w:pPr>
              <w:jc w:val="center"/>
              <w:rPr>
                <w:rFonts w:ascii="Cambria" w:eastAsia="Cambria" w:hAnsi="Cambria" w:cs="Cambria"/>
                <w:b/>
                <w:sz w:val="22"/>
                <w:szCs w:val="22"/>
              </w:rPr>
            </w:pPr>
            <w:r>
              <w:rPr>
                <w:rFonts w:ascii="Cambria" w:eastAsia="Cambria" w:hAnsi="Cambria" w:cs="Cambria"/>
                <w:b/>
                <w:sz w:val="22"/>
                <w:szCs w:val="22"/>
              </w:rPr>
              <w:t>Požadovaná hodnota</w:t>
            </w:r>
          </w:p>
        </w:tc>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7A34F41" w14:textId="77777777" w:rsidR="008576F0" w:rsidRDefault="008576F0" w:rsidP="00501D26">
            <w:pPr>
              <w:jc w:val="center"/>
              <w:rPr>
                <w:rFonts w:ascii="Cambria" w:eastAsia="Cambria" w:hAnsi="Cambria" w:cs="Cambria"/>
                <w:b/>
                <w:sz w:val="22"/>
                <w:szCs w:val="22"/>
              </w:rPr>
            </w:pPr>
            <w:r>
              <w:rPr>
                <w:rFonts w:ascii="Cambria" w:eastAsia="Cambria" w:hAnsi="Cambria" w:cs="Cambria"/>
                <w:b/>
                <w:sz w:val="22"/>
                <w:szCs w:val="22"/>
              </w:rPr>
              <w:t>Splňuje</w:t>
            </w:r>
          </w:p>
        </w:tc>
        <w:tc>
          <w:tcPr>
            <w:tcW w:w="177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247456" w14:textId="77777777" w:rsidR="008576F0" w:rsidRDefault="008576F0" w:rsidP="00501D26">
            <w:pPr>
              <w:jc w:val="center"/>
              <w:rPr>
                <w:rFonts w:ascii="Cambria" w:eastAsia="Cambria" w:hAnsi="Cambria" w:cs="Cambria"/>
                <w:b/>
                <w:sz w:val="22"/>
                <w:szCs w:val="22"/>
              </w:rPr>
            </w:pPr>
            <w:r>
              <w:rPr>
                <w:rFonts w:ascii="Cambria" w:eastAsia="Cambria" w:hAnsi="Cambria" w:cs="Cambria"/>
                <w:b/>
                <w:sz w:val="22"/>
                <w:szCs w:val="22"/>
              </w:rPr>
              <w:t>Dodavatel nabízí</w:t>
            </w:r>
          </w:p>
        </w:tc>
      </w:tr>
      <w:tr w:rsidR="008576F0" w14:paraId="19D944FF" w14:textId="77777777" w:rsidTr="00501D2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609D9E93" w14:textId="77777777" w:rsidR="008576F0" w:rsidRDefault="008576F0" w:rsidP="00501D26">
            <w:pPr>
              <w:jc w:val="center"/>
              <w:rPr>
                <w:rFonts w:ascii="Cambria" w:eastAsia="Cambria" w:hAnsi="Cambria" w:cs="Cambria"/>
                <w:i/>
              </w:rPr>
            </w:pPr>
            <w:r>
              <w:rPr>
                <w:rFonts w:ascii="Cambria" w:eastAsia="Cambria" w:hAnsi="Cambria" w:cs="Cambria"/>
                <w:i/>
              </w:rPr>
              <w:t>Konstrukční parametry</w:t>
            </w:r>
          </w:p>
        </w:tc>
      </w:tr>
      <w:tr w:rsidR="008576F0" w14:paraId="0A0259F4"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F38AB13"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Svítidlo má celohliníkové tělo – tlakově litý hliník.</w:t>
            </w:r>
          </w:p>
        </w:tc>
        <w:tc>
          <w:tcPr>
            <w:tcW w:w="1588" w:type="dxa"/>
            <w:tcBorders>
              <w:top w:val="single" w:sz="4" w:space="0" w:color="000000"/>
              <w:left w:val="single" w:sz="4" w:space="0" w:color="000000"/>
              <w:bottom w:val="single" w:sz="4" w:space="0" w:color="000000"/>
              <w:right w:val="single" w:sz="4" w:space="0" w:color="000000"/>
            </w:tcBorders>
            <w:vAlign w:val="center"/>
          </w:tcPr>
          <w:p w14:paraId="7C07D9D5"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543CA9BA"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6482D65" w14:textId="77777777" w:rsidR="008576F0" w:rsidRDefault="008576F0" w:rsidP="00501D26">
            <w:pPr>
              <w:jc w:val="center"/>
              <w:rPr>
                <w:rFonts w:ascii="Cambria" w:eastAsia="Cambria" w:hAnsi="Cambria" w:cs="Cambria"/>
              </w:rPr>
            </w:pPr>
          </w:p>
        </w:tc>
      </w:tr>
      <w:tr w:rsidR="008576F0" w14:paraId="32566F8B"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741AC73" w14:textId="77777777" w:rsidR="008576F0" w:rsidRDefault="008576F0" w:rsidP="00501D26">
            <w:pPr>
              <w:spacing w:before="60" w:after="60"/>
              <w:jc w:val="both"/>
              <w:rPr>
                <w:color w:val="000000"/>
                <w:sz w:val="22"/>
                <w:szCs w:val="22"/>
              </w:rPr>
            </w:pPr>
            <w:r>
              <w:rPr>
                <w:sz w:val="22"/>
                <w:szCs w:val="22"/>
              </w:rPr>
              <w:t xml:space="preserve">Svítidlo musí být originálně zamýšleno pouze se světelnými zdroji LED. Nesmí se jednat o tzv. </w:t>
            </w:r>
            <w:proofErr w:type="spellStart"/>
            <w:r>
              <w:rPr>
                <w:sz w:val="22"/>
                <w:szCs w:val="22"/>
              </w:rPr>
              <w:t>retrofit</w:t>
            </w:r>
            <w:proofErr w:type="spellEnd"/>
            <w:r>
              <w:rPr>
                <w:sz w:val="22"/>
                <w:szCs w:val="22"/>
              </w:rPr>
              <w:t>, jinými slovy svítidlo, které lze osadit jak konvenčními zdroji, tak zdroji LED. Svítidlo musí být chlazeno pouze pasivně, nikoliv aktivně za použití ventilátorů nebo podobných zařízení.</w:t>
            </w:r>
          </w:p>
        </w:tc>
        <w:tc>
          <w:tcPr>
            <w:tcW w:w="1588" w:type="dxa"/>
            <w:tcBorders>
              <w:top w:val="single" w:sz="4" w:space="0" w:color="000000"/>
              <w:left w:val="single" w:sz="4" w:space="0" w:color="000000"/>
              <w:bottom w:val="single" w:sz="4" w:space="0" w:color="000000"/>
              <w:right w:val="single" w:sz="4" w:space="0" w:color="000000"/>
            </w:tcBorders>
            <w:vAlign w:val="center"/>
          </w:tcPr>
          <w:p w14:paraId="4D818434"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CB9A337"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8B77D7F" w14:textId="77777777" w:rsidR="008576F0" w:rsidRDefault="008576F0" w:rsidP="00501D26">
            <w:pPr>
              <w:jc w:val="center"/>
              <w:rPr>
                <w:rFonts w:ascii="Cambria" w:eastAsia="Cambria" w:hAnsi="Cambria" w:cs="Cambria"/>
              </w:rPr>
            </w:pPr>
          </w:p>
        </w:tc>
      </w:tr>
      <w:tr w:rsidR="008576F0" w14:paraId="4FCB5829"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901EB75" w14:textId="77777777" w:rsidR="008576F0" w:rsidRDefault="008576F0" w:rsidP="00501D26">
            <w:pPr>
              <w:spacing w:before="60" w:after="60"/>
              <w:jc w:val="both"/>
              <w:rPr>
                <w:color w:val="000000"/>
                <w:sz w:val="22"/>
                <w:szCs w:val="22"/>
              </w:rPr>
            </w:pPr>
            <w:r>
              <w:rPr>
                <w:sz w:val="22"/>
                <w:szCs w:val="22"/>
              </w:rPr>
              <w:t>Chlazení svítidla je prováděno pouze pasivně.</w:t>
            </w:r>
          </w:p>
        </w:tc>
        <w:tc>
          <w:tcPr>
            <w:tcW w:w="1588" w:type="dxa"/>
            <w:tcBorders>
              <w:top w:val="single" w:sz="4" w:space="0" w:color="000000"/>
              <w:left w:val="single" w:sz="4" w:space="0" w:color="000000"/>
              <w:bottom w:val="single" w:sz="4" w:space="0" w:color="000000"/>
              <w:right w:val="single" w:sz="4" w:space="0" w:color="000000"/>
            </w:tcBorders>
            <w:vAlign w:val="center"/>
          </w:tcPr>
          <w:p w14:paraId="19B2B7AE" w14:textId="77777777" w:rsidR="008576F0" w:rsidRDefault="008576F0" w:rsidP="00501D26">
            <w:pPr>
              <w:spacing w:before="60" w:after="60"/>
              <w:jc w:val="center"/>
              <w:rPr>
                <w:sz w:val="22"/>
                <w:szCs w:val="22"/>
              </w:rPr>
            </w:pPr>
            <w:r>
              <w:rPr>
                <w:sz w:val="22"/>
                <w:szCs w:val="22"/>
              </w:rPr>
              <w:t>Pouze pasivně</w:t>
            </w:r>
          </w:p>
        </w:tc>
        <w:tc>
          <w:tcPr>
            <w:tcW w:w="1701" w:type="dxa"/>
            <w:tcBorders>
              <w:top w:val="single" w:sz="4" w:space="0" w:color="000000"/>
              <w:left w:val="single" w:sz="4" w:space="0" w:color="000000"/>
              <w:bottom w:val="single" w:sz="4" w:space="0" w:color="000000"/>
              <w:right w:val="single" w:sz="4" w:space="0" w:color="000000"/>
            </w:tcBorders>
            <w:vAlign w:val="center"/>
          </w:tcPr>
          <w:p w14:paraId="783D4F52"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318F712" w14:textId="77777777" w:rsidR="008576F0" w:rsidRDefault="008576F0" w:rsidP="00501D26">
            <w:pPr>
              <w:jc w:val="center"/>
              <w:rPr>
                <w:rFonts w:ascii="Cambria" w:eastAsia="Cambria" w:hAnsi="Cambria" w:cs="Cambria"/>
              </w:rPr>
            </w:pPr>
          </w:p>
        </w:tc>
      </w:tr>
      <w:tr w:rsidR="008576F0" w14:paraId="0360D0ED"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70208F1"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Profil svítidla zabraňuje mechanickému usazování nečistot.</w:t>
            </w:r>
          </w:p>
        </w:tc>
        <w:tc>
          <w:tcPr>
            <w:tcW w:w="1588" w:type="dxa"/>
            <w:tcBorders>
              <w:top w:val="single" w:sz="4" w:space="0" w:color="000000"/>
              <w:left w:val="single" w:sz="4" w:space="0" w:color="000000"/>
              <w:bottom w:val="single" w:sz="4" w:space="0" w:color="000000"/>
              <w:right w:val="single" w:sz="4" w:space="0" w:color="000000"/>
            </w:tcBorders>
            <w:vAlign w:val="center"/>
          </w:tcPr>
          <w:p w14:paraId="341DDC8B" w14:textId="77777777" w:rsidR="008576F0" w:rsidRDefault="008576F0" w:rsidP="00501D26">
            <w:pPr>
              <w:spacing w:before="60" w:after="60"/>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8A295E9"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05E0E8C" w14:textId="77777777" w:rsidR="008576F0" w:rsidRDefault="008576F0" w:rsidP="00501D26">
            <w:pPr>
              <w:jc w:val="center"/>
              <w:rPr>
                <w:rFonts w:ascii="Cambria" w:eastAsia="Cambria" w:hAnsi="Cambria" w:cs="Cambria"/>
              </w:rPr>
            </w:pPr>
          </w:p>
        </w:tc>
      </w:tr>
      <w:tr w:rsidR="008576F0" w14:paraId="59B0C8E7"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43BD330"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Samočistící profil svítidla – profil svítidla, sklony vnějších ploch a veškeré vnější prvky musí být konstruované tak, aby déšť vymýval případné nečistoty, a aby mohl odtékat.</w:t>
            </w:r>
          </w:p>
        </w:tc>
        <w:tc>
          <w:tcPr>
            <w:tcW w:w="1588" w:type="dxa"/>
            <w:tcBorders>
              <w:top w:val="single" w:sz="4" w:space="0" w:color="000000"/>
              <w:left w:val="single" w:sz="4" w:space="0" w:color="000000"/>
              <w:bottom w:val="single" w:sz="4" w:space="0" w:color="000000"/>
              <w:right w:val="single" w:sz="4" w:space="0" w:color="000000"/>
            </w:tcBorders>
            <w:vAlign w:val="center"/>
          </w:tcPr>
          <w:p w14:paraId="7621B007" w14:textId="77777777" w:rsidR="008576F0" w:rsidRDefault="008576F0" w:rsidP="00501D2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56AE359"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0A088E6" w14:textId="77777777" w:rsidR="008576F0" w:rsidRDefault="008576F0" w:rsidP="00501D26">
            <w:pPr>
              <w:jc w:val="center"/>
              <w:rPr>
                <w:rFonts w:ascii="Cambria" w:eastAsia="Cambria" w:hAnsi="Cambria" w:cs="Cambria"/>
              </w:rPr>
            </w:pPr>
          </w:p>
        </w:tc>
      </w:tr>
      <w:tr w:rsidR="008576F0" w14:paraId="4A425FA9"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E182EBD"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Náklon svítidla lze měnit minimálně v rozsahu +-15°.</w:t>
            </w:r>
          </w:p>
        </w:tc>
        <w:tc>
          <w:tcPr>
            <w:tcW w:w="1588" w:type="dxa"/>
            <w:tcBorders>
              <w:top w:val="single" w:sz="4" w:space="0" w:color="000000"/>
              <w:left w:val="single" w:sz="4" w:space="0" w:color="000000"/>
              <w:bottom w:val="single" w:sz="4" w:space="0" w:color="000000"/>
              <w:right w:val="single" w:sz="4" w:space="0" w:color="000000"/>
            </w:tcBorders>
            <w:vAlign w:val="center"/>
          </w:tcPr>
          <w:p w14:paraId="30C60D49" w14:textId="77777777" w:rsidR="008576F0" w:rsidRDefault="008576F0" w:rsidP="00501D26">
            <w:pPr>
              <w:jc w:val="center"/>
              <w:rPr>
                <w:color w:val="000000"/>
                <w:sz w:val="22"/>
                <w:szCs w:val="22"/>
              </w:rPr>
            </w:pPr>
            <w:r>
              <w:rPr>
                <w:color w:val="000000"/>
                <w:sz w:val="22"/>
                <w:szCs w:val="22"/>
              </w:rPr>
              <w:t>Min. +-15°</w:t>
            </w:r>
          </w:p>
        </w:tc>
        <w:tc>
          <w:tcPr>
            <w:tcW w:w="1701" w:type="dxa"/>
            <w:tcBorders>
              <w:top w:val="single" w:sz="4" w:space="0" w:color="000000"/>
              <w:left w:val="single" w:sz="4" w:space="0" w:color="000000"/>
              <w:bottom w:val="single" w:sz="4" w:space="0" w:color="000000"/>
              <w:right w:val="single" w:sz="4" w:space="0" w:color="000000"/>
            </w:tcBorders>
          </w:tcPr>
          <w:p w14:paraId="38F8707A"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2DFFD2AF" w14:textId="77777777" w:rsidR="008576F0" w:rsidRDefault="008576F0" w:rsidP="00501D26">
            <w:pPr>
              <w:jc w:val="center"/>
              <w:rPr>
                <w:rFonts w:ascii="Cambria" w:eastAsia="Cambria" w:hAnsi="Cambria" w:cs="Cambria"/>
              </w:rPr>
            </w:pPr>
          </w:p>
        </w:tc>
      </w:tr>
      <w:tr w:rsidR="008576F0" w14:paraId="2BB4895F"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F5CB94C"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Optická část svítidla je kryta tvrzeným sklem.</w:t>
            </w:r>
          </w:p>
        </w:tc>
        <w:tc>
          <w:tcPr>
            <w:tcW w:w="1588" w:type="dxa"/>
            <w:tcBorders>
              <w:top w:val="single" w:sz="4" w:space="0" w:color="000000"/>
              <w:left w:val="single" w:sz="4" w:space="0" w:color="000000"/>
              <w:bottom w:val="single" w:sz="4" w:space="0" w:color="000000"/>
              <w:right w:val="single" w:sz="4" w:space="0" w:color="000000"/>
            </w:tcBorders>
            <w:vAlign w:val="center"/>
          </w:tcPr>
          <w:p w14:paraId="533D8FD2"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7BC344D3"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0D34552E" w14:textId="77777777" w:rsidR="008576F0" w:rsidRDefault="008576F0" w:rsidP="00501D26">
            <w:pPr>
              <w:jc w:val="center"/>
              <w:rPr>
                <w:rFonts w:ascii="Cambria" w:eastAsia="Cambria" w:hAnsi="Cambria" w:cs="Cambria"/>
              </w:rPr>
            </w:pPr>
          </w:p>
        </w:tc>
      </w:tr>
      <w:tr w:rsidR="008576F0" w14:paraId="0157DA3D" w14:textId="77777777" w:rsidTr="00501D26">
        <w:trPr>
          <w:trHeight w:val="517"/>
        </w:trPr>
        <w:tc>
          <w:tcPr>
            <w:tcW w:w="4219" w:type="dxa"/>
            <w:tcBorders>
              <w:top w:val="single" w:sz="4" w:space="0" w:color="000000"/>
              <w:left w:val="single" w:sz="4" w:space="0" w:color="000000"/>
              <w:right w:val="single" w:sz="4" w:space="0" w:color="000000"/>
            </w:tcBorders>
            <w:vAlign w:val="center"/>
          </w:tcPr>
          <w:p w14:paraId="4806DC2D"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Krytí svítidla je minimálně IP66.</w:t>
            </w:r>
          </w:p>
        </w:tc>
        <w:tc>
          <w:tcPr>
            <w:tcW w:w="1588" w:type="dxa"/>
            <w:tcBorders>
              <w:top w:val="single" w:sz="4" w:space="0" w:color="000000"/>
              <w:left w:val="single" w:sz="4" w:space="0" w:color="000000"/>
              <w:right w:val="single" w:sz="4" w:space="0" w:color="000000"/>
            </w:tcBorders>
            <w:vAlign w:val="center"/>
          </w:tcPr>
          <w:p w14:paraId="4A397BF2" w14:textId="77777777" w:rsidR="008576F0" w:rsidRDefault="008576F0" w:rsidP="00501D26">
            <w:pPr>
              <w:jc w:val="center"/>
              <w:rPr>
                <w:color w:val="000000"/>
                <w:sz w:val="22"/>
                <w:szCs w:val="22"/>
              </w:rPr>
            </w:pPr>
            <w:r>
              <w:rPr>
                <w:color w:val="000000"/>
                <w:sz w:val="22"/>
                <w:szCs w:val="22"/>
              </w:rPr>
              <w:t>Min. IP66</w:t>
            </w:r>
          </w:p>
        </w:tc>
        <w:tc>
          <w:tcPr>
            <w:tcW w:w="1701" w:type="dxa"/>
            <w:tcBorders>
              <w:top w:val="single" w:sz="4" w:space="0" w:color="000000"/>
              <w:left w:val="single" w:sz="4" w:space="0" w:color="000000"/>
              <w:bottom w:val="single" w:sz="4" w:space="0" w:color="000000"/>
              <w:right w:val="single" w:sz="4" w:space="0" w:color="000000"/>
            </w:tcBorders>
          </w:tcPr>
          <w:p w14:paraId="1A54C556"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1234697" w14:textId="77777777" w:rsidR="008576F0" w:rsidRDefault="008576F0" w:rsidP="00501D26">
            <w:pPr>
              <w:jc w:val="center"/>
              <w:rPr>
                <w:rFonts w:ascii="Cambria" w:eastAsia="Cambria" w:hAnsi="Cambria" w:cs="Cambria"/>
              </w:rPr>
            </w:pPr>
          </w:p>
        </w:tc>
      </w:tr>
      <w:tr w:rsidR="008576F0" w14:paraId="0FBE9702" w14:textId="77777777" w:rsidTr="00501D26">
        <w:trPr>
          <w:trHeight w:val="517"/>
        </w:trPr>
        <w:tc>
          <w:tcPr>
            <w:tcW w:w="4219" w:type="dxa"/>
            <w:tcBorders>
              <w:top w:val="single" w:sz="4" w:space="0" w:color="000000"/>
              <w:left w:val="single" w:sz="4" w:space="0" w:color="000000"/>
              <w:right w:val="single" w:sz="4" w:space="0" w:color="000000"/>
            </w:tcBorders>
            <w:vAlign w:val="center"/>
          </w:tcPr>
          <w:p w14:paraId="225BFF4C"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Mechanická odolnost svítidla musí být minimálně IK08.</w:t>
            </w:r>
          </w:p>
        </w:tc>
        <w:tc>
          <w:tcPr>
            <w:tcW w:w="1588" w:type="dxa"/>
            <w:tcBorders>
              <w:top w:val="single" w:sz="4" w:space="0" w:color="000000"/>
              <w:left w:val="single" w:sz="4" w:space="0" w:color="000000"/>
              <w:right w:val="single" w:sz="4" w:space="0" w:color="000000"/>
            </w:tcBorders>
            <w:vAlign w:val="center"/>
          </w:tcPr>
          <w:p w14:paraId="3E5DD5BC" w14:textId="77777777" w:rsidR="008576F0" w:rsidRDefault="008576F0" w:rsidP="00501D26">
            <w:pPr>
              <w:jc w:val="center"/>
              <w:rPr>
                <w:color w:val="000000"/>
                <w:sz w:val="22"/>
                <w:szCs w:val="22"/>
              </w:rPr>
            </w:pPr>
            <w:r>
              <w:rPr>
                <w:color w:val="000000"/>
                <w:sz w:val="22"/>
                <w:szCs w:val="22"/>
              </w:rPr>
              <w:t>Min. IK08</w:t>
            </w:r>
          </w:p>
        </w:tc>
        <w:tc>
          <w:tcPr>
            <w:tcW w:w="1701" w:type="dxa"/>
            <w:tcBorders>
              <w:top w:val="single" w:sz="4" w:space="0" w:color="000000"/>
              <w:left w:val="single" w:sz="4" w:space="0" w:color="000000"/>
              <w:bottom w:val="single" w:sz="4" w:space="0" w:color="000000"/>
              <w:right w:val="single" w:sz="4" w:space="0" w:color="000000"/>
            </w:tcBorders>
          </w:tcPr>
          <w:p w14:paraId="30DD6B72"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96FC3FD" w14:textId="77777777" w:rsidR="008576F0" w:rsidRDefault="008576F0" w:rsidP="00501D26">
            <w:pPr>
              <w:jc w:val="center"/>
              <w:rPr>
                <w:rFonts w:ascii="Cambria" w:eastAsia="Cambria" w:hAnsi="Cambria" w:cs="Cambria"/>
              </w:rPr>
            </w:pPr>
          </w:p>
        </w:tc>
      </w:tr>
      <w:tr w:rsidR="008576F0" w14:paraId="163B1F18" w14:textId="77777777" w:rsidTr="00501D2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1DB3CFE4" w14:textId="77777777" w:rsidR="008576F0" w:rsidRDefault="008576F0" w:rsidP="00501D26">
            <w:pPr>
              <w:jc w:val="center"/>
              <w:rPr>
                <w:i/>
              </w:rPr>
            </w:pPr>
            <w:r>
              <w:rPr>
                <w:i/>
              </w:rPr>
              <w:t>Světelné parametry</w:t>
            </w:r>
          </w:p>
        </w:tc>
      </w:tr>
      <w:tr w:rsidR="008576F0" w14:paraId="5B8AC2E4"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5249735" w14:textId="77777777" w:rsidR="008576F0" w:rsidRDefault="008576F0" w:rsidP="00501D26">
            <w:pPr>
              <w:pBdr>
                <w:top w:val="nil"/>
                <w:left w:val="nil"/>
                <w:bottom w:val="nil"/>
                <w:right w:val="nil"/>
                <w:between w:val="nil"/>
              </w:pBdr>
              <w:spacing w:after="170"/>
              <w:jc w:val="both"/>
              <w:rPr>
                <w:color w:val="000000"/>
                <w:sz w:val="22"/>
                <w:szCs w:val="22"/>
              </w:rPr>
            </w:pPr>
            <w:r>
              <w:rPr>
                <w:sz w:val="22"/>
                <w:szCs w:val="22"/>
              </w:rPr>
              <w:t>Náhradní t</w:t>
            </w:r>
            <w:r>
              <w:rPr>
                <w:color w:val="000000"/>
                <w:sz w:val="22"/>
                <w:szCs w:val="22"/>
              </w:rPr>
              <w:t xml:space="preserve">eplota chromatičnosti </w:t>
            </w:r>
            <w:proofErr w:type="spellStart"/>
            <w:r>
              <w:rPr>
                <w:i/>
                <w:color w:val="000000"/>
                <w:sz w:val="22"/>
                <w:szCs w:val="22"/>
              </w:rPr>
              <w:t>T</w:t>
            </w:r>
            <w:r>
              <w:rPr>
                <w:color w:val="000000"/>
                <w:sz w:val="22"/>
                <w:szCs w:val="22"/>
                <w:vertAlign w:val="subscript"/>
              </w:rPr>
              <w:t>chrom</w:t>
            </w:r>
            <w:proofErr w:type="spellEnd"/>
            <w:r>
              <w:rPr>
                <w:color w:val="000000"/>
                <w:sz w:val="22"/>
                <w:szCs w:val="22"/>
                <w:vertAlign w:val="subscript"/>
              </w:rPr>
              <w:t xml:space="preserve"> </w:t>
            </w:r>
            <w:r>
              <w:rPr>
                <w:color w:val="000000"/>
                <w:sz w:val="22"/>
                <w:szCs w:val="22"/>
              </w:rPr>
              <w:t>musí být minimálně 4000 K.</w:t>
            </w:r>
          </w:p>
        </w:tc>
        <w:tc>
          <w:tcPr>
            <w:tcW w:w="1588" w:type="dxa"/>
            <w:tcBorders>
              <w:top w:val="single" w:sz="4" w:space="0" w:color="000000"/>
              <w:left w:val="single" w:sz="4" w:space="0" w:color="000000"/>
              <w:bottom w:val="single" w:sz="4" w:space="0" w:color="000000"/>
              <w:right w:val="single" w:sz="4" w:space="0" w:color="000000"/>
            </w:tcBorders>
            <w:vAlign w:val="center"/>
          </w:tcPr>
          <w:p w14:paraId="17C9D500" w14:textId="77777777" w:rsidR="008576F0" w:rsidRDefault="008576F0" w:rsidP="00501D26">
            <w:pPr>
              <w:jc w:val="center"/>
              <w:rPr>
                <w:sz w:val="22"/>
                <w:szCs w:val="22"/>
              </w:rPr>
            </w:pPr>
            <w:proofErr w:type="spellStart"/>
            <w:r>
              <w:rPr>
                <w:i/>
                <w:sz w:val="22"/>
                <w:szCs w:val="22"/>
              </w:rPr>
              <w:t>T</w:t>
            </w:r>
            <w:r>
              <w:rPr>
                <w:sz w:val="22"/>
                <w:szCs w:val="22"/>
                <w:vertAlign w:val="subscript"/>
              </w:rPr>
              <w:t>chrom</w:t>
            </w:r>
            <w:proofErr w:type="spellEnd"/>
            <w:r>
              <w:rPr>
                <w:rFonts w:ascii="Gungsuh" w:eastAsia="Gungsuh" w:hAnsi="Gungsuh" w:cs="Gungsuh"/>
                <w:sz w:val="22"/>
                <w:szCs w:val="22"/>
              </w:rPr>
              <w:t xml:space="preserve"> ≤ 4000 K</w:t>
            </w:r>
          </w:p>
        </w:tc>
        <w:tc>
          <w:tcPr>
            <w:tcW w:w="1701" w:type="dxa"/>
            <w:tcBorders>
              <w:top w:val="single" w:sz="4" w:space="0" w:color="000000"/>
              <w:left w:val="single" w:sz="4" w:space="0" w:color="000000"/>
              <w:bottom w:val="single" w:sz="4" w:space="0" w:color="000000"/>
              <w:right w:val="single" w:sz="4" w:space="0" w:color="000000"/>
            </w:tcBorders>
            <w:vAlign w:val="center"/>
          </w:tcPr>
          <w:p w14:paraId="34FD2782" w14:textId="77777777" w:rsidR="008576F0" w:rsidRDefault="008576F0" w:rsidP="00501D26">
            <w:pPr>
              <w:jc w:val="center"/>
              <w:rPr>
                <w:sz w:val="22"/>
                <w:szCs w:val="22"/>
              </w:rPr>
            </w:pPr>
            <w:r>
              <w:rPr>
                <w:sz w:val="22"/>
                <w:szCs w:val="22"/>
              </w:rPr>
              <w:t xml:space="preserve">ANO </w:t>
            </w:r>
            <w:sdt>
              <w:sdtPr>
                <w:tag w:val="goog_rdk_22"/>
                <w:id w:val="473108714"/>
              </w:sdtPr>
              <w:sdtContent>
                <w:r>
                  <w:rPr>
                    <w:rFonts w:ascii="Arial Unicode MS" w:eastAsia="Arial Unicode MS" w:hAnsi="Arial Unicode MS" w:cs="Arial Unicode MS"/>
                    <w:sz w:val="22"/>
                    <w:szCs w:val="22"/>
                  </w:rPr>
                  <w:t>☐</w:t>
                </w:r>
              </w:sdtContent>
            </w:sdt>
            <w:r>
              <w:rPr>
                <w:sz w:val="22"/>
                <w:szCs w:val="22"/>
              </w:rPr>
              <w:t xml:space="preserve">/ NE </w:t>
            </w:r>
            <w:sdt>
              <w:sdtPr>
                <w:tag w:val="goog_rdk_23"/>
                <w:id w:val="641004898"/>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EE17D24" w14:textId="77777777" w:rsidR="008576F0" w:rsidRDefault="008576F0" w:rsidP="00501D26">
            <w:pPr>
              <w:jc w:val="center"/>
              <w:rPr>
                <w:rFonts w:ascii="Cambria" w:eastAsia="Cambria" w:hAnsi="Cambria" w:cs="Cambria"/>
              </w:rPr>
            </w:pPr>
          </w:p>
        </w:tc>
      </w:tr>
      <w:tr w:rsidR="008576F0" w14:paraId="2B583924"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A1638EE"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LED čipy musí být typu SMD.</w:t>
            </w:r>
          </w:p>
        </w:tc>
        <w:tc>
          <w:tcPr>
            <w:tcW w:w="1588" w:type="dxa"/>
            <w:tcBorders>
              <w:top w:val="single" w:sz="4" w:space="0" w:color="000000"/>
              <w:left w:val="single" w:sz="4" w:space="0" w:color="000000"/>
              <w:bottom w:val="single" w:sz="4" w:space="0" w:color="000000"/>
              <w:right w:val="single" w:sz="4" w:space="0" w:color="000000"/>
            </w:tcBorders>
            <w:vAlign w:val="center"/>
          </w:tcPr>
          <w:p w14:paraId="3192C79F" w14:textId="77777777" w:rsidR="008576F0" w:rsidRDefault="008576F0" w:rsidP="00501D26">
            <w:pPr>
              <w:jc w:val="center"/>
              <w:rPr>
                <w:sz w:val="22"/>
                <w:szCs w:val="22"/>
              </w:rPr>
            </w:pPr>
            <w:r>
              <w:rPr>
                <w:sz w:val="22"/>
                <w:szCs w:val="22"/>
              </w:rPr>
              <w:t>Typ SMD</w:t>
            </w:r>
          </w:p>
        </w:tc>
        <w:tc>
          <w:tcPr>
            <w:tcW w:w="1701" w:type="dxa"/>
            <w:tcBorders>
              <w:top w:val="single" w:sz="4" w:space="0" w:color="000000"/>
              <w:left w:val="single" w:sz="4" w:space="0" w:color="000000"/>
              <w:bottom w:val="single" w:sz="4" w:space="0" w:color="000000"/>
              <w:right w:val="single" w:sz="4" w:space="0" w:color="000000"/>
            </w:tcBorders>
            <w:vAlign w:val="center"/>
          </w:tcPr>
          <w:p w14:paraId="6700EB56"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29513482" w14:textId="77777777" w:rsidR="008576F0" w:rsidRDefault="008576F0" w:rsidP="00501D26">
            <w:pPr>
              <w:jc w:val="center"/>
              <w:rPr>
                <w:rFonts w:ascii="Cambria" w:eastAsia="Cambria" w:hAnsi="Cambria" w:cs="Cambria"/>
              </w:rPr>
            </w:pPr>
          </w:p>
        </w:tc>
      </w:tr>
      <w:tr w:rsidR="008576F0" w14:paraId="07725C96"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294F2B7"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Světelný tok musí být směrován čočkou, ne reflektorem.</w:t>
            </w:r>
          </w:p>
        </w:tc>
        <w:tc>
          <w:tcPr>
            <w:tcW w:w="1588" w:type="dxa"/>
            <w:tcBorders>
              <w:top w:val="single" w:sz="4" w:space="0" w:color="000000"/>
              <w:left w:val="single" w:sz="4" w:space="0" w:color="000000"/>
              <w:bottom w:val="single" w:sz="4" w:space="0" w:color="000000"/>
              <w:right w:val="single" w:sz="4" w:space="0" w:color="000000"/>
            </w:tcBorders>
            <w:vAlign w:val="center"/>
          </w:tcPr>
          <w:p w14:paraId="5730521C"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3CAF148"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B9753B0" w14:textId="77777777" w:rsidR="008576F0" w:rsidRDefault="008576F0" w:rsidP="00501D26">
            <w:pPr>
              <w:jc w:val="center"/>
              <w:rPr>
                <w:rFonts w:ascii="Cambria" w:eastAsia="Cambria" w:hAnsi="Cambria" w:cs="Cambria"/>
              </w:rPr>
            </w:pPr>
          </w:p>
        </w:tc>
      </w:tr>
      <w:tr w:rsidR="008576F0" w14:paraId="18274A3F" w14:textId="77777777" w:rsidTr="00501D26">
        <w:trPr>
          <w:trHeight w:val="463"/>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49568B35" w14:textId="77777777" w:rsidR="008576F0" w:rsidRDefault="008576F0" w:rsidP="00501D26">
            <w:pPr>
              <w:jc w:val="center"/>
              <w:rPr>
                <w:i/>
                <w:sz w:val="22"/>
                <w:szCs w:val="22"/>
              </w:rPr>
            </w:pPr>
            <w:r>
              <w:rPr>
                <w:i/>
                <w:sz w:val="22"/>
                <w:szCs w:val="22"/>
              </w:rPr>
              <w:t>Elektrické parametry</w:t>
            </w:r>
          </w:p>
        </w:tc>
      </w:tr>
      <w:tr w:rsidR="008576F0" w14:paraId="194772C8"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6580C22" w14:textId="77777777" w:rsidR="008576F0" w:rsidRDefault="008576F0" w:rsidP="00501D26">
            <w:pPr>
              <w:pBdr>
                <w:top w:val="nil"/>
                <w:left w:val="nil"/>
                <w:bottom w:val="nil"/>
                <w:right w:val="nil"/>
                <w:between w:val="nil"/>
              </w:pBdr>
              <w:spacing w:after="170"/>
              <w:jc w:val="both"/>
              <w:rPr>
                <w:color w:val="000000"/>
                <w:sz w:val="22"/>
                <w:szCs w:val="22"/>
              </w:rPr>
            </w:pPr>
            <w:r>
              <w:rPr>
                <w:color w:val="000000"/>
                <w:sz w:val="22"/>
                <w:szCs w:val="22"/>
              </w:rPr>
              <w:t>Požadavky na ochranu předřadné části jsou: přepěťová ochrana, proudová ochrana, zkratová ochranu s automatickou obnovou činnosti a tepelná ochrana.</w:t>
            </w:r>
          </w:p>
        </w:tc>
        <w:tc>
          <w:tcPr>
            <w:tcW w:w="1588" w:type="dxa"/>
            <w:tcBorders>
              <w:top w:val="single" w:sz="4" w:space="0" w:color="000000"/>
              <w:left w:val="single" w:sz="4" w:space="0" w:color="000000"/>
              <w:bottom w:val="single" w:sz="4" w:space="0" w:color="000000"/>
              <w:right w:val="single" w:sz="4" w:space="0" w:color="000000"/>
            </w:tcBorders>
            <w:vAlign w:val="center"/>
          </w:tcPr>
          <w:p w14:paraId="6AD6457F" w14:textId="77777777" w:rsidR="008576F0" w:rsidRDefault="008576F0" w:rsidP="00501D26">
            <w:pPr>
              <w:jc w:val="center"/>
              <w:rPr>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9350E7A" w14:textId="77777777" w:rsidR="008576F0" w:rsidRDefault="008576F0" w:rsidP="00501D26">
            <w:pPr>
              <w:jc w:val="center"/>
            </w:pPr>
            <w:r>
              <w:rPr>
                <w:sz w:val="22"/>
                <w:szCs w:val="22"/>
              </w:rPr>
              <w:t xml:space="preserve">ANO </w:t>
            </w:r>
            <w:sdt>
              <w:sdtPr>
                <w:tag w:val="goog_rdk_24"/>
                <w:id w:val="542564773"/>
              </w:sdtPr>
              <w:sdtContent>
                <w:r>
                  <w:rPr>
                    <w:rFonts w:ascii="Arial Unicode MS" w:eastAsia="Arial Unicode MS" w:hAnsi="Arial Unicode MS" w:cs="Arial Unicode MS"/>
                    <w:sz w:val="22"/>
                    <w:szCs w:val="22"/>
                  </w:rPr>
                  <w:t>☐</w:t>
                </w:r>
              </w:sdtContent>
            </w:sdt>
            <w:r>
              <w:rPr>
                <w:sz w:val="22"/>
                <w:szCs w:val="22"/>
              </w:rPr>
              <w:t xml:space="preserve">/ NE </w:t>
            </w:r>
            <w:sdt>
              <w:sdtPr>
                <w:tag w:val="goog_rdk_25"/>
                <w:id w:val="-215667185"/>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4379232E" w14:textId="77777777" w:rsidR="008576F0" w:rsidRDefault="008576F0" w:rsidP="00501D26">
            <w:pPr>
              <w:jc w:val="center"/>
              <w:rPr>
                <w:rFonts w:ascii="Cambria" w:eastAsia="Cambria" w:hAnsi="Cambria" w:cs="Cambria"/>
              </w:rPr>
            </w:pPr>
          </w:p>
        </w:tc>
      </w:tr>
      <w:tr w:rsidR="008576F0" w14:paraId="7AE888DE"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50B18AD" w14:textId="77777777" w:rsidR="008576F0" w:rsidRDefault="008576F0" w:rsidP="00501D26">
            <w:pPr>
              <w:jc w:val="both"/>
              <w:rPr>
                <w:sz w:val="22"/>
                <w:szCs w:val="22"/>
              </w:rPr>
            </w:pPr>
            <w:r>
              <w:rPr>
                <w:sz w:val="22"/>
                <w:szCs w:val="22"/>
              </w:rPr>
              <w:t xml:space="preserve">Účiník napájecího zdroje </w:t>
            </w:r>
            <w:proofErr w:type="spellStart"/>
            <w:r>
              <w:rPr>
                <w:i/>
                <w:sz w:val="22"/>
                <w:szCs w:val="22"/>
              </w:rPr>
              <w:t>cosφ</w:t>
            </w:r>
            <w:proofErr w:type="spellEnd"/>
            <w:r>
              <w:rPr>
                <w:sz w:val="22"/>
                <w:szCs w:val="22"/>
              </w:rPr>
              <w:t xml:space="preserve"> musí být větší</w:t>
            </w:r>
            <w:r>
              <w:rPr>
                <w:sz w:val="22"/>
                <w:szCs w:val="22"/>
              </w:rPr>
              <w:br/>
              <w:t>než 0,95.</w:t>
            </w:r>
          </w:p>
        </w:tc>
        <w:tc>
          <w:tcPr>
            <w:tcW w:w="1588" w:type="dxa"/>
            <w:tcBorders>
              <w:top w:val="single" w:sz="4" w:space="0" w:color="000000"/>
              <w:left w:val="single" w:sz="4" w:space="0" w:color="000000"/>
              <w:bottom w:val="single" w:sz="4" w:space="0" w:color="000000"/>
              <w:right w:val="single" w:sz="4" w:space="0" w:color="000000"/>
            </w:tcBorders>
            <w:vAlign w:val="center"/>
          </w:tcPr>
          <w:p w14:paraId="75BEA3A0" w14:textId="77777777" w:rsidR="008576F0" w:rsidRDefault="008576F0" w:rsidP="00501D26">
            <w:pPr>
              <w:jc w:val="center"/>
              <w:rPr>
                <w:sz w:val="22"/>
                <w:szCs w:val="22"/>
              </w:rPr>
            </w:pPr>
            <w:proofErr w:type="spellStart"/>
            <w:r>
              <w:rPr>
                <w:i/>
                <w:sz w:val="22"/>
                <w:szCs w:val="22"/>
              </w:rPr>
              <w:t>cosφ</w:t>
            </w:r>
            <w:proofErr w:type="spellEnd"/>
            <w:r>
              <w:rPr>
                <w:sz w:val="22"/>
                <w:szCs w:val="22"/>
              </w:rPr>
              <w:t xml:space="preserve"> &gt; 0,95</w:t>
            </w:r>
          </w:p>
        </w:tc>
        <w:tc>
          <w:tcPr>
            <w:tcW w:w="1701" w:type="dxa"/>
            <w:tcBorders>
              <w:top w:val="single" w:sz="4" w:space="0" w:color="000000"/>
              <w:left w:val="single" w:sz="4" w:space="0" w:color="000000"/>
              <w:bottom w:val="single" w:sz="4" w:space="0" w:color="000000"/>
              <w:right w:val="single" w:sz="4" w:space="0" w:color="000000"/>
            </w:tcBorders>
            <w:vAlign w:val="center"/>
          </w:tcPr>
          <w:p w14:paraId="2D9817DA" w14:textId="77777777" w:rsidR="008576F0" w:rsidRDefault="008576F0" w:rsidP="00501D26">
            <w:pPr>
              <w:jc w:val="center"/>
            </w:pPr>
            <w:r>
              <w:rPr>
                <w:sz w:val="22"/>
                <w:szCs w:val="22"/>
              </w:rPr>
              <w:t xml:space="preserve">ANO </w:t>
            </w:r>
            <w:sdt>
              <w:sdtPr>
                <w:tag w:val="goog_rdk_26"/>
                <w:id w:val="1423833916"/>
              </w:sdtPr>
              <w:sdtContent>
                <w:r>
                  <w:rPr>
                    <w:rFonts w:ascii="Arial Unicode MS" w:eastAsia="Arial Unicode MS" w:hAnsi="Arial Unicode MS" w:cs="Arial Unicode MS"/>
                    <w:sz w:val="22"/>
                    <w:szCs w:val="22"/>
                  </w:rPr>
                  <w:t>☐</w:t>
                </w:r>
              </w:sdtContent>
            </w:sdt>
            <w:r>
              <w:rPr>
                <w:sz w:val="22"/>
                <w:szCs w:val="22"/>
              </w:rPr>
              <w:t xml:space="preserve">/ NE </w:t>
            </w:r>
            <w:sdt>
              <w:sdtPr>
                <w:tag w:val="goog_rdk_27"/>
                <w:id w:val="-1650205838"/>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ED7E13C" w14:textId="77777777" w:rsidR="008576F0" w:rsidRDefault="008576F0" w:rsidP="00501D26">
            <w:pPr>
              <w:jc w:val="center"/>
              <w:rPr>
                <w:rFonts w:ascii="Cambria" w:eastAsia="Cambria" w:hAnsi="Cambria" w:cs="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477F2B" w14:paraId="5C9DA317"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8F5EB27" w14:textId="77777777" w:rsidR="00477F2B" w:rsidRDefault="00477F2B" w:rsidP="00501D26">
            <w:pPr>
              <w:jc w:val="both"/>
              <w:rPr>
                <w:rFonts w:ascii="Calibri" w:eastAsia="Calibri" w:hAnsi="Calibri" w:cs="Calibri"/>
                <w:sz w:val="22"/>
                <w:szCs w:val="22"/>
              </w:rPr>
            </w:pPr>
            <w:r w:rsidRPr="00AB3F3D">
              <w:rPr>
                <w:rFonts w:ascii="Calibri" w:eastAsia="Calibri" w:hAnsi="Calibri" w:cs="Calibri"/>
                <w:sz w:val="22"/>
                <w:szCs w:val="22"/>
              </w:rPr>
              <w:lastRenderedPageBreak/>
              <w:t>Svítidla musí být vybavena předřadníkem s plně programovatelným harmonogramem stmívání.</w:t>
            </w:r>
          </w:p>
          <w:p w14:paraId="3D4B205E" w14:textId="77777777" w:rsidR="00477F2B" w:rsidRPr="00AB3F3D" w:rsidRDefault="00477F2B" w:rsidP="00501D26">
            <w:pPr>
              <w:jc w:val="both"/>
              <w:rPr>
                <w:rFonts w:ascii="Calibri" w:eastAsia="Calibri" w:hAnsi="Calibri" w:cs="Calibri"/>
                <w:sz w:val="22"/>
                <w:szCs w:val="22"/>
              </w:rPr>
            </w:pPr>
          </w:p>
          <w:p w14:paraId="062590E4" w14:textId="2DC69514" w:rsidR="00477F2B" w:rsidRPr="008E69B6" w:rsidRDefault="00477F2B" w:rsidP="00501D26">
            <w:pPr>
              <w:rPr>
                <w:rFonts w:ascii="Calibri" w:eastAsia="Calibri" w:hAnsi="Calibri" w:cs="Calibri"/>
                <w:sz w:val="22"/>
                <w:szCs w:val="22"/>
              </w:rPr>
            </w:pPr>
            <w:r w:rsidRPr="00E559D6">
              <w:rPr>
                <w:rFonts w:ascii="Calibri" w:eastAsia="Calibri" w:hAnsi="Calibri" w:cs="Calibri"/>
                <w:sz w:val="22"/>
                <w:szCs w:val="22"/>
              </w:rPr>
              <w:t>Harmonogram stmívání pro tříd</w:t>
            </w:r>
            <w:r w:rsidR="00E559D6" w:rsidRPr="00E559D6">
              <w:rPr>
                <w:rFonts w:ascii="Calibri" w:eastAsia="Calibri" w:hAnsi="Calibri" w:cs="Calibri"/>
                <w:sz w:val="22"/>
                <w:szCs w:val="22"/>
              </w:rPr>
              <w:t xml:space="preserve">u </w:t>
            </w:r>
            <w:r w:rsidRPr="00E559D6">
              <w:rPr>
                <w:rFonts w:ascii="Calibri" w:eastAsia="Calibri" w:hAnsi="Calibri" w:cs="Calibri"/>
                <w:sz w:val="22"/>
                <w:szCs w:val="22"/>
              </w:rPr>
              <w:t>P4:</w:t>
            </w:r>
          </w:p>
          <w:p w14:paraId="6A342D07" w14:textId="77777777" w:rsidR="00477F2B" w:rsidRPr="008E69B6" w:rsidRDefault="00477F2B" w:rsidP="00501D26">
            <w:pPr>
              <w:jc w:val="both"/>
              <w:rPr>
                <w:rFonts w:ascii="Calibri" w:eastAsia="Calibri" w:hAnsi="Calibri" w:cs="Calibri"/>
                <w:sz w:val="22"/>
                <w:szCs w:val="22"/>
              </w:rPr>
            </w:pPr>
            <w:r w:rsidRPr="008E69B6">
              <w:rPr>
                <w:rFonts w:ascii="Calibri" w:eastAsia="Calibri" w:hAnsi="Calibri" w:cs="Calibri"/>
                <w:sz w:val="22"/>
                <w:szCs w:val="22"/>
              </w:rPr>
              <w:t>Do 22:00 – 100 % výkonu</w:t>
            </w:r>
          </w:p>
          <w:p w14:paraId="6EB05A34" w14:textId="77777777" w:rsidR="00477F2B" w:rsidRPr="008E69B6" w:rsidRDefault="00477F2B" w:rsidP="00501D26">
            <w:pPr>
              <w:jc w:val="both"/>
              <w:rPr>
                <w:rFonts w:ascii="Calibri" w:eastAsia="Calibri" w:hAnsi="Calibri" w:cs="Calibri"/>
                <w:sz w:val="22"/>
                <w:szCs w:val="22"/>
              </w:rPr>
            </w:pPr>
            <w:r w:rsidRPr="008E69B6">
              <w:rPr>
                <w:rFonts w:ascii="Calibri" w:eastAsia="Calibri" w:hAnsi="Calibri" w:cs="Calibri"/>
                <w:sz w:val="22"/>
                <w:szCs w:val="22"/>
              </w:rPr>
              <w:t>Od 22:00 do 6:00 - 50 % výkonu</w:t>
            </w:r>
          </w:p>
          <w:p w14:paraId="70055979" w14:textId="7E2BFB0F" w:rsidR="00477F2B" w:rsidRPr="00E559D6" w:rsidRDefault="00477F2B" w:rsidP="00501D26">
            <w:pPr>
              <w:jc w:val="both"/>
              <w:rPr>
                <w:rFonts w:ascii="Calibri" w:eastAsia="Calibri" w:hAnsi="Calibri" w:cs="Calibri"/>
                <w:sz w:val="22"/>
                <w:szCs w:val="22"/>
              </w:rPr>
            </w:pPr>
            <w:r w:rsidRPr="008E69B6">
              <w:rPr>
                <w:rFonts w:ascii="Calibri" w:eastAsia="Calibri" w:hAnsi="Calibri" w:cs="Calibri"/>
                <w:sz w:val="22"/>
                <w:szCs w:val="22"/>
              </w:rPr>
              <w:t>Od 6:00 - 100 % výkonu</w:t>
            </w:r>
            <w:r>
              <w:rPr>
                <w:rFonts w:ascii="Calibri" w:eastAsia="Calibri" w:hAnsi="Calibri" w:cs="Calibri"/>
                <w:sz w:val="22"/>
                <w:szCs w:val="22"/>
              </w:rP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14:paraId="18467A16" w14:textId="77777777" w:rsidR="00477F2B" w:rsidRDefault="00477F2B" w:rsidP="00501D26">
            <w:pPr>
              <w:jc w:val="center"/>
              <w:rPr>
                <w:i/>
                <w:sz w:val="22"/>
                <w:szCs w:val="22"/>
              </w:rPr>
            </w:pPr>
            <w:r>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2C64CAC" w14:textId="77777777" w:rsidR="00477F2B" w:rsidRDefault="00477F2B" w:rsidP="00501D26">
            <w:pPr>
              <w:jc w:val="center"/>
              <w:rPr>
                <w:sz w:val="22"/>
                <w:szCs w:val="22"/>
              </w:rPr>
            </w:pPr>
            <w:r>
              <w:rPr>
                <w:sz w:val="22"/>
                <w:szCs w:val="22"/>
              </w:rPr>
              <w:t xml:space="preserve">ANO </w:t>
            </w:r>
            <w:sdt>
              <w:sdtPr>
                <w:tag w:val="goog_rdk_18"/>
                <w:id w:val="-78602801"/>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1750693444"/>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C78428A" w14:textId="77777777" w:rsidR="00477F2B" w:rsidRDefault="00477F2B" w:rsidP="00501D26">
            <w:pPr>
              <w:jc w:val="center"/>
              <w:rPr>
                <w:rFonts w:ascii="Cambria" w:eastAsia="Cambria" w:hAnsi="Cambria" w:cs="Cambria"/>
              </w:rPr>
            </w:pPr>
          </w:p>
        </w:tc>
      </w:tr>
      <w:tr w:rsidR="00477F2B" w14:paraId="5E0E808A" w14:textId="77777777" w:rsidTr="00501D2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686860B" w14:textId="77777777" w:rsidR="00477F2B" w:rsidRDefault="00477F2B" w:rsidP="00501D26">
            <w:pPr>
              <w:jc w:val="both"/>
              <w:rPr>
                <w:rFonts w:ascii="Calibri" w:eastAsia="Calibri" w:hAnsi="Calibri" w:cs="Calibri"/>
                <w:sz w:val="22"/>
                <w:szCs w:val="22"/>
              </w:rPr>
            </w:pPr>
            <w:r>
              <w:rPr>
                <w:rFonts w:ascii="Calibri" w:eastAsia="Calibri" w:hAnsi="Calibri" w:cs="Calibri"/>
                <w:sz w:val="22"/>
                <w:szCs w:val="22"/>
              </w:rPr>
              <w:t>Svítidlo musí být vybavené předřadníkem s funkcí CLO (</w:t>
            </w:r>
            <w:proofErr w:type="spellStart"/>
            <w:r>
              <w:rPr>
                <w:rFonts w:ascii="Calibri" w:eastAsia="Calibri" w:hAnsi="Calibri" w:cs="Calibri"/>
                <w:sz w:val="22"/>
                <w:szCs w:val="22"/>
              </w:rPr>
              <w:t>constant</w:t>
            </w:r>
            <w:proofErr w:type="spellEnd"/>
            <w:r>
              <w:rPr>
                <w:rFonts w:ascii="Calibri" w:eastAsia="Calibri" w:hAnsi="Calibri" w:cs="Calibri"/>
                <w:sz w:val="22"/>
                <w:szCs w:val="22"/>
              </w:rPr>
              <w:t xml:space="preserve"> lumen output)</w:t>
            </w:r>
          </w:p>
        </w:tc>
        <w:tc>
          <w:tcPr>
            <w:tcW w:w="1588" w:type="dxa"/>
            <w:tcBorders>
              <w:top w:val="single" w:sz="4" w:space="0" w:color="000000"/>
              <w:left w:val="single" w:sz="4" w:space="0" w:color="000000"/>
              <w:bottom w:val="single" w:sz="4" w:space="0" w:color="000000"/>
              <w:right w:val="single" w:sz="4" w:space="0" w:color="000000"/>
            </w:tcBorders>
            <w:vAlign w:val="center"/>
          </w:tcPr>
          <w:p w14:paraId="11D121ED" w14:textId="77777777" w:rsidR="00477F2B" w:rsidRDefault="00477F2B" w:rsidP="00501D26">
            <w:pPr>
              <w:jc w:val="center"/>
              <w:rPr>
                <w:rFonts w:ascii="Calibri" w:eastAsia="Calibri" w:hAnsi="Calibri" w:cs="Calibri"/>
                <w:sz w:val="22"/>
                <w:szCs w:val="22"/>
              </w:rPr>
            </w:pPr>
            <w:r>
              <w:rPr>
                <w:rFonts w:ascii="Calibri" w:eastAsia="Calibri" w:hAnsi="Calibri" w:cs="Calibri"/>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F0F30FB" w14:textId="77777777" w:rsidR="00477F2B" w:rsidRDefault="00477F2B" w:rsidP="00501D26">
            <w:pPr>
              <w:jc w:val="center"/>
              <w:rPr>
                <w:rFonts w:ascii="Calibri" w:eastAsia="Calibri" w:hAnsi="Calibri" w:cs="Calibri"/>
                <w:sz w:val="22"/>
                <w:szCs w:val="22"/>
              </w:rPr>
            </w:pPr>
            <w:r>
              <w:rPr>
                <w:rFonts w:ascii="Calibri" w:eastAsia="Calibri" w:hAnsi="Calibri" w:cs="Calibri"/>
                <w:sz w:val="22"/>
                <w:szCs w:val="22"/>
              </w:rPr>
              <w:t xml:space="preserve">ANO </w:t>
            </w:r>
            <w:sdt>
              <w:sdtPr>
                <w:tag w:val="goog_rdk_20"/>
                <w:id w:val="1616943900"/>
              </w:sdtPr>
              <w:sdtContent>
                <w:r>
                  <w:rPr>
                    <w:rFonts w:ascii="Arial Unicode MS" w:eastAsia="Arial Unicode MS" w:hAnsi="Arial Unicode MS" w:cs="Arial Unicode MS"/>
                    <w:sz w:val="22"/>
                    <w:szCs w:val="22"/>
                  </w:rPr>
                  <w:t>☐</w:t>
                </w:r>
              </w:sdtContent>
            </w:sdt>
            <w:r>
              <w:rPr>
                <w:rFonts w:ascii="Calibri" w:eastAsia="Calibri" w:hAnsi="Calibri" w:cs="Calibri"/>
                <w:sz w:val="22"/>
                <w:szCs w:val="22"/>
              </w:rPr>
              <w:t xml:space="preserve">/ NE </w:t>
            </w:r>
            <w:sdt>
              <w:sdtPr>
                <w:tag w:val="goog_rdk_21"/>
                <w:id w:val="-824350121"/>
              </w:sdtPr>
              <w:sdtContent>
                <w:r>
                  <w:rPr>
                    <w:rFonts w:ascii="Arial Unicode MS" w:eastAsia="Arial Unicode MS" w:hAnsi="Arial Unicode MS" w:cs="Arial Unicode MS"/>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24D6C349" w14:textId="77777777" w:rsidR="00477F2B" w:rsidRDefault="00477F2B" w:rsidP="00501D26">
            <w:pPr>
              <w:jc w:val="center"/>
              <w:rPr>
                <w:rFonts w:ascii="Cambria" w:eastAsia="Cambria" w:hAnsi="Cambria" w:cs="Cambria"/>
              </w:rPr>
            </w:pPr>
          </w:p>
        </w:tc>
      </w:tr>
      <w:bookmarkEnd w:id="4"/>
    </w:tbl>
    <w:p w14:paraId="4BE87F0A" w14:textId="473D833A" w:rsidR="00F8127D" w:rsidRDefault="00F8127D">
      <w:pPr>
        <w:rPr>
          <w:rFonts w:ascii="Cambria" w:eastAsia="Cambria" w:hAnsi="Cambria" w:cs="Cambria"/>
          <w:b/>
        </w:rPr>
      </w:pPr>
    </w:p>
    <w:p w14:paraId="0202FA00" w14:textId="2ACA7602" w:rsidR="008576F0" w:rsidRDefault="00F8127D">
      <w:pPr>
        <w:rPr>
          <w:rFonts w:ascii="Cambria" w:eastAsia="Cambria" w:hAnsi="Cambria" w:cs="Cambria"/>
          <w:b/>
        </w:rPr>
      </w:pPr>
      <w:r>
        <w:rPr>
          <w:rFonts w:ascii="Cambria" w:eastAsia="Cambria" w:hAnsi="Cambria" w:cs="Cambria"/>
          <w:b/>
        </w:rPr>
        <w:br w:type="page"/>
      </w: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950252" w14:paraId="1E2677AA" w14:textId="77777777" w:rsidTr="00A14F53">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0366E9DD" w14:textId="77777777" w:rsidR="00950252" w:rsidRDefault="00950252" w:rsidP="00A14F53">
            <w:pPr>
              <w:jc w:val="center"/>
              <w:rPr>
                <w:i/>
                <w:sz w:val="22"/>
                <w:szCs w:val="22"/>
              </w:rPr>
            </w:pPr>
            <w:r>
              <w:rPr>
                <w:i/>
                <w:sz w:val="22"/>
                <w:szCs w:val="22"/>
              </w:rPr>
              <w:lastRenderedPageBreak/>
              <w:t>Energetická bilance</w:t>
            </w:r>
          </w:p>
        </w:tc>
      </w:tr>
      <w:tr w:rsidR="00950252" w14:paraId="26843E69"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4C966F6" w14:textId="77777777" w:rsidR="00950252" w:rsidRPr="00060C9F" w:rsidRDefault="00950252" w:rsidP="00A14F53">
            <w:pPr>
              <w:jc w:val="both"/>
              <w:rPr>
                <w:sz w:val="22"/>
                <w:szCs w:val="22"/>
              </w:rPr>
            </w:pPr>
          </w:p>
        </w:tc>
        <w:tc>
          <w:tcPr>
            <w:tcW w:w="1587" w:type="dxa"/>
            <w:tcBorders>
              <w:top w:val="single" w:sz="4" w:space="0" w:color="000000"/>
              <w:left w:val="single" w:sz="4" w:space="0" w:color="000000"/>
              <w:bottom w:val="single" w:sz="4" w:space="0" w:color="000000"/>
              <w:right w:val="single" w:sz="4" w:space="0" w:color="000000"/>
            </w:tcBorders>
            <w:vAlign w:val="center"/>
          </w:tcPr>
          <w:p w14:paraId="7D7FB9AA" w14:textId="77777777" w:rsidR="00950252" w:rsidRDefault="00950252" w:rsidP="00A14F53">
            <w:pPr>
              <w:jc w:val="center"/>
              <w:rPr>
                <w:sz w:val="22"/>
                <w:szCs w:val="22"/>
              </w:rPr>
            </w:pPr>
            <w:r>
              <w:rPr>
                <w:rFonts w:ascii="Cambria" w:eastAsia="Cambria" w:hAnsi="Cambria" w:cs="Cambria"/>
                <w:b/>
                <w:sz w:val="22"/>
                <w:szCs w:val="22"/>
              </w:rPr>
              <w:t>Požadovaná hodnota</w:t>
            </w:r>
          </w:p>
        </w:tc>
        <w:tc>
          <w:tcPr>
            <w:tcW w:w="1700" w:type="dxa"/>
            <w:tcBorders>
              <w:top w:val="single" w:sz="4" w:space="0" w:color="000000"/>
              <w:left w:val="single" w:sz="4" w:space="0" w:color="000000"/>
              <w:bottom w:val="single" w:sz="4" w:space="0" w:color="000000"/>
              <w:right w:val="single" w:sz="4" w:space="0" w:color="000000"/>
            </w:tcBorders>
            <w:vAlign w:val="center"/>
          </w:tcPr>
          <w:p w14:paraId="2802A7D8" w14:textId="77777777" w:rsidR="00950252" w:rsidRDefault="00950252" w:rsidP="00A14F53">
            <w:pPr>
              <w:jc w:val="center"/>
              <w:rPr>
                <w:sz w:val="22"/>
                <w:szCs w:val="22"/>
              </w:rPr>
            </w:pPr>
            <w:r>
              <w:rPr>
                <w:rFonts w:ascii="Cambria" w:eastAsia="Cambria" w:hAnsi="Cambria" w:cs="Cambria"/>
                <w:b/>
                <w:sz w:val="22"/>
                <w:szCs w:val="22"/>
              </w:rPr>
              <w:t>Splňuje</w:t>
            </w:r>
          </w:p>
        </w:tc>
        <w:tc>
          <w:tcPr>
            <w:tcW w:w="1778" w:type="dxa"/>
            <w:tcBorders>
              <w:top w:val="single" w:sz="4" w:space="0" w:color="000000"/>
              <w:left w:val="single" w:sz="4" w:space="0" w:color="000000"/>
              <w:bottom w:val="single" w:sz="4" w:space="0" w:color="000000"/>
              <w:right w:val="single" w:sz="4" w:space="0" w:color="000000"/>
            </w:tcBorders>
            <w:vAlign w:val="center"/>
          </w:tcPr>
          <w:p w14:paraId="08EDD154" w14:textId="77777777" w:rsidR="00950252" w:rsidRDefault="00950252" w:rsidP="00A14F53">
            <w:pPr>
              <w:jc w:val="center"/>
              <w:rPr>
                <w:rFonts w:ascii="Cambria" w:eastAsia="Cambria" w:hAnsi="Cambria" w:cs="Cambria"/>
                <w:highlight w:val="yellow"/>
              </w:rPr>
            </w:pPr>
            <w:r>
              <w:rPr>
                <w:rFonts w:ascii="Cambria" w:eastAsia="Cambria" w:hAnsi="Cambria" w:cs="Cambria"/>
                <w:b/>
                <w:sz w:val="22"/>
                <w:szCs w:val="22"/>
              </w:rPr>
              <w:t>Dodavatel nabízí</w:t>
            </w:r>
          </w:p>
        </w:tc>
      </w:tr>
      <w:tr w:rsidR="00950252" w14:paraId="7C5545E3"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A5B1325" w14:textId="77777777" w:rsidR="00950252" w:rsidRDefault="00950252" w:rsidP="00A14F53">
            <w:pPr>
              <w:jc w:val="both"/>
              <w:rPr>
                <w:sz w:val="22"/>
                <w:szCs w:val="22"/>
              </w:rPr>
            </w:pPr>
            <w:r w:rsidRPr="00060C9F">
              <w:rPr>
                <w:sz w:val="22"/>
                <w:szCs w:val="22"/>
              </w:rPr>
              <w:t>Řešení předložené uchazečem nesmí překročit maximální energetickou spotřebu soustavy bez regulace</w:t>
            </w:r>
            <w:r>
              <w:rPr>
                <w:sz w:val="22"/>
                <w:szCs w:val="22"/>
              </w:rPr>
              <w:t xml:space="preserve">. </w:t>
            </w:r>
          </w:p>
        </w:tc>
        <w:tc>
          <w:tcPr>
            <w:tcW w:w="1587" w:type="dxa"/>
            <w:tcBorders>
              <w:top w:val="single" w:sz="4" w:space="0" w:color="000000"/>
              <w:left w:val="single" w:sz="4" w:space="0" w:color="000000"/>
              <w:bottom w:val="single" w:sz="4" w:space="0" w:color="000000"/>
              <w:right w:val="single" w:sz="4" w:space="0" w:color="000000"/>
            </w:tcBorders>
            <w:vAlign w:val="center"/>
          </w:tcPr>
          <w:p w14:paraId="52FA337A" w14:textId="19A2DF19" w:rsidR="00950252" w:rsidRDefault="00E559D6" w:rsidP="00A14F53">
            <w:pPr>
              <w:jc w:val="center"/>
              <w:rPr>
                <w:sz w:val="22"/>
                <w:szCs w:val="22"/>
              </w:rPr>
            </w:pPr>
            <w:r>
              <w:rPr>
                <w:sz w:val="22"/>
                <w:szCs w:val="22"/>
              </w:rPr>
              <w:t>14,26 MWh/rok</w:t>
            </w:r>
          </w:p>
        </w:tc>
        <w:tc>
          <w:tcPr>
            <w:tcW w:w="1700" w:type="dxa"/>
            <w:tcBorders>
              <w:top w:val="single" w:sz="4" w:space="0" w:color="000000"/>
              <w:left w:val="single" w:sz="4" w:space="0" w:color="000000"/>
              <w:bottom w:val="single" w:sz="4" w:space="0" w:color="000000"/>
              <w:right w:val="single" w:sz="4" w:space="0" w:color="000000"/>
            </w:tcBorders>
            <w:vAlign w:val="center"/>
          </w:tcPr>
          <w:p w14:paraId="6395C2A2" w14:textId="77777777" w:rsidR="00950252" w:rsidRDefault="00950252" w:rsidP="00A14F53">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0358AF99" w14:textId="77777777" w:rsidR="00950252" w:rsidRDefault="00950252" w:rsidP="00A14F53">
            <w:pPr>
              <w:jc w:val="center"/>
              <w:rPr>
                <w:rFonts w:ascii="Cambria" w:eastAsia="Cambria" w:hAnsi="Cambria" w:cs="Cambria"/>
                <w:highlight w:val="yellow"/>
              </w:rPr>
            </w:pPr>
          </w:p>
        </w:tc>
      </w:tr>
    </w:tbl>
    <w:p w14:paraId="26121B5B" w14:textId="77777777" w:rsidR="00BB0E98" w:rsidRDefault="00BB0E98">
      <w:pPr>
        <w:jc w:val="both"/>
        <w:rPr>
          <w:rFonts w:ascii="Cambria" w:eastAsia="Cambria" w:hAnsi="Cambria" w:cs="Cambria"/>
          <w:b/>
        </w:rPr>
      </w:pPr>
    </w:p>
    <w:p w14:paraId="3773B8E5" w14:textId="77777777" w:rsidR="00BB0E98" w:rsidRDefault="00BB0E98">
      <w:pPr>
        <w:jc w:val="both"/>
        <w:rPr>
          <w:rFonts w:ascii="Cambria" w:eastAsia="Cambria" w:hAnsi="Cambria" w:cs="Cambria"/>
          <w:b/>
        </w:rPr>
      </w:pP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55B2" w14:paraId="662D9A90" w14:textId="77777777">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39AE1377" w14:textId="77777777" w:rsidR="003455B2" w:rsidRDefault="00AD5133">
            <w:pPr>
              <w:jc w:val="center"/>
              <w:rPr>
                <w:i/>
                <w:sz w:val="22"/>
                <w:szCs w:val="22"/>
              </w:rPr>
            </w:pPr>
            <w:r>
              <w:rPr>
                <w:i/>
                <w:sz w:val="22"/>
                <w:szCs w:val="22"/>
              </w:rPr>
              <w:t>Současně s nabídkou musí být doloženo</w:t>
            </w:r>
          </w:p>
        </w:tc>
      </w:tr>
      <w:tr w:rsidR="003455B2" w14:paraId="683F33F2"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E8F7A73" w14:textId="56DAEE60" w:rsidR="003455B2" w:rsidRDefault="00AD5133">
            <w:pPr>
              <w:jc w:val="both"/>
              <w:rPr>
                <w:sz w:val="22"/>
                <w:szCs w:val="22"/>
              </w:rPr>
            </w:pPr>
            <w:r>
              <w:rPr>
                <w:sz w:val="22"/>
                <w:szCs w:val="22"/>
              </w:rPr>
              <w:t xml:space="preserve">Certifikát CE a </w:t>
            </w:r>
            <w:proofErr w:type="spellStart"/>
            <w:r>
              <w:rPr>
                <w:sz w:val="22"/>
                <w:szCs w:val="22"/>
              </w:rPr>
              <w:t>RoHS</w:t>
            </w:r>
            <w:proofErr w:type="spellEnd"/>
            <w:r>
              <w:rPr>
                <w:sz w:val="22"/>
                <w:szCs w:val="22"/>
              </w:rPr>
              <w:t xml:space="preserve"> </w:t>
            </w:r>
            <w:r w:rsidR="00382006">
              <w:rPr>
                <w:sz w:val="22"/>
                <w:szCs w:val="22"/>
              </w:rPr>
              <w:t>nebo ENEC/ENEC+.</w:t>
            </w:r>
          </w:p>
        </w:tc>
        <w:tc>
          <w:tcPr>
            <w:tcW w:w="1587" w:type="dxa"/>
            <w:tcBorders>
              <w:top w:val="single" w:sz="4" w:space="0" w:color="000000"/>
              <w:left w:val="single" w:sz="4" w:space="0" w:color="000000"/>
              <w:bottom w:val="single" w:sz="4" w:space="0" w:color="000000"/>
              <w:right w:val="single" w:sz="4" w:space="0" w:color="000000"/>
            </w:tcBorders>
            <w:vAlign w:val="center"/>
          </w:tcPr>
          <w:p w14:paraId="61597C72" w14:textId="77777777" w:rsidR="003455B2" w:rsidRDefault="00AD5133">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1080631" w14:textId="77777777" w:rsidR="003455B2" w:rsidRDefault="00AD5133">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6BE26B67" w14:textId="77777777" w:rsidR="003455B2" w:rsidRDefault="003455B2">
            <w:pPr>
              <w:jc w:val="center"/>
              <w:rPr>
                <w:rFonts w:ascii="Cambria" w:eastAsia="Cambria" w:hAnsi="Cambria" w:cs="Cambria"/>
                <w:highlight w:val="yellow"/>
              </w:rPr>
            </w:pPr>
          </w:p>
        </w:tc>
      </w:tr>
      <w:tr w:rsidR="003455B2" w14:paraId="1C5DE73C"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608F1B1" w14:textId="77777777" w:rsidR="003455B2" w:rsidRDefault="00AD5133">
            <w:pPr>
              <w:jc w:val="both"/>
              <w:rPr>
                <w:sz w:val="22"/>
                <w:szCs w:val="22"/>
              </w:rPr>
            </w:pPr>
            <w:r>
              <w:rPr>
                <w:color w:val="000000"/>
                <w:sz w:val="22"/>
                <w:szCs w:val="22"/>
              </w:rPr>
              <w:t>Oficiální LM 80 test report s vypočtenou dobou životnosti LED čipů.</w:t>
            </w:r>
          </w:p>
        </w:tc>
        <w:tc>
          <w:tcPr>
            <w:tcW w:w="1587" w:type="dxa"/>
            <w:tcBorders>
              <w:top w:val="single" w:sz="4" w:space="0" w:color="000000"/>
              <w:left w:val="single" w:sz="4" w:space="0" w:color="000000"/>
              <w:bottom w:val="single" w:sz="4" w:space="0" w:color="000000"/>
              <w:right w:val="single" w:sz="4" w:space="0" w:color="000000"/>
            </w:tcBorders>
            <w:vAlign w:val="center"/>
          </w:tcPr>
          <w:p w14:paraId="502CF8FA" w14:textId="77777777" w:rsidR="003455B2" w:rsidRDefault="00AD5133">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68587B64" w14:textId="77777777" w:rsidR="003455B2" w:rsidRDefault="00AD5133">
            <w:pPr>
              <w:jc w:val="center"/>
              <w:rPr>
                <w:sz w:val="22"/>
                <w:szCs w:val="22"/>
              </w:rPr>
            </w:pPr>
            <w:r>
              <w:rPr>
                <w:sz w:val="22"/>
                <w:szCs w:val="22"/>
              </w:rPr>
              <w:t xml:space="preserve">ANO </w:t>
            </w:r>
            <w:sdt>
              <w:sdtPr>
                <w:tag w:val="goog_rdk_28"/>
                <w:id w:val="2062277074"/>
              </w:sdtPr>
              <w:sdtContent>
                <w:r>
                  <w:rPr>
                    <w:rFonts w:ascii="Arial Unicode MS" w:eastAsia="Arial Unicode MS" w:hAnsi="Arial Unicode MS" w:cs="Arial Unicode MS"/>
                    <w:sz w:val="22"/>
                    <w:szCs w:val="22"/>
                  </w:rPr>
                  <w:t>☐</w:t>
                </w:r>
              </w:sdtContent>
            </w:sdt>
            <w:r>
              <w:rPr>
                <w:sz w:val="22"/>
                <w:szCs w:val="22"/>
              </w:rPr>
              <w:t xml:space="preserve">/ NE </w:t>
            </w:r>
            <w:sdt>
              <w:sdtPr>
                <w:tag w:val="goog_rdk_29"/>
                <w:id w:val="-1166469499"/>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5828CBD" w14:textId="77777777" w:rsidR="003455B2" w:rsidRDefault="003455B2">
            <w:pPr>
              <w:jc w:val="center"/>
              <w:rPr>
                <w:rFonts w:ascii="Cambria" w:eastAsia="Cambria" w:hAnsi="Cambria" w:cs="Cambria"/>
                <w:highlight w:val="yellow"/>
              </w:rPr>
            </w:pPr>
          </w:p>
        </w:tc>
      </w:tr>
      <w:tr w:rsidR="00382006" w:rsidRPr="005D5950" w14:paraId="442AA300"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71E0EAA" w14:textId="3595E3FA" w:rsidR="00382006" w:rsidRPr="005D5950" w:rsidRDefault="00382006" w:rsidP="00382006">
            <w:pPr>
              <w:jc w:val="both"/>
              <w:rPr>
                <w:color w:val="000000"/>
                <w:sz w:val="22"/>
                <w:szCs w:val="22"/>
              </w:rPr>
            </w:pPr>
            <w:bookmarkStart w:id="5" w:name="_Hlk173503281"/>
            <w:r w:rsidRPr="005D5950">
              <w:rPr>
                <w:color w:val="000000"/>
                <w:sz w:val="22"/>
                <w:szCs w:val="22"/>
              </w:rPr>
              <w:t xml:space="preserve">Oficiální technický list nebo test report s prokázáním životnosti předřadné části min 100 000 h při </w:t>
            </w:r>
            <w:proofErr w:type="spellStart"/>
            <w:r w:rsidRPr="005D5950">
              <w:rPr>
                <w:color w:val="000000"/>
                <w:sz w:val="22"/>
                <w:szCs w:val="22"/>
              </w:rPr>
              <w:t>Tc</w:t>
            </w:r>
            <w:proofErr w:type="spellEnd"/>
            <w:r w:rsidRPr="005D5950">
              <w:rPr>
                <w:color w:val="000000"/>
                <w:sz w:val="22"/>
                <w:szCs w:val="22"/>
              </w:rPr>
              <w:t xml:space="preserve"> min. 70°C.</w:t>
            </w:r>
          </w:p>
        </w:tc>
        <w:tc>
          <w:tcPr>
            <w:tcW w:w="1587" w:type="dxa"/>
            <w:tcBorders>
              <w:top w:val="single" w:sz="4" w:space="0" w:color="000000"/>
              <w:left w:val="single" w:sz="4" w:space="0" w:color="000000"/>
              <w:bottom w:val="single" w:sz="4" w:space="0" w:color="000000"/>
              <w:right w:val="single" w:sz="4" w:space="0" w:color="000000"/>
            </w:tcBorders>
            <w:vAlign w:val="center"/>
          </w:tcPr>
          <w:p w14:paraId="67256F4A" w14:textId="3D6CDF28" w:rsidR="00382006" w:rsidRPr="005D5950" w:rsidRDefault="00382006" w:rsidP="00382006">
            <w:pPr>
              <w:jc w:val="center"/>
              <w:rPr>
                <w:sz w:val="22"/>
                <w:szCs w:val="22"/>
              </w:rPr>
            </w:pPr>
            <w:r w:rsidRPr="005D5950">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22B5A6D" w14:textId="14B9D7ED" w:rsidR="00382006" w:rsidRPr="005D5950" w:rsidRDefault="00382006" w:rsidP="00382006">
            <w:pPr>
              <w:jc w:val="center"/>
              <w:rPr>
                <w:sz w:val="22"/>
                <w:szCs w:val="22"/>
              </w:rPr>
            </w:pPr>
            <w:r w:rsidRPr="005D5950">
              <w:rPr>
                <w:sz w:val="22"/>
                <w:szCs w:val="22"/>
              </w:rPr>
              <w:t xml:space="preserve">ANO </w:t>
            </w:r>
            <w:sdt>
              <w:sdtPr>
                <w:tag w:val="goog_rdk_28"/>
                <w:id w:val="-739332259"/>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29"/>
                <w:id w:val="-699861174"/>
              </w:sdtPr>
              <w:sdtContent>
                <w:r w:rsidRPr="005D5950">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7438DAB1" w14:textId="77777777" w:rsidR="00382006" w:rsidRPr="005D5950" w:rsidRDefault="00382006" w:rsidP="00382006">
            <w:pPr>
              <w:jc w:val="center"/>
              <w:rPr>
                <w:rFonts w:ascii="Cambria" w:eastAsia="Cambria" w:hAnsi="Cambria" w:cs="Cambria"/>
              </w:rPr>
            </w:pPr>
          </w:p>
        </w:tc>
      </w:tr>
      <w:tr w:rsidR="00382006" w14:paraId="4D51F041"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236D5AEE" w14:textId="24501712" w:rsidR="00382006" w:rsidRPr="005D5950" w:rsidRDefault="00382006" w:rsidP="00382006">
            <w:pPr>
              <w:jc w:val="both"/>
              <w:rPr>
                <w:color w:val="000000"/>
                <w:sz w:val="22"/>
                <w:szCs w:val="22"/>
              </w:rPr>
            </w:pPr>
            <w:r w:rsidRPr="005D5950">
              <w:rPr>
                <w:color w:val="000000"/>
                <w:sz w:val="22"/>
                <w:szCs w:val="22"/>
              </w:rPr>
              <w:t>Test fotobiologické bezpečnosti světelných zdrojů dle ČSN EN 62471.</w:t>
            </w:r>
          </w:p>
        </w:tc>
        <w:tc>
          <w:tcPr>
            <w:tcW w:w="1587" w:type="dxa"/>
            <w:tcBorders>
              <w:top w:val="single" w:sz="4" w:space="0" w:color="000000"/>
              <w:left w:val="single" w:sz="4" w:space="0" w:color="000000"/>
              <w:bottom w:val="single" w:sz="4" w:space="0" w:color="000000"/>
              <w:right w:val="single" w:sz="4" w:space="0" w:color="000000"/>
            </w:tcBorders>
            <w:vAlign w:val="center"/>
          </w:tcPr>
          <w:p w14:paraId="35461902" w14:textId="5FFC380C" w:rsidR="00382006" w:rsidRPr="005D5950" w:rsidRDefault="00382006" w:rsidP="00382006">
            <w:pPr>
              <w:jc w:val="center"/>
              <w:rPr>
                <w:sz w:val="22"/>
                <w:szCs w:val="22"/>
              </w:rPr>
            </w:pPr>
            <w:r w:rsidRPr="005D5950">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D3A2336" w14:textId="69FF137A" w:rsidR="00382006" w:rsidRPr="005D5950" w:rsidRDefault="00382006" w:rsidP="00382006">
            <w:pPr>
              <w:jc w:val="center"/>
              <w:rPr>
                <w:sz w:val="22"/>
                <w:szCs w:val="22"/>
              </w:rPr>
            </w:pPr>
            <w:r w:rsidRPr="005D5950">
              <w:rPr>
                <w:sz w:val="22"/>
                <w:szCs w:val="22"/>
              </w:rPr>
              <w:t xml:space="preserve">ANO </w:t>
            </w:r>
            <w:sdt>
              <w:sdtPr>
                <w:tag w:val="goog_rdk_28"/>
                <w:id w:val="572792205"/>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29"/>
                <w:id w:val="110330434"/>
              </w:sdtPr>
              <w:sdtContent>
                <w:r w:rsidRPr="005D5950">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1A65C562" w14:textId="77777777" w:rsidR="00382006" w:rsidRPr="005D5950" w:rsidRDefault="00382006" w:rsidP="00382006">
            <w:pPr>
              <w:jc w:val="center"/>
              <w:rPr>
                <w:rFonts w:ascii="Cambria" w:eastAsia="Cambria" w:hAnsi="Cambria" w:cs="Cambria"/>
              </w:rPr>
            </w:pPr>
          </w:p>
        </w:tc>
      </w:tr>
      <w:bookmarkEnd w:id="5"/>
      <w:tr w:rsidR="00382006" w14:paraId="644BC90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97CA197" w14:textId="77777777" w:rsidR="00382006" w:rsidRDefault="00382006" w:rsidP="00382006">
            <w:pPr>
              <w:jc w:val="both"/>
              <w:rPr>
                <w:sz w:val="22"/>
                <w:szCs w:val="22"/>
              </w:rPr>
            </w:pPr>
            <w:r>
              <w:rPr>
                <w:sz w:val="22"/>
                <w:szCs w:val="22"/>
              </w:rPr>
              <w:t>Oprávnění TIČR nebo ITI.</w:t>
            </w:r>
          </w:p>
        </w:tc>
        <w:tc>
          <w:tcPr>
            <w:tcW w:w="1587" w:type="dxa"/>
            <w:tcBorders>
              <w:top w:val="single" w:sz="4" w:space="0" w:color="000000"/>
              <w:left w:val="single" w:sz="4" w:space="0" w:color="000000"/>
              <w:bottom w:val="single" w:sz="4" w:space="0" w:color="000000"/>
              <w:right w:val="single" w:sz="4" w:space="0" w:color="000000"/>
            </w:tcBorders>
            <w:vAlign w:val="center"/>
          </w:tcPr>
          <w:p w14:paraId="1D5011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3CC4C13" w14:textId="77777777" w:rsidR="00382006" w:rsidRDefault="00382006" w:rsidP="00382006">
            <w:pPr>
              <w:jc w:val="center"/>
              <w:rPr>
                <w:sz w:val="22"/>
                <w:szCs w:val="22"/>
              </w:rPr>
            </w:pPr>
            <w:r>
              <w:rPr>
                <w:sz w:val="22"/>
                <w:szCs w:val="22"/>
              </w:rPr>
              <w:t xml:space="preserve">ANO </w:t>
            </w:r>
            <w:sdt>
              <w:sdtPr>
                <w:tag w:val="goog_rdk_30"/>
                <w:id w:val="8773591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31"/>
                <w:id w:val="66728612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F8F375C" w14:textId="77777777" w:rsidR="00382006" w:rsidRDefault="00382006" w:rsidP="00382006">
            <w:pPr>
              <w:jc w:val="center"/>
              <w:rPr>
                <w:rFonts w:ascii="Cambria" w:eastAsia="Cambria" w:hAnsi="Cambria" w:cs="Cambria"/>
                <w:highlight w:val="yellow"/>
              </w:rPr>
            </w:pPr>
          </w:p>
        </w:tc>
      </w:tr>
      <w:tr w:rsidR="00382006" w14:paraId="5D799759"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A6C9851" w14:textId="77777777" w:rsidR="00382006" w:rsidRDefault="00382006" w:rsidP="00382006">
            <w:pPr>
              <w:jc w:val="both"/>
              <w:rPr>
                <w:sz w:val="22"/>
                <w:szCs w:val="22"/>
              </w:rPr>
            </w:pPr>
            <w:r>
              <w:rPr>
                <w:sz w:val="22"/>
                <w:szCs w:val="22"/>
              </w:rPr>
              <w:t>Montážní návod v českém jazyce.</w:t>
            </w:r>
          </w:p>
        </w:tc>
        <w:tc>
          <w:tcPr>
            <w:tcW w:w="1587" w:type="dxa"/>
            <w:tcBorders>
              <w:top w:val="single" w:sz="4" w:space="0" w:color="000000"/>
              <w:left w:val="single" w:sz="4" w:space="0" w:color="000000"/>
              <w:bottom w:val="single" w:sz="4" w:space="0" w:color="000000"/>
              <w:right w:val="single" w:sz="4" w:space="0" w:color="000000"/>
            </w:tcBorders>
            <w:vAlign w:val="center"/>
          </w:tcPr>
          <w:p w14:paraId="431C35CA"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2C486279" w14:textId="77777777" w:rsidR="00382006" w:rsidRDefault="00382006" w:rsidP="00382006">
            <w:pPr>
              <w:jc w:val="center"/>
              <w:rPr>
                <w:sz w:val="22"/>
                <w:szCs w:val="22"/>
              </w:rPr>
            </w:pPr>
            <w:r>
              <w:rPr>
                <w:sz w:val="22"/>
                <w:szCs w:val="22"/>
              </w:rPr>
              <w:t xml:space="preserve">ANO </w:t>
            </w:r>
            <w:sdt>
              <w:sdtPr>
                <w:tag w:val="goog_rdk_32"/>
                <w:id w:val="20753299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3"/>
                <w:id w:val="1162816686"/>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6FF6787F" w14:textId="77777777" w:rsidR="00382006" w:rsidRDefault="00382006" w:rsidP="00382006">
            <w:pPr>
              <w:jc w:val="center"/>
              <w:rPr>
                <w:rFonts w:ascii="Cambria" w:eastAsia="Cambria" w:hAnsi="Cambria" w:cs="Cambria"/>
                <w:highlight w:val="yellow"/>
              </w:rPr>
            </w:pPr>
          </w:p>
        </w:tc>
      </w:tr>
      <w:tr w:rsidR="00382006" w14:paraId="6188C424"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CB00AE0" w14:textId="77777777" w:rsidR="00382006" w:rsidRDefault="00382006" w:rsidP="00382006">
            <w:pPr>
              <w:jc w:val="both"/>
              <w:rPr>
                <w:sz w:val="22"/>
                <w:szCs w:val="22"/>
              </w:rPr>
            </w:pPr>
            <w:r>
              <w:rPr>
                <w:sz w:val="22"/>
                <w:szCs w:val="22"/>
              </w:rPr>
              <w:t>Katalogový list svítidel.</w:t>
            </w:r>
          </w:p>
        </w:tc>
        <w:tc>
          <w:tcPr>
            <w:tcW w:w="1587" w:type="dxa"/>
            <w:tcBorders>
              <w:top w:val="single" w:sz="4" w:space="0" w:color="000000"/>
              <w:left w:val="single" w:sz="4" w:space="0" w:color="000000"/>
              <w:bottom w:val="single" w:sz="4" w:space="0" w:color="000000"/>
              <w:right w:val="single" w:sz="4" w:space="0" w:color="000000"/>
            </w:tcBorders>
            <w:vAlign w:val="center"/>
          </w:tcPr>
          <w:p w14:paraId="289DE92D"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4D0726DC" w14:textId="77777777" w:rsidR="00382006" w:rsidRDefault="00382006" w:rsidP="00382006">
            <w:pPr>
              <w:jc w:val="center"/>
              <w:rPr>
                <w:sz w:val="22"/>
                <w:szCs w:val="22"/>
              </w:rPr>
            </w:pPr>
            <w:r>
              <w:rPr>
                <w:sz w:val="22"/>
                <w:szCs w:val="22"/>
              </w:rPr>
              <w:t xml:space="preserve">ANO </w:t>
            </w:r>
            <w:sdt>
              <w:sdtPr>
                <w:tag w:val="goog_rdk_34"/>
                <w:id w:val="156114260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5"/>
                <w:id w:val="-1888325228"/>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66A92A6" w14:textId="77777777" w:rsidR="00382006" w:rsidRDefault="00382006" w:rsidP="00382006">
            <w:pPr>
              <w:jc w:val="center"/>
              <w:rPr>
                <w:rFonts w:ascii="Cambria" w:eastAsia="Cambria" w:hAnsi="Cambria" w:cs="Cambria"/>
                <w:highlight w:val="yellow"/>
              </w:rPr>
            </w:pPr>
          </w:p>
        </w:tc>
      </w:tr>
      <w:tr w:rsidR="00382006" w14:paraId="3CE09965"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7B6AB3C4" w14:textId="1C3F120F" w:rsidR="00382006" w:rsidRPr="005D5950" w:rsidRDefault="00382006" w:rsidP="00382006">
            <w:pPr>
              <w:jc w:val="both"/>
              <w:rPr>
                <w:sz w:val="22"/>
                <w:szCs w:val="22"/>
              </w:rPr>
            </w:pPr>
            <w:r w:rsidRPr="005D5950">
              <w:rPr>
                <w:sz w:val="22"/>
                <w:szCs w:val="22"/>
              </w:rPr>
              <w:t>Technický list nebo fotografie provedení BACKLIGHT CONTROL.</w:t>
            </w:r>
          </w:p>
        </w:tc>
        <w:tc>
          <w:tcPr>
            <w:tcW w:w="1587" w:type="dxa"/>
            <w:tcBorders>
              <w:top w:val="single" w:sz="4" w:space="0" w:color="000000"/>
              <w:left w:val="single" w:sz="4" w:space="0" w:color="000000"/>
              <w:bottom w:val="single" w:sz="4" w:space="0" w:color="000000"/>
              <w:right w:val="single" w:sz="4" w:space="0" w:color="000000"/>
            </w:tcBorders>
            <w:vAlign w:val="center"/>
          </w:tcPr>
          <w:p w14:paraId="477F6DC0" w14:textId="1DF6DF6B" w:rsidR="00382006" w:rsidRPr="005D5950" w:rsidRDefault="00382006" w:rsidP="00382006">
            <w:pPr>
              <w:jc w:val="center"/>
              <w:rPr>
                <w:sz w:val="22"/>
                <w:szCs w:val="22"/>
              </w:rPr>
            </w:pPr>
            <w:r w:rsidRPr="005D5950">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EA228DA" w14:textId="22E5C15F" w:rsidR="00382006" w:rsidRPr="005D5950" w:rsidRDefault="00382006" w:rsidP="00382006">
            <w:pPr>
              <w:jc w:val="center"/>
              <w:rPr>
                <w:sz w:val="22"/>
                <w:szCs w:val="22"/>
              </w:rPr>
            </w:pPr>
            <w:r w:rsidRPr="005D5950">
              <w:rPr>
                <w:sz w:val="22"/>
                <w:szCs w:val="22"/>
              </w:rPr>
              <w:t xml:space="preserve">ANO </w:t>
            </w:r>
            <w:sdt>
              <w:sdtPr>
                <w:tag w:val="goog_rdk_34"/>
                <w:id w:val="-572892398"/>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35"/>
                <w:id w:val="388617194"/>
              </w:sdtPr>
              <w:sdtContent>
                <w:r w:rsidRPr="005D5950">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E0625B0" w14:textId="77777777" w:rsidR="00382006" w:rsidRPr="005D5950" w:rsidRDefault="00382006" w:rsidP="00382006">
            <w:pPr>
              <w:jc w:val="center"/>
              <w:rPr>
                <w:rFonts w:ascii="Cambria" w:eastAsia="Cambria" w:hAnsi="Cambria" w:cs="Cambria"/>
              </w:rPr>
            </w:pPr>
          </w:p>
        </w:tc>
      </w:tr>
      <w:tr w:rsidR="00382006" w14:paraId="4F2AB755"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56D9911D" w14:textId="77777777" w:rsidR="00382006" w:rsidRDefault="00382006" w:rsidP="00382006">
            <w:pPr>
              <w:jc w:val="both"/>
              <w:rPr>
                <w:sz w:val="22"/>
                <w:szCs w:val="22"/>
              </w:rPr>
            </w:pPr>
            <w:r>
              <w:rPr>
                <w:sz w:val="22"/>
                <w:szCs w:val="22"/>
              </w:rPr>
              <w:t>Světelně technický výpočet.</w:t>
            </w:r>
          </w:p>
        </w:tc>
        <w:tc>
          <w:tcPr>
            <w:tcW w:w="1587" w:type="dxa"/>
            <w:tcBorders>
              <w:top w:val="single" w:sz="4" w:space="0" w:color="000000"/>
              <w:left w:val="single" w:sz="4" w:space="0" w:color="000000"/>
              <w:bottom w:val="single" w:sz="4" w:space="0" w:color="000000"/>
              <w:right w:val="single" w:sz="4" w:space="0" w:color="000000"/>
            </w:tcBorders>
            <w:vAlign w:val="center"/>
          </w:tcPr>
          <w:p w14:paraId="73A0DE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7D94F852" w14:textId="77777777" w:rsidR="00382006" w:rsidRDefault="00382006" w:rsidP="00382006">
            <w:pPr>
              <w:jc w:val="center"/>
              <w:rPr>
                <w:sz w:val="22"/>
                <w:szCs w:val="22"/>
              </w:rPr>
            </w:pPr>
            <w:r>
              <w:rPr>
                <w:sz w:val="22"/>
                <w:szCs w:val="22"/>
              </w:rPr>
              <w:t xml:space="preserve">ANO </w:t>
            </w:r>
            <w:sdt>
              <w:sdtPr>
                <w:tag w:val="goog_rdk_36"/>
                <w:id w:val="-19595559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7"/>
                <w:id w:val="89547405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70753E7" w14:textId="77777777" w:rsidR="00382006" w:rsidRDefault="00382006" w:rsidP="00382006">
            <w:pPr>
              <w:jc w:val="center"/>
              <w:rPr>
                <w:rFonts w:ascii="Cambria" w:eastAsia="Cambria" w:hAnsi="Cambria" w:cs="Cambria"/>
                <w:highlight w:val="yellow"/>
              </w:rPr>
            </w:pPr>
          </w:p>
        </w:tc>
      </w:tr>
      <w:tr w:rsidR="00382006" w14:paraId="4BEF3D7E"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0CD3DA82" w14:textId="5D7D50BE" w:rsidR="00382006" w:rsidRDefault="00382006" w:rsidP="00382006">
            <w:pPr>
              <w:jc w:val="both"/>
              <w:rPr>
                <w:sz w:val="22"/>
                <w:szCs w:val="22"/>
              </w:rPr>
            </w:pPr>
            <w:r>
              <w:rPr>
                <w:sz w:val="22"/>
                <w:szCs w:val="22"/>
              </w:rPr>
              <w:t xml:space="preserve">Výpočet udržovacího činitele osvětlovací soustavy (MF) </w:t>
            </w:r>
          </w:p>
        </w:tc>
        <w:tc>
          <w:tcPr>
            <w:tcW w:w="1587" w:type="dxa"/>
            <w:tcBorders>
              <w:top w:val="single" w:sz="4" w:space="0" w:color="000000"/>
              <w:left w:val="single" w:sz="4" w:space="0" w:color="000000"/>
              <w:bottom w:val="single" w:sz="4" w:space="0" w:color="000000"/>
              <w:right w:val="single" w:sz="4" w:space="0" w:color="000000"/>
            </w:tcBorders>
            <w:vAlign w:val="center"/>
          </w:tcPr>
          <w:p w14:paraId="3672601B" w14:textId="7EB9A8A3"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CDDAC18" w14:textId="3387768B" w:rsidR="00382006" w:rsidRDefault="00382006" w:rsidP="00382006">
            <w:pPr>
              <w:jc w:val="center"/>
              <w:rPr>
                <w:sz w:val="22"/>
                <w:szCs w:val="22"/>
              </w:rPr>
            </w:pPr>
            <w:r>
              <w:rPr>
                <w:sz w:val="22"/>
                <w:szCs w:val="22"/>
              </w:rPr>
              <w:t xml:space="preserve">ANO </w:t>
            </w:r>
            <w:sdt>
              <w:sdtPr>
                <w:tag w:val="goog_rdk_36"/>
                <w:id w:val="-1296832978"/>
              </w:sdtPr>
              <w:sdtContent>
                <w:r>
                  <w:rPr>
                    <w:rFonts w:ascii="Segoe UI Symbol" w:eastAsia="Arial Unicode MS" w:hAnsi="Segoe UI Symbol" w:cs="Segoe UI Symbol"/>
                    <w:sz w:val="22"/>
                    <w:szCs w:val="22"/>
                  </w:rPr>
                  <w:t>☐</w:t>
                </w:r>
              </w:sdtContent>
            </w:sdt>
            <w:r>
              <w:rPr>
                <w:sz w:val="22"/>
                <w:szCs w:val="22"/>
              </w:rPr>
              <w:t xml:space="preserve">/ NE </w:t>
            </w:r>
            <w:sdt>
              <w:sdtPr>
                <w:tag w:val="goog_rdk_37"/>
                <w:id w:val="-542133041"/>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F200F14" w14:textId="77777777" w:rsidR="00382006" w:rsidRDefault="00382006" w:rsidP="00382006">
            <w:pPr>
              <w:jc w:val="center"/>
              <w:rPr>
                <w:rFonts w:ascii="Cambria" w:eastAsia="Cambria" w:hAnsi="Cambria" w:cs="Cambria"/>
                <w:highlight w:val="yellow"/>
              </w:rPr>
            </w:pPr>
          </w:p>
        </w:tc>
      </w:tr>
      <w:tr w:rsidR="00382006" w14:paraId="61491FE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4C81FBB" w14:textId="77777777" w:rsidR="00382006" w:rsidRDefault="00382006" w:rsidP="00382006">
            <w:pPr>
              <w:jc w:val="both"/>
              <w:rPr>
                <w:sz w:val="22"/>
                <w:szCs w:val="22"/>
              </w:rPr>
            </w:pPr>
            <w:r>
              <w:rPr>
                <w:sz w:val="22"/>
                <w:szCs w:val="22"/>
              </w:rPr>
              <w:t xml:space="preserve">Otevřený </w:t>
            </w:r>
            <w:proofErr w:type="spellStart"/>
            <w:r>
              <w:rPr>
                <w:sz w:val="22"/>
                <w:szCs w:val="22"/>
              </w:rPr>
              <w:t>Dialux</w:t>
            </w:r>
            <w:proofErr w:type="spellEnd"/>
            <w:r>
              <w:rPr>
                <w:sz w:val="22"/>
                <w:szCs w:val="22"/>
              </w:rPr>
              <w:t xml:space="preserve"> výpočet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vAlign w:val="center"/>
          </w:tcPr>
          <w:p w14:paraId="7C761954"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59B6A7E5" w14:textId="77777777" w:rsidR="00382006" w:rsidRDefault="00382006" w:rsidP="00382006">
            <w:pPr>
              <w:jc w:val="center"/>
              <w:rPr>
                <w:sz w:val="22"/>
                <w:szCs w:val="22"/>
              </w:rPr>
            </w:pPr>
            <w:r>
              <w:rPr>
                <w:sz w:val="22"/>
                <w:szCs w:val="22"/>
              </w:rPr>
              <w:t xml:space="preserve">ANO </w:t>
            </w:r>
            <w:sdt>
              <w:sdtPr>
                <w:tag w:val="goog_rdk_38"/>
                <w:id w:val="-733002733"/>
              </w:sdtPr>
              <w:sdtContent>
                <w:r>
                  <w:rPr>
                    <w:rFonts w:ascii="Segoe UI Symbol" w:eastAsia="Arial Unicode MS" w:hAnsi="Segoe UI Symbol" w:cs="Segoe UI Symbol"/>
                    <w:sz w:val="22"/>
                    <w:szCs w:val="22"/>
                  </w:rPr>
                  <w:t>☐</w:t>
                </w:r>
              </w:sdtContent>
            </w:sdt>
            <w:r>
              <w:rPr>
                <w:sz w:val="22"/>
                <w:szCs w:val="22"/>
              </w:rPr>
              <w:t xml:space="preserve">/ NE </w:t>
            </w:r>
            <w:sdt>
              <w:sdtPr>
                <w:tag w:val="goog_rdk_39"/>
                <w:id w:val="-621603613"/>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4F53EA1C" w14:textId="77777777" w:rsidR="00382006" w:rsidRDefault="00382006" w:rsidP="00382006">
            <w:pPr>
              <w:jc w:val="center"/>
              <w:rPr>
                <w:rFonts w:ascii="Cambria" w:eastAsia="Cambria" w:hAnsi="Cambria" w:cs="Cambria"/>
                <w:highlight w:val="yellow"/>
              </w:rPr>
            </w:pPr>
          </w:p>
        </w:tc>
      </w:tr>
      <w:tr w:rsidR="00382006" w14:paraId="74CA986B"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D5A5BDA" w14:textId="77777777" w:rsidR="00382006" w:rsidRDefault="00382006" w:rsidP="00382006">
            <w:pPr>
              <w:jc w:val="both"/>
              <w:rPr>
                <w:sz w:val="22"/>
                <w:szCs w:val="22"/>
              </w:rPr>
            </w:pPr>
            <w:r>
              <w:rPr>
                <w:sz w:val="22"/>
                <w:szCs w:val="22"/>
              </w:rPr>
              <w:t xml:space="preserve">Otevřený </w:t>
            </w:r>
            <w:proofErr w:type="spellStart"/>
            <w:r>
              <w:rPr>
                <w:sz w:val="22"/>
                <w:szCs w:val="22"/>
              </w:rPr>
              <w:t>Dialux</w:t>
            </w:r>
            <w:proofErr w:type="spellEnd"/>
            <w:r>
              <w:rPr>
                <w:sz w:val="22"/>
                <w:szCs w:val="22"/>
              </w:rPr>
              <w:t xml:space="preserve"> výpočet rušivého osvětlení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vAlign w:val="center"/>
          </w:tcPr>
          <w:p w14:paraId="1E82A01A"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1444BA1F" w14:textId="77777777" w:rsidR="00382006" w:rsidRDefault="00382006" w:rsidP="00382006">
            <w:pPr>
              <w:jc w:val="center"/>
              <w:rPr>
                <w:sz w:val="22"/>
                <w:szCs w:val="22"/>
              </w:rPr>
            </w:pPr>
            <w:r>
              <w:rPr>
                <w:sz w:val="22"/>
                <w:szCs w:val="22"/>
              </w:rPr>
              <w:t xml:space="preserve">ANO </w:t>
            </w:r>
            <w:sdt>
              <w:sdtPr>
                <w:tag w:val="goog_rdk_40"/>
                <w:id w:val="-2086447811"/>
              </w:sdtPr>
              <w:sdtContent>
                <w:r>
                  <w:rPr>
                    <w:rFonts w:ascii="Segoe UI Symbol" w:eastAsia="Arial Unicode MS" w:hAnsi="Segoe UI Symbol" w:cs="Segoe UI Symbol"/>
                    <w:sz w:val="22"/>
                    <w:szCs w:val="22"/>
                  </w:rPr>
                  <w:t>☐</w:t>
                </w:r>
              </w:sdtContent>
            </w:sdt>
            <w:r>
              <w:rPr>
                <w:sz w:val="22"/>
                <w:szCs w:val="22"/>
              </w:rPr>
              <w:t xml:space="preserve">/ NE </w:t>
            </w:r>
            <w:sdt>
              <w:sdtPr>
                <w:tag w:val="goog_rdk_41"/>
                <w:id w:val="1748775249"/>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2BA50557" w14:textId="77777777" w:rsidR="00382006" w:rsidRDefault="00382006" w:rsidP="00382006">
            <w:pPr>
              <w:jc w:val="center"/>
              <w:rPr>
                <w:rFonts w:ascii="Cambria" w:eastAsia="Cambria" w:hAnsi="Cambria" w:cs="Cambria"/>
                <w:highlight w:val="yellow"/>
              </w:rPr>
            </w:pPr>
          </w:p>
        </w:tc>
      </w:tr>
      <w:tr w:rsidR="00382006" w14:paraId="2BA4BB47"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1B463B75" w14:textId="77777777" w:rsidR="00382006" w:rsidRDefault="00382006" w:rsidP="00382006">
            <w:pPr>
              <w:jc w:val="both"/>
              <w:rPr>
                <w:sz w:val="22"/>
                <w:szCs w:val="22"/>
              </w:rPr>
            </w:pPr>
            <w:r>
              <w:rPr>
                <w:sz w:val="22"/>
                <w:szCs w:val="22"/>
              </w:rPr>
              <w:t>Křivky svítivosti – .IES nebo .LDT (ELUM data) použitých svítidel.</w:t>
            </w:r>
          </w:p>
        </w:tc>
        <w:tc>
          <w:tcPr>
            <w:tcW w:w="1587" w:type="dxa"/>
            <w:tcBorders>
              <w:top w:val="single" w:sz="4" w:space="0" w:color="000000"/>
              <w:left w:val="single" w:sz="4" w:space="0" w:color="000000"/>
              <w:bottom w:val="single" w:sz="4" w:space="0" w:color="000000"/>
              <w:right w:val="single" w:sz="4" w:space="0" w:color="000000"/>
            </w:tcBorders>
            <w:vAlign w:val="center"/>
          </w:tcPr>
          <w:p w14:paraId="7063B145"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3B94A5FE" w14:textId="77777777" w:rsidR="00382006" w:rsidRDefault="00382006" w:rsidP="00382006">
            <w:pPr>
              <w:jc w:val="center"/>
              <w:rPr>
                <w:sz w:val="22"/>
                <w:szCs w:val="22"/>
              </w:rPr>
            </w:pPr>
            <w:r>
              <w:rPr>
                <w:sz w:val="22"/>
                <w:szCs w:val="22"/>
              </w:rPr>
              <w:t xml:space="preserve">ANO </w:t>
            </w:r>
            <w:sdt>
              <w:sdtPr>
                <w:tag w:val="goog_rdk_42"/>
                <w:id w:val="928470742"/>
              </w:sdtPr>
              <w:sdtContent>
                <w:r>
                  <w:rPr>
                    <w:rFonts w:ascii="Segoe UI Symbol" w:eastAsia="Arial Unicode MS" w:hAnsi="Segoe UI Symbol" w:cs="Segoe UI Symbol"/>
                    <w:sz w:val="22"/>
                    <w:szCs w:val="22"/>
                  </w:rPr>
                  <w:t>☐</w:t>
                </w:r>
              </w:sdtContent>
            </w:sdt>
            <w:r>
              <w:rPr>
                <w:sz w:val="22"/>
                <w:szCs w:val="22"/>
              </w:rPr>
              <w:t xml:space="preserve">/ NE </w:t>
            </w:r>
            <w:sdt>
              <w:sdtPr>
                <w:tag w:val="goog_rdk_43"/>
                <w:id w:val="-1549836956"/>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50B0D9EA" w14:textId="77777777" w:rsidR="00382006" w:rsidRDefault="00382006" w:rsidP="00382006">
            <w:pPr>
              <w:jc w:val="center"/>
              <w:rPr>
                <w:rFonts w:ascii="Cambria" w:eastAsia="Cambria" w:hAnsi="Cambria" w:cs="Cambria"/>
                <w:highlight w:val="yellow"/>
              </w:rPr>
            </w:pPr>
          </w:p>
        </w:tc>
      </w:tr>
      <w:tr w:rsidR="00382006" w14:paraId="7FE4FB9A" w14:textId="77777777">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69B16164" w14:textId="207ACD02" w:rsidR="00382006" w:rsidRDefault="00382006" w:rsidP="00382006">
            <w:pPr>
              <w:jc w:val="both"/>
              <w:rPr>
                <w:sz w:val="22"/>
                <w:szCs w:val="22"/>
              </w:rPr>
            </w:pPr>
            <w:r>
              <w:rPr>
                <w:sz w:val="22"/>
                <w:szCs w:val="22"/>
              </w:rPr>
              <w:t>Fyzický funkční vzorek silničního svítidla s parametry dle nabídky.</w:t>
            </w:r>
          </w:p>
        </w:tc>
        <w:tc>
          <w:tcPr>
            <w:tcW w:w="1587" w:type="dxa"/>
            <w:tcBorders>
              <w:top w:val="single" w:sz="4" w:space="0" w:color="000000"/>
              <w:left w:val="single" w:sz="4" w:space="0" w:color="000000"/>
              <w:bottom w:val="single" w:sz="4" w:space="0" w:color="000000"/>
              <w:right w:val="single" w:sz="4" w:space="0" w:color="000000"/>
            </w:tcBorders>
            <w:vAlign w:val="center"/>
          </w:tcPr>
          <w:p w14:paraId="54F227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vAlign w:val="center"/>
          </w:tcPr>
          <w:p w14:paraId="68F26678" w14:textId="77777777" w:rsidR="00382006" w:rsidRDefault="00382006" w:rsidP="00382006">
            <w:pPr>
              <w:jc w:val="center"/>
              <w:rPr>
                <w:sz w:val="22"/>
                <w:szCs w:val="22"/>
              </w:rPr>
            </w:pPr>
            <w:r>
              <w:rPr>
                <w:sz w:val="22"/>
                <w:szCs w:val="22"/>
              </w:rPr>
              <w:t xml:space="preserve">ANO </w:t>
            </w:r>
            <w:sdt>
              <w:sdtPr>
                <w:tag w:val="goog_rdk_44"/>
                <w:id w:val="360941169"/>
              </w:sdtPr>
              <w:sdtContent>
                <w:r>
                  <w:rPr>
                    <w:rFonts w:ascii="Segoe UI Symbol" w:eastAsia="Arial Unicode MS" w:hAnsi="Segoe UI Symbol" w:cs="Segoe UI Symbol"/>
                    <w:sz w:val="22"/>
                    <w:szCs w:val="22"/>
                  </w:rPr>
                  <w:t>☐</w:t>
                </w:r>
              </w:sdtContent>
            </w:sdt>
            <w:r>
              <w:rPr>
                <w:sz w:val="22"/>
                <w:szCs w:val="22"/>
              </w:rPr>
              <w:t xml:space="preserve">/ NE </w:t>
            </w:r>
            <w:sdt>
              <w:sdtPr>
                <w:tag w:val="goog_rdk_45"/>
                <w:id w:val="-342935614"/>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vAlign w:val="center"/>
          </w:tcPr>
          <w:p w14:paraId="3651EC5A" w14:textId="77777777" w:rsidR="00382006" w:rsidRDefault="00382006" w:rsidP="00382006">
            <w:pPr>
              <w:jc w:val="center"/>
              <w:rPr>
                <w:rFonts w:ascii="Cambria" w:eastAsia="Cambria" w:hAnsi="Cambria" w:cs="Cambria"/>
                <w:highlight w:val="yellow"/>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AD5133">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 čestně prohlašuji (</w:t>
      </w:r>
      <w:proofErr w:type="spellStart"/>
      <w:r>
        <w:rPr>
          <w:rFonts w:ascii="Cambria" w:eastAsia="Cambria" w:hAnsi="Cambria" w:cs="Cambria"/>
          <w:sz w:val="22"/>
          <w:szCs w:val="22"/>
        </w:rPr>
        <w:t>eme</w:t>
      </w:r>
      <w:proofErr w:type="spellEnd"/>
      <w:r>
        <w:rPr>
          <w:rFonts w:ascii="Cambria" w:eastAsia="Cambria" w:hAnsi="Cambria" w:cs="Cambria"/>
          <w:sz w:val="22"/>
          <w:szCs w:val="22"/>
        </w:rPr>
        <w:t>), že výše uvedené údaje jsou pravdivé, a že dodavatel……………………..v případě jeho výběru zadavatelem v předmětné veřejné zakázce dodá zboží přesně dle technických a obchodních podmínek ve své nabídce.</w:t>
      </w:r>
    </w:p>
    <w:p w14:paraId="362C20A2" w14:textId="77777777" w:rsidR="003455B2" w:rsidRDefault="00AD5133">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AD5133">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AD5133">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2C3D7335" w:rsidR="003455B2" w:rsidRDefault="00AD5133">
      <w:pPr>
        <w:ind w:left="4536"/>
        <w:rPr>
          <w:rFonts w:ascii="Cambria" w:eastAsia="Cambria" w:hAnsi="Cambria" w:cs="Cambria"/>
          <w:sz w:val="22"/>
          <w:szCs w:val="22"/>
        </w:rPr>
      </w:pPr>
      <w:r>
        <w:rPr>
          <w:rFonts w:ascii="Cambria" w:eastAsia="Cambria" w:hAnsi="Cambria" w:cs="Cambria"/>
          <w:sz w:val="22"/>
          <w:szCs w:val="22"/>
        </w:rPr>
        <w:t>podpis oprávněné osoby dodavatele, příp. razítko</w:t>
      </w:r>
    </w:p>
    <w:sectPr w:rsidR="003455B2">
      <w:headerReference w:type="first" r:id="rId7"/>
      <w:pgSz w:w="11906" w:h="16838"/>
      <w:pgMar w:top="1417"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0A7687" w14:textId="77777777" w:rsidR="00F4521D" w:rsidRDefault="00F4521D" w:rsidP="00AD5133">
      <w:r>
        <w:separator/>
      </w:r>
    </w:p>
  </w:endnote>
  <w:endnote w:type="continuationSeparator" w:id="0">
    <w:p w14:paraId="0BA9DE5D" w14:textId="77777777" w:rsidR="00F4521D" w:rsidRDefault="00F4521D" w:rsidP="00AD51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1" w:fontKey="{A6D49B33-7B19-4B66-9EF4-56B1FFCBD3D8}"/>
    <w:embedItalic r:id="rId2" w:fontKey="{DE43CDFE-30C6-479A-BE32-5D48F45BD747}"/>
  </w:font>
  <w:font w:name="Cambria">
    <w:panose1 w:val="02040503050406030204"/>
    <w:charset w:val="EE"/>
    <w:family w:val="roman"/>
    <w:pitch w:val="variable"/>
    <w:sig w:usb0="E00006FF" w:usb1="420024FF" w:usb2="02000000" w:usb3="00000000" w:csb0="0000019F" w:csb1="00000000"/>
    <w:embedRegular r:id="rId3" w:fontKey="{3E00D502-6F45-4824-8C70-B733216926AD}"/>
    <w:embedBold r:id="rId4" w:fontKey="{20821D5A-FD9F-4A95-A2D6-AA1DDCD22741}"/>
    <w:embedItalic r:id="rId5" w:fontKey="{5660444E-2735-4964-A908-076A9104ACA5}"/>
    <w:embedBoldItalic r:id="rId6" w:fontKey="{DAB96386-E0FD-4B2D-A7DC-86815D45BBEA}"/>
  </w:font>
  <w:font w:name="Segoe UI Symbol">
    <w:panose1 w:val="020B0502040204020203"/>
    <w:charset w:val="00"/>
    <w:family w:val="swiss"/>
    <w:pitch w:val="variable"/>
    <w:sig w:usb0="800001E3" w:usb1="1200FFEF" w:usb2="00040000" w:usb3="00000000" w:csb0="00000001" w:csb1="00000000"/>
    <w:embedRegular r:id="rId7" w:fontKey="{F64639DB-F02B-4F4E-A029-7876DD1DE2C9}"/>
  </w:font>
  <w:font w:name="Arimo">
    <w:altName w:val="Calibri"/>
    <w:charset w:val="00"/>
    <w:family w:val="auto"/>
    <w:pitch w:val="default"/>
  </w:font>
  <w:font w:name="Gungsuh">
    <w:charset w:val="81"/>
    <w:family w:val="roman"/>
    <w:pitch w:val="variable"/>
    <w:sig w:usb0="B00002AF" w:usb1="69D77CFB" w:usb2="00000030" w:usb3="00000000" w:csb0="0008009F" w:csb1="00000000"/>
    <w:embedRegular r:id="rId8" w:subsetted="1" w:fontKey="{6279565C-0D44-48C5-BB17-395213414BFA}"/>
  </w:font>
  <w:font w:name="Arial Unicode MS">
    <w:panose1 w:val="020B0604020202020204"/>
    <w:charset w:val="80"/>
    <w:family w:val="swiss"/>
    <w:pitch w:val="variable"/>
    <w:sig w:usb0="F7FFAFFF" w:usb1="E9DFFFFF" w:usb2="0000003F" w:usb3="00000000" w:csb0="003F01FF" w:csb1="00000000"/>
    <w:embedRegular r:id="rId9" w:fontKey="{E5EF3137-85A4-4872-885D-E0AB2A021F88}"/>
  </w:font>
  <w:font w:name="Calibri">
    <w:panose1 w:val="020F0502020204030204"/>
    <w:charset w:val="EE"/>
    <w:family w:val="swiss"/>
    <w:pitch w:val="variable"/>
    <w:sig w:usb0="E4002EFF" w:usb1="C200247B" w:usb2="00000009" w:usb3="00000000" w:csb0="000001FF" w:csb1="00000000"/>
    <w:embedRegular r:id="rId10" w:fontKey="{B80B2E8D-EC74-43FA-8736-3EB9C716A25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55D094" w14:textId="77777777" w:rsidR="00F4521D" w:rsidRDefault="00F4521D" w:rsidP="00AD5133">
      <w:r>
        <w:separator/>
      </w:r>
    </w:p>
  </w:footnote>
  <w:footnote w:type="continuationSeparator" w:id="0">
    <w:p w14:paraId="3539200E" w14:textId="77777777" w:rsidR="00F4521D" w:rsidRDefault="00F4521D" w:rsidP="00AD51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D165FE" w14:textId="454EE6AC" w:rsidR="00AD5133" w:rsidRDefault="00AD5133" w:rsidP="00AD5133">
    <w:pPr>
      <w:pStyle w:val="Zhlav"/>
      <w:jc w:val="right"/>
    </w:pPr>
    <w:r>
      <w:t>Příloha č. 4 – Projektová dokumentace – Technické podmínky</w:t>
    </w:r>
  </w:p>
  <w:p w14:paraId="2465710B" w14:textId="77777777" w:rsidR="00AD5133" w:rsidRDefault="00AD5133">
    <w:pPr>
      <w:pStyle w:val="Zhlav"/>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55B2"/>
    <w:rsid w:val="000D35DA"/>
    <w:rsid w:val="00152F6C"/>
    <w:rsid w:val="001D11B7"/>
    <w:rsid w:val="001D5A1E"/>
    <w:rsid w:val="003455B2"/>
    <w:rsid w:val="00382006"/>
    <w:rsid w:val="00394C34"/>
    <w:rsid w:val="00477F2B"/>
    <w:rsid w:val="005157A1"/>
    <w:rsid w:val="0051752D"/>
    <w:rsid w:val="005D5950"/>
    <w:rsid w:val="00620BF9"/>
    <w:rsid w:val="00631865"/>
    <w:rsid w:val="008576F0"/>
    <w:rsid w:val="00872B42"/>
    <w:rsid w:val="00950252"/>
    <w:rsid w:val="00AD5133"/>
    <w:rsid w:val="00B54770"/>
    <w:rsid w:val="00BB0E98"/>
    <w:rsid w:val="00BC5922"/>
    <w:rsid w:val="00C93B53"/>
    <w:rsid w:val="00D02E35"/>
    <w:rsid w:val="00D03D6D"/>
    <w:rsid w:val="00D8070F"/>
    <w:rsid w:val="00E30DB3"/>
    <w:rsid w:val="00E559D6"/>
    <w:rsid w:val="00E65930"/>
    <w:rsid w:val="00F4521D"/>
    <w:rsid w:val="00F8127D"/>
    <w:rsid w:val="00F815E5"/>
    <w:rsid w:val="00FB03D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1E99D0F0-20E9-4102-BBB7-0CB9EF536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paragraph" w:styleId="Zhlav">
    <w:name w:val="header"/>
    <w:basedOn w:val="Normln"/>
    <w:link w:val="ZhlavChar"/>
    <w:uiPriority w:val="99"/>
    <w:unhideWhenUsed/>
    <w:rsid w:val="00AD5133"/>
    <w:pPr>
      <w:tabs>
        <w:tab w:val="center" w:pos="4536"/>
        <w:tab w:val="right" w:pos="9072"/>
      </w:tabs>
    </w:pPr>
  </w:style>
  <w:style w:type="character" w:customStyle="1" w:styleId="ZhlavChar">
    <w:name w:val="Záhlaví Char"/>
    <w:basedOn w:val="Standardnpsmoodstavce"/>
    <w:link w:val="Zhlav"/>
    <w:uiPriority w:val="99"/>
    <w:rsid w:val="00AD5133"/>
  </w:style>
  <w:style w:type="paragraph" w:styleId="Zpat">
    <w:name w:val="footer"/>
    <w:basedOn w:val="Normln"/>
    <w:link w:val="ZpatChar"/>
    <w:uiPriority w:val="99"/>
    <w:unhideWhenUsed/>
    <w:rsid w:val="00AD5133"/>
    <w:pPr>
      <w:tabs>
        <w:tab w:val="center" w:pos="4536"/>
        <w:tab w:val="right" w:pos="9072"/>
      </w:tabs>
    </w:pPr>
  </w:style>
  <w:style w:type="character" w:customStyle="1" w:styleId="ZpatChar">
    <w:name w:val="Zápatí Char"/>
    <w:basedOn w:val="Standardnpsmoodstavce"/>
    <w:link w:val="Zpat"/>
    <w:uiPriority w:val="99"/>
    <w:rsid w:val="00AD5133"/>
  </w:style>
  <w:style w:type="paragraph" w:styleId="Revize">
    <w:name w:val="Revision"/>
    <w:hidden/>
    <w:uiPriority w:val="99"/>
    <w:semiHidden/>
    <w:rsid w:val="00D02E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18844">
      <w:bodyDiv w:val="1"/>
      <w:marLeft w:val="0"/>
      <w:marRight w:val="0"/>
      <w:marTop w:val="0"/>
      <w:marBottom w:val="0"/>
      <w:divBdr>
        <w:top w:val="none" w:sz="0" w:space="0" w:color="auto"/>
        <w:left w:val="none" w:sz="0" w:space="0" w:color="auto"/>
        <w:bottom w:val="none" w:sz="0" w:space="0" w:color="auto"/>
        <w:right w:val="none" w:sz="0" w:space="0" w:color="auto"/>
      </w:divBdr>
    </w:div>
    <w:div w:id="34815732">
      <w:bodyDiv w:val="1"/>
      <w:marLeft w:val="0"/>
      <w:marRight w:val="0"/>
      <w:marTop w:val="0"/>
      <w:marBottom w:val="0"/>
      <w:divBdr>
        <w:top w:val="none" w:sz="0" w:space="0" w:color="auto"/>
        <w:left w:val="none" w:sz="0" w:space="0" w:color="auto"/>
        <w:bottom w:val="none" w:sz="0" w:space="0" w:color="auto"/>
        <w:right w:val="none" w:sz="0" w:space="0" w:color="auto"/>
      </w:divBdr>
      <w:divsChild>
        <w:div w:id="1754668204">
          <w:marLeft w:val="-117"/>
          <w:marRight w:val="0"/>
          <w:marTop w:val="0"/>
          <w:marBottom w:val="0"/>
          <w:divBdr>
            <w:top w:val="none" w:sz="0" w:space="0" w:color="auto"/>
            <w:left w:val="none" w:sz="0" w:space="0" w:color="auto"/>
            <w:bottom w:val="none" w:sz="0" w:space="0" w:color="auto"/>
            <w:right w:val="none" w:sz="0" w:space="0" w:color="auto"/>
          </w:divBdr>
        </w:div>
      </w:divsChild>
    </w:div>
    <w:div w:id="454177882">
      <w:bodyDiv w:val="1"/>
      <w:marLeft w:val="0"/>
      <w:marRight w:val="0"/>
      <w:marTop w:val="0"/>
      <w:marBottom w:val="0"/>
      <w:divBdr>
        <w:top w:val="none" w:sz="0" w:space="0" w:color="auto"/>
        <w:left w:val="none" w:sz="0" w:space="0" w:color="auto"/>
        <w:bottom w:val="none" w:sz="0" w:space="0" w:color="auto"/>
        <w:right w:val="none" w:sz="0" w:space="0" w:color="auto"/>
      </w:divBdr>
    </w:div>
    <w:div w:id="888034907">
      <w:bodyDiv w:val="1"/>
      <w:marLeft w:val="0"/>
      <w:marRight w:val="0"/>
      <w:marTop w:val="0"/>
      <w:marBottom w:val="0"/>
      <w:divBdr>
        <w:top w:val="none" w:sz="0" w:space="0" w:color="auto"/>
        <w:left w:val="none" w:sz="0" w:space="0" w:color="auto"/>
        <w:bottom w:val="none" w:sz="0" w:space="0" w:color="auto"/>
        <w:right w:val="none" w:sz="0" w:space="0" w:color="auto"/>
      </w:divBdr>
      <w:divsChild>
        <w:div w:id="541985113">
          <w:marLeft w:val="-115"/>
          <w:marRight w:val="0"/>
          <w:marTop w:val="0"/>
          <w:marBottom w:val="0"/>
          <w:divBdr>
            <w:top w:val="none" w:sz="0" w:space="0" w:color="auto"/>
            <w:left w:val="none" w:sz="0" w:space="0" w:color="auto"/>
            <w:bottom w:val="none" w:sz="0" w:space="0" w:color="auto"/>
            <w:right w:val="none" w:sz="0" w:space="0" w:color="auto"/>
          </w:divBdr>
        </w:div>
      </w:divsChild>
    </w:div>
    <w:div w:id="1053499577">
      <w:bodyDiv w:val="1"/>
      <w:marLeft w:val="0"/>
      <w:marRight w:val="0"/>
      <w:marTop w:val="0"/>
      <w:marBottom w:val="0"/>
      <w:divBdr>
        <w:top w:val="none" w:sz="0" w:space="0" w:color="auto"/>
        <w:left w:val="none" w:sz="0" w:space="0" w:color="auto"/>
        <w:bottom w:val="none" w:sz="0" w:space="0" w:color="auto"/>
        <w:right w:val="none" w:sz="0" w:space="0" w:color="auto"/>
      </w:divBdr>
      <w:divsChild>
        <w:div w:id="158623342">
          <w:marLeft w:val="-115"/>
          <w:marRight w:val="0"/>
          <w:marTop w:val="0"/>
          <w:marBottom w:val="0"/>
          <w:divBdr>
            <w:top w:val="none" w:sz="0" w:space="0" w:color="auto"/>
            <w:left w:val="none" w:sz="0" w:space="0" w:color="auto"/>
            <w:bottom w:val="none" w:sz="0" w:space="0" w:color="auto"/>
            <w:right w:val="none" w:sz="0" w:space="0" w:color="auto"/>
          </w:divBdr>
        </w:div>
      </w:divsChild>
    </w:div>
    <w:div w:id="1152333122">
      <w:bodyDiv w:val="1"/>
      <w:marLeft w:val="0"/>
      <w:marRight w:val="0"/>
      <w:marTop w:val="0"/>
      <w:marBottom w:val="0"/>
      <w:divBdr>
        <w:top w:val="none" w:sz="0" w:space="0" w:color="auto"/>
        <w:left w:val="none" w:sz="0" w:space="0" w:color="auto"/>
        <w:bottom w:val="none" w:sz="0" w:space="0" w:color="auto"/>
        <w:right w:val="none" w:sz="0" w:space="0" w:color="auto"/>
      </w:divBdr>
      <w:divsChild>
        <w:div w:id="570314322">
          <w:marLeft w:val="-117"/>
          <w:marRight w:val="0"/>
          <w:marTop w:val="0"/>
          <w:marBottom w:val="0"/>
          <w:divBdr>
            <w:top w:val="none" w:sz="0" w:space="0" w:color="auto"/>
            <w:left w:val="none" w:sz="0" w:space="0" w:color="auto"/>
            <w:bottom w:val="none" w:sz="0" w:space="0" w:color="auto"/>
            <w:right w:val="none" w:sz="0" w:space="0" w:color="auto"/>
          </w:divBdr>
        </w:div>
      </w:divsChild>
    </w:div>
    <w:div w:id="1304966788">
      <w:bodyDiv w:val="1"/>
      <w:marLeft w:val="0"/>
      <w:marRight w:val="0"/>
      <w:marTop w:val="0"/>
      <w:marBottom w:val="0"/>
      <w:divBdr>
        <w:top w:val="none" w:sz="0" w:space="0" w:color="auto"/>
        <w:left w:val="none" w:sz="0" w:space="0" w:color="auto"/>
        <w:bottom w:val="none" w:sz="0" w:space="0" w:color="auto"/>
        <w:right w:val="none" w:sz="0" w:space="0" w:color="auto"/>
      </w:divBdr>
    </w:div>
    <w:div w:id="14075286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7</Pages>
  <Words>1763</Words>
  <Characters>10407</Characters>
  <Application>Microsoft Office Word</Application>
  <DocSecurity>0</DocSecurity>
  <Lines>86</Lines>
  <Paragraphs>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Michal Bořil</cp:lastModifiedBy>
  <cp:revision>18</cp:revision>
  <dcterms:created xsi:type="dcterms:W3CDTF">2022-05-11T14:17:00Z</dcterms:created>
  <dcterms:modified xsi:type="dcterms:W3CDTF">2024-10-07T16:51:00Z</dcterms:modified>
</cp:coreProperties>
</file>