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15A572C8" w:rsidR="00F54BE6" w:rsidRPr="00EC2B5B" w:rsidRDefault="00F54BE6" w:rsidP="00F54BE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="00D41B9E" w:rsidRPr="00D41B9E">
        <w:rPr>
          <w:rFonts w:ascii="Garamond" w:hAnsi="Garamond"/>
          <w:b/>
          <w:bCs/>
          <w:sz w:val="20"/>
          <w:szCs w:val="20"/>
        </w:rPr>
        <w:t>Náhradné diely – trolejbusy II_TB0</w:t>
      </w:r>
      <w:r w:rsidR="001C518C">
        <w:rPr>
          <w:rFonts w:ascii="Garamond" w:hAnsi="Garamond"/>
          <w:b/>
          <w:bCs/>
          <w:sz w:val="20"/>
          <w:szCs w:val="20"/>
        </w:rPr>
        <w:t>2</w:t>
      </w:r>
      <w:r w:rsidR="00D41B9E" w:rsidRPr="00D41B9E">
        <w:rPr>
          <w:rFonts w:ascii="Garamond" w:hAnsi="Garamond"/>
          <w:b/>
          <w:bCs/>
          <w:sz w:val="20"/>
          <w:szCs w:val="20"/>
        </w:rPr>
        <w:t>_2025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5D657AC8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6C1E5A" w:rsidRPr="006C1E5A">
        <w:rPr>
          <w:rFonts w:ascii="Garamond" w:hAnsi="Garamond"/>
          <w:b/>
          <w:bCs/>
          <w:sz w:val="20"/>
          <w:szCs w:val="20"/>
        </w:rPr>
        <w:t>Náhradné diely – trolejbusy II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205A0"/>
    <w:rsid w:val="00062A74"/>
    <w:rsid w:val="001C518C"/>
    <w:rsid w:val="00616BBF"/>
    <w:rsid w:val="006C1E5A"/>
    <w:rsid w:val="007B3913"/>
    <w:rsid w:val="00CB4FAB"/>
    <w:rsid w:val="00D41B9E"/>
    <w:rsid w:val="00DA31E9"/>
    <w:rsid w:val="00F54BE6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2023-10-09T06:25:00Z</dcterms:created>
  <dcterms:modified xsi:type="dcterms:W3CDTF">2025-01-28T07:49:00Z</dcterms:modified>
</cp:coreProperties>
</file>