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FB3694">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BF4A19" w:rsidRDefault="00BF4A19" w:rsidP="0029177D">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Zbožím dodávaným na základě této smlouvy jsou</w:t>
      </w:r>
      <w:r w:rsidR="000D6054">
        <w:rPr>
          <w:rFonts w:ascii="Calibri" w:hAnsi="Calibri"/>
          <w:bCs/>
          <w:sz w:val="22"/>
        </w:rPr>
        <w:t xml:space="preserve"> r</w:t>
      </w:r>
      <w:r w:rsidR="000D6054">
        <w:rPr>
          <w:rFonts w:asciiTheme="minorHAnsi" w:hAnsiTheme="minorHAnsi"/>
          <w:bCs/>
          <w:sz w:val="22"/>
          <w:szCs w:val="22"/>
        </w:rPr>
        <w:t>uční řadiče</w:t>
      </w:r>
      <w:r w:rsidR="0029177D" w:rsidRPr="0029177D">
        <w:rPr>
          <w:rFonts w:asciiTheme="minorHAnsi" w:hAnsiTheme="minorHAnsi"/>
          <w:bCs/>
          <w:sz w:val="22"/>
          <w:szCs w:val="22"/>
        </w:rPr>
        <w:t xml:space="preserve"> a příslušenství</w:t>
      </w:r>
      <w:r w:rsidRPr="00E05460">
        <w:rPr>
          <w:rFonts w:asciiTheme="minorHAnsi" w:hAnsiTheme="minorHAnsi"/>
          <w:bCs/>
          <w:sz w:val="22"/>
          <w:szCs w:val="22"/>
        </w:rPr>
        <w:t>.</w:t>
      </w:r>
      <w:r>
        <w:rPr>
          <w:rFonts w:asciiTheme="minorHAnsi" w:hAnsiTheme="minorHAnsi"/>
          <w:bCs/>
          <w:sz w:val="22"/>
          <w:szCs w:val="22"/>
        </w:rPr>
        <w:t xml:space="preserve"> </w:t>
      </w:r>
      <w:r>
        <w:rPr>
          <w:rFonts w:asciiTheme="minorHAnsi" w:hAnsiTheme="minorHAnsi"/>
          <w:sz w:val="22"/>
          <w:szCs w:val="22"/>
        </w:rPr>
        <w:t>Specifikace a ceny zboží jsou uvedeny v příloze č. 1-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3E52FA">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3E52FA">
        <w:rPr>
          <w:rFonts w:asciiTheme="minorHAnsi" w:hAnsiTheme="minorHAnsi"/>
          <w:sz w:val="22"/>
          <w:szCs w:val="22"/>
        </w:rPr>
        <w:t> </w:t>
      </w:r>
      <w:r w:rsidR="00593FFE">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3E52FA" w:rsidRPr="003E52FA">
        <w:t xml:space="preserve"> </w:t>
      </w:r>
      <w:r w:rsidR="00593FFE">
        <w:rPr>
          <w:rFonts w:asciiTheme="minorHAnsi" w:hAnsiTheme="minorHAnsi"/>
          <w:sz w:val="22"/>
          <w:szCs w:val="22"/>
        </w:rPr>
        <w:t>……………</w:t>
      </w:r>
      <w:proofErr w:type="gramStart"/>
      <w:r w:rsidR="00593FFE">
        <w:rPr>
          <w:rFonts w:asciiTheme="minorHAnsi" w:hAnsiTheme="minorHAnsi"/>
          <w:sz w:val="22"/>
          <w:szCs w:val="22"/>
        </w:rPr>
        <w:t>….</w:t>
      </w:r>
      <w:r w:rsidR="003E52FA" w:rsidRPr="003E52FA">
        <w:rPr>
          <w:rFonts w:asciiTheme="minorHAnsi" w:hAnsiTheme="minorHAnsi"/>
          <w:sz w:val="22"/>
          <w:szCs w:val="22"/>
        </w:rPr>
        <w:t>korun</w:t>
      </w:r>
      <w:proofErr w:type="gramEnd"/>
      <w:r w:rsidR="003E52FA" w:rsidRPr="003E52FA">
        <w:rPr>
          <w:rFonts w:asciiTheme="minorHAnsi" w:hAnsiTheme="minorHAnsi"/>
          <w:sz w:val="22"/>
          <w:szCs w:val="22"/>
        </w:rPr>
        <w:t xml:space="preserve"> českých</w:t>
      </w:r>
      <w:r w:rsidR="00D93C52">
        <w:rPr>
          <w:rFonts w:asciiTheme="minorHAnsi" w:hAnsiTheme="minorHAnsi"/>
          <w:sz w:val="22"/>
          <w:szCs w:val="22"/>
        </w:rPr>
        <w:t xml:space="preserve">) </w:t>
      </w:r>
      <w:r w:rsidR="00B92F96">
        <w:rPr>
          <w:rFonts w:asciiTheme="minorHAnsi" w:hAnsiTheme="minorHAnsi"/>
          <w:sz w:val="22"/>
          <w:szCs w:val="22"/>
        </w:rPr>
        <w:t>bez DPH</w:t>
      </w:r>
      <w:r w:rsidR="000D6054">
        <w:rPr>
          <w:rFonts w:asciiTheme="minorHAnsi" w:hAnsiTheme="minorHAnsi"/>
          <w:sz w:val="22"/>
          <w:szCs w:val="22"/>
        </w:rPr>
        <w:t xml:space="preserve"> </w:t>
      </w:r>
      <w:r w:rsidR="000D6054" w:rsidRPr="000D6054">
        <w:rPr>
          <w:rFonts w:asciiTheme="minorHAnsi" w:hAnsiTheme="minorHAnsi"/>
          <w:i/>
          <w:sz w:val="22"/>
          <w:szCs w:val="22"/>
        </w:rPr>
        <w:t>(doplní účastník dle celkové nabídkové ceny)</w:t>
      </w:r>
      <w:r w:rsidRPr="000D6054">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3E52FA">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Kupující je oprávněn u prodávajícího odebrat zboží na základě dílčích písemných objednávek</w:t>
      </w:r>
      <w:r w:rsidR="003D157E">
        <w:rPr>
          <w:rFonts w:asciiTheme="minorHAnsi" w:hAnsiTheme="minorHAnsi"/>
          <w:sz w:val="22"/>
          <w:szCs w:val="22"/>
        </w:rPr>
        <w:t xml:space="preserve"> v celkové kupní ceně maximálně</w:t>
      </w:r>
      <w:r w:rsidR="003E52FA">
        <w:rPr>
          <w:rFonts w:asciiTheme="minorHAnsi" w:hAnsiTheme="minorHAnsi"/>
          <w:sz w:val="22"/>
          <w:szCs w:val="22"/>
        </w:rPr>
        <w:t> </w:t>
      </w:r>
      <w:r w:rsidR="00593FFE">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593FFE">
        <w:rPr>
          <w:rFonts w:asciiTheme="minorHAnsi" w:hAnsiTheme="minorHAnsi"/>
          <w:sz w:val="22"/>
        </w:rPr>
        <w:t>………………</w:t>
      </w:r>
      <w:proofErr w:type="gramStart"/>
      <w:r w:rsidR="00593FFE">
        <w:rPr>
          <w:rFonts w:asciiTheme="minorHAnsi" w:hAnsiTheme="minorHAnsi"/>
          <w:sz w:val="22"/>
        </w:rPr>
        <w:t>…..</w:t>
      </w:r>
      <w:r w:rsidR="003E52FA" w:rsidRPr="003E52FA">
        <w:rPr>
          <w:rFonts w:asciiTheme="minorHAnsi" w:hAnsiTheme="minorHAnsi"/>
          <w:sz w:val="22"/>
        </w:rPr>
        <w:t xml:space="preserve"> korun</w:t>
      </w:r>
      <w:proofErr w:type="gramEnd"/>
      <w:r w:rsidR="003E52FA" w:rsidRPr="003E52FA">
        <w:rPr>
          <w:rFonts w:asciiTheme="minorHAnsi" w:hAnsiTheme="minorHAnsi"/>
          <w:sz w:val="22"/>
        </w:rPr>
        <w:t xml:space="preserve"> českých</w:t>
      </w:r>
      <w:r w:rsidRPr="00983BEF">
        <w:rPr>
          <w:rFonts w:asciiTheme="minorHAnsi" w:hAnsiTheme="minorHAnsi"/>
          <w:sz w:val="22"/>
          <w:szCs w:val="22"/>
        </w:rPr>
        <w:t>)</w:t>
      </w:r>
      <w:r w:rsidR="000D6054">
        <w:rPr>
          <w:rFonts w:asciiTheme="minorHAnsi" w:hAnsiTheme="minorHAnsi"/>
          <w:sz w:val="22"/>
          <w:szCs w:val="22"/>
        </w:rPr>
        <w:t xml:space="preserve"> </w:t>
      </w:r>
      <w:r w:rsidR="000D6054" w:rsidRPr="000D6054">
        <w:rPr>
          <w:rFonts w:asciiTheme="minorHAnsi" w:hAnsiTheme="minorHAnsi"/>
          <w:i/>
          <w:sz w:val="22"/>
          <w:szCs w:val="22"/>
        </w:rPr>
        <w:t>(doplní účastník dle celkové nabídkové ceny)</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w:t>
      </w:r>
      <w:r w:rsidR="000D6054">
        <w:rPr>
          <w:rFonts w:asciiTheme="minorHAnsi" w:hAnsiTheme="minorHAnsi"/>
          <w:sz w:val="22"/>
          <w:szCs w:val="22"/>
          <w:u w:val="single"/>
        </w:rPr>
        <w:t xml:space="preserve"> </w:t>
      </w:r>
      <w:r w:rsidRPr="004B6812">
        <w:rPr>
          <w:rFonts w:asciiTheme="minorHAnsi" w:hAnsiTheme="minorHAnsi"/>
          <w:sz w:val="22"/>
          <w:szCs w:val="22"/>
          <w:u w:val="single"/>
        </w:rPr>
        <w:t>-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29177D">
        <w:rPr>
          <w:rFonts w:asciiTheme="minorHAnsi" w:hAnsiTheme="minorHAnsi"/>
          <w:sz w:val="22"/>
          <w:szCs w:val="22"/>
        </w:rPr>
        <w:t>8</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E05460" w:rsidRPr="007936BE" w:rsidRDefault="00E05460" w:rsidP="00E05460">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E05460" w:rsidRDefault="00E05460" w:rsidP="0026647A">
      <w:pPr>
        <w:spacing w:line="276" w:lineRule="auto"/>
        <w:rPr>
          <w:rFonts w:asciiTheme="minorHAnsi" w:hAnsiTheme="minorHAnsi"/>
          <w:b/>
          <w:bCs/>
          <w:sz w:val="22"/>
          <w:szCs w:val="22"/>
        </w:rPr>
      </w:pPr>
      <w:bookmarkStart w:id="0" w:name="_GoBack"/>
      <w:bookmarkEnd w:id="0"/>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3A6B36" w:rsidRDefault="003A6B36" w:rsidP="003A6B36">
      <w:pPr>
        <w:pStyle w:val="Odstavecseseznamem"/>
        <w:numPr>
          <w:ilvl w:val="0"/>
          <w:numId w:val="4"/>
        </w:numPr>
        <w:tabs>
          <w:tab w:val="left" w:pos="709"/>
        </w:tabs>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dobu 1 roku ode dne účinnosti této smlouvy,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63" w:rsidRDefault="00BC2863">
      <w:r>
        <w:separator/>
      </w:r>
    </w:p>
  </w:endnote>
  <w:endnote w:type="continuationSeparator" w:id="0">
    <w:p w:rsidR="00BC2863" w:rsidRDefault="00BC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B3694">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B3694">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63" w:rsidRDefault="00BC2863">
      <w:r>
        <w:separator/>
      </w:r>
    </w:p>
  </w:footnote>
  <w:footnote w:type="continuationSeparator" w:id="0">
    <w:p w:rsidR="00BC2863" w:rsidRDefault="00BC2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6054"/>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1C79"/>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177D"/>
    <w:rsid w:val="00292CBB"/>
    <w:rsid w:val="00294E4C"/>
    <w:rsid w:val="002974BD"/>
    <w:rsid w:val="002A7A48"/>
    <w:rsid w:val="002B697C"/>
    <w:rsid w:val="002D1813"/>
    <w:rsid w:val="002D739F"/>
    <w:rsid w:val="002D74D8"/>
    <w:rsid w:val="002E363F"/>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6B36"/>
    <w:rsid w:val="003B24FD"/>
    <w:rsid w:val="003B78E5"/>
    <w:rsid w:val="003C31D9"/>
    <w:rsid w:val="003C4DED"/>
    <w:rsid w:val="003C6B09"/>
    <w:rsid w:val="003D157E"/>
    <w:rsid w:val="003D389C"/>
    <w:rsid w:val="003E030E"/>
    <w:rsid w:val="003E52FA"/>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1E5"/>
    <w:rsid w:val="00471AE1"/>
    <w:rsid w:val="00485A23"/>
    <w:rsid w:val="0048648D"/>
    <w:rsid w:val="004902B1"/>
    <w:rsid w:val="00491769"/>
    <w:rsid w:val="00492891"/>
    <w:rsid w:val="004B282F"/>
    <w:rsid w:val="004B3A6B"/>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3FFE"/>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392D"/>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2D41"/>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2031"/>
    <w:rsid w:val="00896014"/>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57"/>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2863"/>
    <w:rsid w:val="00BC7B88"/>
    <w:rsid w:val="00BD1F73"/>
    <w:rsid w:val="00BD7C5E"/>
    <w:rsid w:val="00BE382D"/>
    <w:rsid w:val="00BE3DB2"/>
    <w:rsid w:val="00BF0D9C"/>
    <w:rsid w:val="00BF1EE4"/>
    <w:rsid w:val="00BF2EE4"/>
    <w:rsid w:val="00BF4A19"/>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05460"/>
    <w:rsid w:val="00E108CB"/>
    <w:rsid w:val="00E109F0"/>
    <w:rsid w:val="00E15AE0"/>
    <w:rsid w:val="00E209A3"/>
    <w:rsid w:val="00E22D04"/>
    <w:rsid w:val="00E235E1"/>
    <w:rsid w:val="00E24BE9"/>
    <w:rsid w:val="00E40B85"/>
    <w:rsid w:val="00E46789"/>
    <w:rsid w:val="00E47BC6"/>
    <w:rsid w:val="00E545CF"/>
    <w:rsid w:val="00E57CAE"/>
    <w:rsid w:val="00E61F8D"/>
    <w:rsid w:val="00E6367C"/>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3694"/>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4934">
      <w:bodyDiv w:val="1"/>
      <w:marLeft w:val="0"/>
      <w:marRight w:val="0"/>
      <w:marTop w:val="0"/>
      <w:marBottom w:val="0"/>
      <w:divBdr>
        <w:top w:val="none" w:sz="0" w:space="0" w:color="auto"/>
        <w:left w:val="none" w:sz="0" w:space="0" w:color="auto"/>
        <w:bottom w:val="none" w:sz="0" w:space="0" w:color="auto"/>
        <w:right w:val="none" w:sz="0" w:space="0" w:color="auto"/>
      </w:divBdr>
    </w:div>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848326186">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6E80D-8B13-405E-BD40-1D4A8CEC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1279</Words>
  <Characters>7549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69</cp:revision>
  <cp:lastPrinted>2016-12-23T06:32:00Z</cp:lastPrinted>
  <dcterms:created xsi:type="dcterms:W3CDTF">2018-05-10T10:31:00Z</dcterms:created>
  <dcterms:modified xsi:type="dcterms:W3CDTF">2020-02-12T13:39:00Z</dcterms:modified>
</cp:coreProperties>
</file>