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4E" w:rsidRDefault="0017134E" w:rsidP="00E21BDC">
      <w:pPr>
        <w:pStyle w:val="Nadpis1"/>
        <w:numPr>
          <w:ilvl w:val="0"/>
          <w:numId w:val="0"/>
        </w:numPr>
        <w:spacing w:line="240" w:lineRule="auto"/>
        <w:ind w:firstLine="426"/>
        <w:rPr>
          <w:szCs w:val="24"/>
        </w:rPr>
      </w:pPr>
      <w:bookmarkStart w:id="0" w:name="_Toc451842515"/>
    </w:p>
    <w:p w:rsidR="00B939A7" w:rsidRDefault="00B939A7" w:rsidP="00E21BDC">
      <w:pPr>
        <w:pStyle w:val="Nadpis1"/>
        <w:numPr>
          <w:ilvl w:val="0"/>
          <w:numId w:val="0"/>
        </w:numPr>
        <w:spacing w:line="240" w:lineRule="auto"/>
        <w:ind w:firstLine="426"/>
        <w:rPr>
          <w:szCs w:val="24"/>
        </w:rPr>
      </w:pPr>
      <w:r w:rsidRPr="004E2AD2">
        <w:rPr>
          <w:szCs w:val="24"/>
        </w:rPr>
        <w:t>OPIS PREDMETU ZÁKAZKY</w:t>
      </w:r>
      <w:bookmarkEnd w:id="0"/>
      <w:r w:rsidRPr="004E2AD2">
        <w:rPr>
          <w:szCs w:val="24"/>
        </w:rPr>
        <w:t xml:space="preserve"> </w:t>
      </w:r>
    </w:p>
    <w:p w:rsidR="004E2AD2" w:rsidRPr="004E2AD2" w:rsidRDefault="004E2AD2" w:rsidP="004E2AD2">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F3781" w:rsidRDefault="00FF3781" w:rsidP="00FF3781">
      <w:pPr>
        <w:ind w:left="360"/>
        <w:rPr>
          <w:b/>
          <w:sz w:val="22"/>
        </w:rPr>
      </w:pPr>
    </w:p>
    <w:p w:rsidR="00F72DC4" w:rsidRDefault="00F72DC4" w:rsidP="00AD771E">
      <w:pPr>
        <w:ind w:firstLine="360"/>
        <w:rPr>
          <w:b/>
          <w:sz w:val="22"/>
        </w:rPr>
      </w:pPr>
      <w:r>
        <w:rPr>
          <w:b/>
          <w:sz w:val="22"/>
        </w:rPr>
        <w:t>Časť č. 3</w:t>
      </w:r>
      <w:r w:rsidRPr="005278EC">
        <w:rPr>
          <w:b/>
          <w:sz w:val="22"/>
        </w:rPr>
        <w:t>:</w:t>
      </w:r>
      <w:r w:rsidR="009D0CF0">
        <w:rPr>
          <w:b/>
          <w:sz w:val="22"/>
        </w:rPr>
        <w:t xml:space="preserve">  Operačné oblečenie</w:t>
      </w:r>
    </w:p>
    <w:p w:rsidR="009D0CF0" w:rsidRPr="005278EC" w:rsidRDefault="009D0CF0" w:rsidP="00AD771E">
      <w:pPr>
        <w:ind w:firstLine="360"/>
        <w:rPr>
          <w:b/>
          <w:sz w:val="22"/>
        </w:rPr>
      </w:pPr>
    </w:p>
    <w:p w:rsidR="00F72DC4" w:rsidRPr="000F01D0" w:rsidRDefault="00F72DC4" w:rsidP="000F01D0">
      <w:pPr>
        <w:ind w:left="360" w:right="-142"/>
        <w:rPr>
          <w:b/>
          <w:sz w:val="22"/>
        </w:rPr>
      </w:pPr>
      <w:r>
        <w:t>Operačný odev jednorazový pre zdravotnícky </w:t>
      </w:r>
      <w:r w:rsidRPr="00D875BA">
        <w:t>personál</w:t>
      </w:r>
      <w:r>
        <w:t>, veľkosť S až XXL </w:t>
      </w:r>
      <w:r w:rsidRPr="004178AE">
        <w:rPr>
          <w:sz w:val="22"/>
        </w:rPr>
        <w:t xml:space="preserve">v </w:t>
      </w:r>
      <w:r>
        <w:rPr>
          <w:sz w:val="22"/>
        </w:rPr>
        <w:t>p</w:t>
      </w:r>
      <w:r w:rsidRPr="004178AE">
        <w:rPr>
          <w:sz w:val="22"/>
        </w:rPr>
        <w:t xml:space="preserve">redpokladanom počte </w:t>
      </w:r>
      <w:r w:rsidRPr="000F01D0">
        <w:rPr>
          <w:b/>
          <w:sz w:val="22"/>
        </w:rPr>
        <w:t>71 000 ks</w:t>
      </w:r>
    </w:p>
    <w:p w:rsidR="00F72DC4" w:rsidRDefault="00F72DC4" w:rsidP="00F72DC4">
      <w:pPr>
        <w:ind w:left="360"/>
        <w:rPr>
          <w:sz w:val="22"/>
        </w:rPr>
      </w:pPr>
    </w:p>
    <w:p w:rsidR="00AD771E" w:rsidRDefault="00AD771E" w:rsidP="00AD771E">
      <w:pPr>
        <w:autoSpaceDE w:val="0"/>
        <w:autoSpaceDN w:val="0"/>
        <w:adjustRightInd w:val="0"/>
        <w:ind w:left="360"/>
        <w:rPr>
          <w:sz w:val="22"/>
        </w:rPr>
      </w:pPr>
      <w:r w:rsidRPr="00AD771E">
        <w:rPr>
          <w:sz w:val="22"/>
        </w:rPr>
        <w:t xml:space="preserve">Predmet zákazky musí byť </w:t>
      </w:r>
      <w:r w:rsidRPr="00AD771E">
        <w:rPr>
          <w:i/>
          <w:sz w:val="22"/>
        </w:rPr>
        <w:t xml:space="preserve">NOVÝ, NEPOUŽÍVANÝ, NEREPASOVANÝ </w:t>
      </w:r>
      <w:r w:rsidRPr="00AD771E">
        <w:rPr>
          <w:sz w:val="22"/>
        </w:rPr>
        <w:t xml:space="preserve">alebo inak </w:t>
      </w:r>
      <w:r w:rsidRPr="00AD771E">
        <w:rPr>
          <w:i/>
          <w:sz w:val="22"/>
        </w:rPr>
        <w:t>RENOVOVANÝ</w:t>
      </w:r>
      <w:r w:rsidRPr="00AD771E">
        <w:rPr>
          <w:sz w:val="22"/>
        </w:rPr>
        <w:t xml:space="preserve"> v originálnom balení s príslušnou dokumentáciou bez akýchkoľvek známok poškodenia a funkčných vád a musí byť určený na humánne použitie.</w:t>
      </w:r>
      <w:r w:rsidRPr="00AD771E">
        <w:rPr>
          <w:i/>
          <w:sz w:val="22"/>
        </w:rPr>
        <w:t xml:space="preserve"> </w:t>
      </w:r>
      <w:r w:rsidRPr="00AD771E">
        <w:rPr>
          <w:sz w:val="22"/>
        </w:rPr>
        <w:t>Predmet zákazky musí spĺňať</w:t>
      </w:r>
      <w:r w:rsidRPr="00AD771E">
        <w:rPr>
          <w:i/>
          <w:sz w:val="22"/>
        </w:rPr>
        <w:t xml:space="preserve">  MINIMÁLNE TECHNICKO-MEDICÍNSKE a FUNKČNÉ PARAMETRE, </w:t>
      </w:r>
      <w:r w:rsidRPr="00AD771E">
        <w:rPr>
          <w:sz w:val="22"/>
        </w:rPr>
        <w:t>ktoré sú</w:t>
      </w:r>
      <w:r w:rsidRPr="00AD771E">
        <w:rPr>
          <w:i/>
          <w:sz w:val="22"/>
        </w:rPr>
        <w:t xml:space="preserve"> </w:t>
      </w:r>
      <w:r w:rsidRPr="00AD771E">
        <w:rPr>
          <w:sz w:val="22"/>
        </w:rPr>
        <w:t>uvedené verejným obstarávateľom.</w:t>
      </w:r>
    </w:p>
    <w:p w:rsidR="0096687B" w:rsidRDefault="0096687B" w:rsidP="00AD771E">
      <w:pPr>
        <w:autoSpaceDE w:val="0"/>
        <w:autoSpaceDN w:val="0"/>
        <w:adjustRightInd w:val="0"/>
        <w:ind w:left="360"/>
        <w:rPr>
          <w:sz w:val="22"/>
        </w:rPr>
      </w:pPr>
    </w:p>
    <w:p w:rsidR="0096687B"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AD771E" w:rsidRPr="00AD771E" w:rsidRDefault="00AD771E" w:rsidP="00AD771E">
      <w:pPr>
        <w:tabs>
          <w:tab w:val="left" w:pos="851"/>
        </w:tabs>
        <w:autoSpaceDE w:val="0"/>
        <w:autoSpaceDN w:val="0"/>
        <w:rPr>
          <w:sz w:val="22"/>
        </w:rPr>
      </w:pPr>
    </w:p>
    <w:p w:rsidR="00AD771E" w:rsidRPr="00060A13" w:rsidRDefault="00AD771E" w:rsidP="00AD771E">
      <w:pPr>
        <w:tabs>
          <w:tab w:val="left" w:pos="851"/>
        </w:tabs>
        <w:autoSpaceDE w:val="0"/>
        <w:autoSpaceDN w:val="0"/>
        <w:ind w:left="360"/>
        <w:rPr>
          <w:b/>
          <w:color w:val="FF0000"/>
          <w:sz w:val="22"/>
        </w:rPr>
      </w:pPr>
      <w:r w:rsidRPr="00AD771E">
        <w:rPr>
          <w:sz w:val="22"/>
        </w:rPr>
        <w:tab/>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060A13">
        <w:rPr>
          <w:strike/>
          <w:sz w:val="22"/>
          <w:highlight w:val="yellow"/>
        </w:rPr>
        <w:t>a ktorý má pridelený kód MZSR pre aktuálnu kategorizáciu ak je to relevantné.</w:t>
      </w:r>
      <w:r w:rsidR="00060A13">
        <w:rPr>
          <w:b/>
          <w:color w:val="FF0000"/>
          <w:sz w:val="22"/>
        </w:rPr>
        <w:t xml:space="preserve"> Vypúšťa sa</w:t>
      </w:r>
    </w:p>
    <w:p w:rsidR="00AD771E" w:rsidRPr="00AD771E" w:rsidRDefault="00AD771E" w:rsidP="00AD771E">
      <w:pPr>
        <w:tabs>
          <w:tab w:val="left" w:pos="851"/>
        </w:tabs>
        <w:autoSpaceDE w:val="0"/>
        <w:autoSpaceDN w:val="0"/>
        <w:rPr>
          <w:sz w:val="22"/>
        </w:rPr>
      </w:pPr>
    </w:p>
    <w:p w:rsidR="00AD771E" w:rsidRPr="00AD771E" w:rsidRDefault="00AD771E" w:rsidP="00AD771E">
      <w:pPr>
        <w:tabs>
          <w:tab w:val="left" w:pos="851"/>
        </w:tabs>
        <w:autoSpaceDE w:val="0"/>
        <w:autoSpaceDN w:val="0"/>
        <w:ind w:left="360"/>
        <w:rPr>
          <w:sz w:val="22"/>
        </w:rPr>
      </w:pPr>
      <w:r w:rsidRPr="00AD771E">
        <w:rPr>
          <w:sz w:val="22"/>
        </w:rPr>
        <w:tab/>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AD771E" w:rsidRPr="00AD771E" w:rsidRDefault="00AD771E" w:rsidP="00AD771E">
      <w:pPr>
        <w:rPr>
          <w:sz w:val="22"/>
        </w:rPr>
      </w:pPr>
    </w:p>
    <w:p w:rsidR="00AD771E" w:rsidRPr="00AD771E" w:rsidRDefault="00AD771E" w:rsidP="00AD771E">
      <w:pPr>
        <w:ind w:firstLine="360"/>
        <w:rPr>
          <w:sz w:val="22"/>
        </w:rPr>
      </w:pPr>
      <w:r w:rsidRPr="00AD771E">
        <w:rPr>
          <w:sz w:val="22"/>
        </w:rPr>
        <w:t>Súčasťou predmetu zákazky sú súvisiace služby:</w:t>
      </w:r>
    </w:p>
    <w:p w:rsidR="00AD771E" w:rsidRPr="00AD771E" w:rsidRDefault="00AD771E" w:rsidP="00AD771E">
      <w:pPr>
        <w:pStyle w:val="Odsekzoznamu"/>
        <w:numPr>
          <w:ilvl w:val="0"/>
          <w:numId w:val="41"/>
        </w:numPr>
        <w:ind w:hanging="294"/>
        <w:rPr>
          <w:sz w:val="22"/>
        </w:rPr>
      </w:pPr>
      <w:r w:rsidRPr="00AD771E">
        <w:rPr>
          <w:sz w:val="22"/>
        </w:rPr>
        <w:t xml:space="preserve">dodanie predmetu zákazky na určené miesto, </w:t>
      </w:r>
    </w:p>
    <w:p w:rsidR="00AD771E" w:rsidRPr="00AD771E" w:rsidRDefault="00AD771E" w:rsidP="00AD771E">
      <w:pPr>
        <w:numPr>
          <w:ilvl w:val="0"/>
          <w:numId w:val="41"/>
        </w:numPr>
        <w:ind w:hanging="294"/>
        <w:rPr>
          <w:sz w:val="22"/>
        </w:rPr>
      </w:pPr>
      <w:r w:rsidRPr="00AD771E">
        <w:rPr>
          <w:sz w:val="22"/>
        </w:rPr>
        <w:t>protokolárne prevzatie a odovzdanie predmetu zákazky,</w:t>
      </w:r>
    </w:p>
    <w:p w:rsidR="00AD771E" w:rsidRDefault="00AD771E" w:rsidP="00AD771E">
      <w:pPr>
        <w:numPr>
          <w:ilvl w:val="0"/>
          <w:numId w:val="41"/>
        </w:numPr>
        <w:ind w:hanging="294"/>
        <w:rPr>
          <w:sz w:val="22"/>
        </w:rPr>
      </w:pPr>
      <w:r w:rsidRPr="00AD771E">
        <w:rPr>
          <w:sz w:val="22"/>
        </w:rPr>
        <w:t>odovzdanie dokumentácie,</w:t>
      </w:r>
    </w:p>
    <w:p w:rsidR="00EE6607" w:rsidRDefault="004E2AD2" w:rsidP="00EE6607">
      <w:pPr>
        <w:tabs>
          <w:tab w:val="left" w:pos="1134"/>
        </w:tabs>
        <w:autoSpaceDE w:val="0"/>
        <w:autoSpaceDN w:val="0"/>
        <w:rPr>
          <w:b/>
          <w:snapToGrid w:val="0"/>
          <w:sz w:val="22"/>
        </w:rPr>
      </w:pPr>
      <w:r>
        <w:rPr>
          <w:b/>
          <w:snapToGrid w:val="0"/>
          <w:sz w:val="22"/>
        </w:rPr>
        <w:t xml:space="preserve">      </w:t>
      </w:r>
      <w:r w:rsidR="00EE6607" w:rsidRPr="00EE6607">
        <w:rPr>
          <w:b/>
          <w:snapToGrid w:val="0"/>
          <w:sz w:val="22"/>
        </w:rPr>
        <w:t>Požadovaná technická a funkčná špecifikácia:</w:t>
      </w:r>
    </w:p>
    <w:p w:rsidR="008530DE" w:rsidRPr="00EE6607" w:rsidRDefault="008530DE" w:rsidP="00EE6607">
      <w:pPr>
        <w:tabs>
          <w:tab w:val="left" w:pos="1134"/>
        </w:tabs>
        <w:autoSpaceDE w:val="0"/>
        <w:autoSpaceDN w:val="0"/>
        <w:rPr>
          <w:b/>
          <w:snapToGrid w:val="0"/>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5244"/>
        <w:gridCol w:w="1363"/>
        <w:gridCol w:w="197"/>
        <w:gridCol w:w="1275"/>
      </w:tblGrid>
      <w:tr w:rsidR="009D0CF0" w:rsidRPr="008530DE" w:rsidTr="004E2AD2">
        <w:trPr>
          <w:trHeight w:val="294"/>
        </w:trPr>
        <w:tc>
          <w:tcPr>
            <w:tcW w:w="8646" w:type="dxa"/>
            <w:gridSpan w:val="5"/>
            <w:shd w:val="clear" w:color="000000" w:fill="FFF3CB"/>
            <w:vAlign w:val="center"/>
            <w:hideMark/>
          </w:tcPr>
          <w:p w:rsidR="009D0CF0" w:rsidRPr="008530DE" w:rsidRDefault="009F4787" w:rsidP="009D0CF0">
            <w:pPr>
              <w:jc w:val="center"/>
              <w:rPr>
                <w:b/>
                <w:bCs/>
                <w:color w:val="000000"/>
                <w:sz w:val="20"/>
                <w:szCs w:val="20"/>
              </w:rPr>
            </w:pPr>
            <w:r>
              <w:rPr>
                <w:b/>
                <w:szCs w:val="24"/>
              </w:rPr>
              <w:t>Č</w:t>
            </w:r>
            <w:r w:rsidR="009D0CF0">
              <w:rPr>
                <w:b/>
                <w:szCs w:val="24"/>
              </w:rPr>
              <w:t>asť č. 3 – Operačné oblečenie</w:t>
            </w:r>
          </w:p>
        </w:tc>
      </w:tr>
      <w:tr w:rsidR="008530DE" w:rsidRPr="008530DE" w:rsidTr="0017134E">
        <w:trPr>
          <w:trHeight w:val="2307"/>
        </w:trPr>
        <w:tc>
          <w:tcPr>
            <w:tcW w:w="5811" w:type="dxa"/>
            <w:gridSpan w:val="2"/>
            <w:vMerge w:val="restart"/>
            <w:shd w:val="clear" w:color="000000" w:fill="FFF3CB"/>
            <w:hideMark/>
          </w:tcPr>
          <w:p w:rsidR="008530DE" w:rsidRPr="008530DE" w:rsidRDefault="008530DE" w:rsidP="008530DE">
            <w:pPr>
              <w:jc w:val="left"/>
              <w:rPr>
                <w:b/>
                <w:bCs/>
                <w:color w:val="000000"/>
                <w:sz w:val="20"/>
                <w:szCs w:val="20"/>
              </w:rPr>
            </w:pPr>
            <w:r w:rsidRPr="008530DE">
              <w:rPr>
                <w:b/>
                <w:bCs/>
                <w:color w:val="000000"/>
                <w:sz w:val="20"/>
                <w:szCs w:val="20"/>
              </w:rPr>
              <w:t>Požadované minimálne technické vlastnosti, parametre a hodnoty predmetu zákazky</w:t>
            </w:r>
          </w:p>
        </w:tc>
        <w:tc>
          <w:tcPr>
            <w:tcW w:w="2835" w:type="dxa"/>
            <w:gridSpan w:val="3"/>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Uchádzač uvedie informácie, či ním ponúkaný produkt spĺňa, resp. nespĺňa verejným obstarávateľom definované požiadavky na predmet zákazky </w:t>
            </w:r>
            <w:r w:rsidRPr="008530DE">
              <w:rPr>
                <w:b/>
                <w:bCs/>
                <w:color w:val="000000"/>
                <w:sz w:val="20"/>
                <w:szCs w:val="20"/>
              </w:rPr>
              <w:br/>
            </w:r>
            <w:r w:rsidRPr="008530DE">
              <w:rPr>
                <w:color w:val="000000"/>
                <w:sz w:val="20"/>
                <w:szCs w:val="20"/>
              </w:rPr>
              <w:t>(v prípade, ak ponúkaný produkt nespĺňa definované požiadavky uvedie ekvivalentnú hodnotu ním ponúkaného produktu)</w:t>
            </w:r>
          </w:p>
        </w:tc>
      </w:tr>
      <w:tr w:rsidR="008530DE" w:rsidRPr="008530DE" w:rsidTr="008530DE">
        <w:trPr>
          <w:trHeight w:val="1065"/>
        </w:trPr>
        <w:tc>
          <w:tcPr>
            <w:tcW w:w="5811" w:type="dxa"/>
            <w:gridSpan w:val="2"/>
            <w:vMerge/>
            <w:vAlign w:val="center"/>
            <w:hideMark/>
          </w:tcPr>
          <w:p w:rsidR="008530DE" w:rsidRPr="008530DE" w:rsidRDefault="008530DE" w:rsidP="008530DE">
            <w:pPr>
              <w:jc w:val="left"/>
              <w:rPr>
                <w:b/>
                <w:bCs/>
                <w:color w:val="000000"/>
                <w:sz w:val="20"/>
                <w:szCs w:val="20"/>
              </w:rPr>
            </w:pPr>
          </w:p>
        </w:tc>
        <w:tc>
          <w:tcPr>
            <w:tcW w:w="1560" w:type="dxa"/>
            <w:gridSpan w:val="2"/>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 xml:space="preserve">spĺňa / nespĺňa </w:t>
            </w:r>
          </w:p>
        </w:tc>
        <w:tc>
          <w:tcPr>
            <w:tcW w:w="1275" w:type="dxa"/>
            <w:shd w:val="clear" w:color="000000" w:fill="FFF3CB"/>
            <w:hideMark/>
          </w:tcPr>
          <w:p w:rsidR="008530DE" w:rsidRPr="008530DE" w:rsidRDefault="008530DE" w:rsidP="008530DE">
            <w:pPr>
              <w:jc w:val="center"/>
              <w:rPr>
                <w:b/>
                <w:bCs/>
                <w:color w:val="000000"/>
                <w:sz w:val="20"/>
                <w:szCs w:val="20"/>
              </w:rPr>
            </w:pPr>
            <w:r w:rsidRPr="008530DE">
              <w:rPr>
                <w:b/>
                <w:bCs/>
                <w:color w:val="000000"/>
                <w:sz w:val="20"/>
                <w:szCs w:val="20"/>
              </w:rPr>
              <w:t>hodnota ponúkaného ekvivalentného produktu</w:t>
            </w:r>
          </w:p>
        </w:tc>
      </w:tr>
      <w:tr w:rsidR="008530DE" w:rsidRPr="008530DE" w:rsidTr="008530DE">
        <w:trPr>
          <w:trHeight w:val="555"/>
        </w:trPr>
        <w:tc>
          <w:tcPr>
            <w:tcW w:w="8646" w:type="dxa"/>
            <w:gridSpan w:val="5"/>
            <w:shd w:val="clear" w:color="000000" w:fill="F2F2F2"/>
            <w:noWrap/>
            <w:vAlign w:val="center"/>
            <w:hideMark/>
          </w:tcPr>
          <w:p w:rsidR="008530DE" w:rsidRPr="008530DE" w:rsidRDefault="008530DE" w:rsidP="008530DE">
            <w:pPr>
              <w:jc w:val="left"/>
              <w:rPr>
                <w:b/>
                <w:bCs/>
                <w:sz w:val="28"/>
                <w:szCs w:val="28"/>
              </w:rPr>
            </w:pPr>
            <w:r w:rsidRPr="008530DE">
              <w:rPr>
                <w:b/>
                <w:bCs/>
                <w:sz w:val="28"/>
                <w:szCs w:val="28"/>
              </w:rPr>
              <w:t>Položka č. 1 - Operačný odev jednorazový pre zdravotnícky personál</w:t>
            </w:r>
          </w:p>
        </w:tc>
      </w:tr>
      <w:tr w:rsidR="008530DE" w:rsidRPr="008530DE" w:rsidTr="008530DE">
        <w:trPr>
          <w:trHeight w:val="818"/>
        </w:trPr>
        <w:tc>
          <w:tcPr>
            <w:tcW w:w="8646" w:type="dxa"/>
            <w:gridSpan w:val="5"/>
            <w:shd w:val="clear" w:color="auto" w:fill="auto"/>
            <w:noWrap/>
            <w:vAlign w:val="center"/>
            <w:hideMark/>
          </w:tcPr>
          <w:p w:rsidR="008530DE" w:rsidRPr="008530DE" w:rsidRDefault="008530DE" w:rsidP="008530DE">
            <w:pPr>
              <w:jc w:val="left"/>
            </w:pPr>
            <w:r w:rsidRPr="008530DE">
              <w:rPr>
                <w:sz w:val="22"/>
              </w:rPr>
              <w:t>Funkcia</w:t>
            </w:r>
            <w:r>
              <w:rPr>
                <w:sz w:val="22"/>
              </w:rPr>
              <w:t xml:space="preserve">: </w:t>
            </w:r>
            <w:r w:rsidRPr="008530DE">
              <w:rPr>
                <w:sz w:val="22"/>
              </w:rPr>
              <w:t>Set jednorázového nesterilného oblečenia: nohavice + blúzka ( tunika), je určený pre chirurgické výkony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1.</w:t>
            </w:r>
          </w:p>
        </w:tc>
        <w:tc>
          <w:tcPr>
            <w:tcW w:w="5244" w:type="dxa"/>
            <w:shd w:val="clear" w:color="auto" w:fill="auto"/>
            <w:vAlign w:val="center"/>
            <w:hideMark/>
          </w:tcPr>
          <w:p w:rsidR="008530DE" w:rsidRPr="008530DE" w:rsidRDefault="008530DE" w:rsidP="008530DE">
            <w:pPr>
              <w:jc w:val="left"/>
            </w:pPr>
            <w:r w:rsidRPr="008530DE">
              <w:rPr>
                <w:sz w:val="22"/>
              </w:rPr>
              <w:t>Jednorázový zdravotnícky komplet: nohavice + blúzka ( tunika)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2.</w:t>
            </w:r>
          </w:p>
        </w:tc>
        <w:tc>
          <w:tcPr>
            <w:tcW w:w="5244" w:type="dxa"/>
            <w:shd w:val="clear" w:color="auto" w:fill="auto"/>
            <w:vAlign w:val="center"/>
            <w:hideMark/>
          </w:tcPr>
          <w:p w:rsidR="008530DE" w:rsidRPr="008530DE" w:rsidRDefault="008530DE" w:rsidP="008530DE">
            <w:pPr>
              <w:jc w:val="left"/>
            </w:pPr>
            <w:r w:rsidRPr="008530DE">
              <w:rPr>
                <w:sz w:val="22"/>
              </w:rPr>
              <w:t>určený na ochranu zdravotníckeho personálu pri poskytovaní zdravotníckej starostlivosti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3.</w:t>
            </w:r>
          </w:p>
        </w:tc>
        <w:tc>
          <w:tcPr>
            <w:tcW w:w="5244" w:type="dxa"/>
            <w:shd w:val="clear" w:color="auto" w:fill="auto"/>
            <w:vAlign w:val="center"/>
            <w:hideMark/>
          </w:tcPr>
          <w:p w:rsidR="008530DE" w:rsidRPr="008530DE" w:rsidRDefault="008530DE" w:rsidP="008530DE">
            <w:pPr>
              <w:jc w:val="left"/>
            </w:pPr>
            <w:r w:rsidRPr="008530DE">
              <w:rPr>
                <w:sz w:val="22"/>
              </w:rPr>
              <w:t xml:space="preserve"> blúzka, tunika -krčný lem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auto" w:fill="auto"/>
            <w:vAlign w:val="center"/>
            <w:hideMark/>
          </w:tcPr>
          <w:p w:rsidR="008530DE" w:rsidRPr="008530DE" w:rsidRDefault="008530DE" w:rsidP="008530DE">
            <w:pPr>
              <w:jc w:val="right"/>
            </w:pPr>
            <w:r w:rsidRPr="008530DE">
              <w:rPr>
                <w:sz w:val="22"/>
              </w:rPr>
              <w:t>3.1</w:t>
            </w:r>
          </w:p>
        </w:tc>
        <w:tc>
          <w:tcPr>
            <w:tcW w:w="5244" w:type="dxa"/>
            <w:shd w:val="clear" w:color="auto" w:fill="auto"/>
            <w:vAlign w:val="center"/>
            <w:hideMark/>
          </w:tcPr>
          <w:p w:rsidR="008530DE" w:rsidRPr="008530DE" w:rsidRDefault="008530DE" w:rsidP="008530DE">
            <w:pPr>
              <w:jc w:val="left"/>
            </w:pPr>
            <w:r w:rsidRPr="008530DE">
              <w:rPr>
                <w:sz w:val="22"/>
              </w:rPr>
              <w:t>bez goliera a bez zapínania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w:t>
            </w:r>
          </w:p>
        </w:tc>
        <w:tc>
          <w:tcPr>
            <w:tcW w:w="5244" w:type="dxa"/>
            <w:shd w:val="clear" w:color="auto" w:fill="auto"/>
            <w:vAlign w:val="center"/>
            <w:hideMark/>
          </w:tcPr>
          <w:p w:rsidR="008530DE" w:rsidRPr="008530DE" w:rsidRDefault="008530DE" w:rsidP="008530DE">
            <w:pPr>
              <w:jc w:val="left"/>
            </w:pPr>
            <w:r w:rsidRPr="008530DE">
              <w:rPr>
                <w:sz w:val="22"/>
              </w:rPr>
              <w:t>spôsob obliekania: cez hlavu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4.1</w:t>
            </w:r>
          </w:p>
        </w:tc>
        <w:tc>
          <w:tcPr>
            <w:tcW w:w="5244" w:type="dxa"/>
            <w:shd w:val="clear" w:color="auto" w:fill="auto"/>
            <w:vAlign w:val="center"/>
            <w:hideMark/>
          </w:tcPr>
          <w:p w:rsidR="008530DE" w:rsidRPr="008530DE" w:rsidRDefault="008530DE" w:rsidP="008530DE">
            <w:pPr>
              <w:jc w:val="left"/>
            </w:pPr>
            <w:r w:rsidRPr="008530DE">
              <w:rPr>
                <w:sz w:val="22"/>
              </w:rPr>
              <w:t>Tunika, blúzka má  krátky rukáv, min. 2 vrecká v spodnej časti tuniky</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auto" w:fill="auto"/>
            <w:vAlign w:val="center"/>
            <w:hideMark/>
          </w:tcPr>
          <w:p w:rsidR="008530DE" w:rsidRPr="008530DE" w:rsidRDefault="008530DE" w:rsidP="008530DE">
            <w:pPr>
              <w:jc w:val="right"/>
            </w:pPr>
            <w:r w:rsidRPr="008530DE">
              <w:rPr>
                <w:sz w:val="22"/>
              </w:rPr>
              <w:t>5.</w:t>
            </w:r>
          </w:p>
        </w:tc>
        <w:tc>
          <w:tcPr>
            <w:tcW w:w="5244" w:type="dxa"/>
            <w:shd w:val="clear" w:color="auto" w:fill="auto"/>
            <w:vAlign w:val="center"/>
            <w:hideMark/>
          </w:tcPr>
          <w:p w:rsidR="008530DE" w:rsidRPr="008530DE" w:rsidRDefault="008530DE" w:rsidP="008530DE">
            <w:pPr>
              <w:jc w:val="left"/>
            </w:pPr>
            <w:r w:rsidRPr="008530DE">
              <w:rPr>
                <w:sz w:val="22"/>
              </w:rPr>
              <w:t xml:space="preserve">zapínanie nohavíc: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5.1</w:t>
            </w:r>
          </w:p>
        </w:tc>
        <w:tc>
          <w:tcPr>
            <w:tcW w:w="5244" w:type="dxa"/>
            <w:shd w:val="clear" w:color="auto" w:fill="auto"/>
            <w:vAlign w:val="center"/>
            <w:hideMark/>
          </w:tcPr>
          <w:p w:rsidR="008530DE" w:rsidRPr="008530DE" w:rsidRDefault="008530DE" w:rsidP="008530DE">
            <w:pPr>
              <w:jc w:val="left"/>
            </w:pPr>
            <w:r w:rsidRPr="008530DE">
              <w:rPr>
                <w:sz w:val="22"/>
              </w:rPr>
              <w:t xml:space="preserve">v mieste opasku obsahujú vsunutý pás so  šnúrkou na pohodlné uviazanie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510"/>
        </w:trPr>
        <w:tc>
          <w:tcPr>
            <w:tcW w:w="567" w:type="dxa"/>
            <w:shd w:val="clear" w:color="000000" w:fill="FFFFFF"/>
            <w:vAlign w:val="center"/>
            <w:hideMark/>
          </w:tcPr>
          <w:p w:rsidR="008530DE" w:rsidRPr="008530DE" w:rsidRDefault="008530DE" w:rsidP="008530DE">
            <w:pPr>
              <w:jc w:val="right"/>
            </w:pPr>
            <w:r w:rsidRPr="008530DE">
              <w:rPr>
                <w:sz w:val="22"/>
              </w:rPr>
              <w:t>6.</w:t>
            </w:r>
          </w:p>
        </w:tc>
        <w:tc>
          <w:tcPr>
            <w:tcW w:w="5244" w:type="dxa"/>
            <w:shd w:val="clear" w:color="auto" w:fill="auto"/>
            <w:vAlign w:val="center"/>
            <w:hideMark/>
          </w:tcPr>
          <w:p w:rsidR="008530DE" w:rsidRPr="008530DE" w:rsidRDefault="008530DE" w:rsidP="008530DE">
            <w:pPr>
              <w:jc w:val="left"/>
            </w:pPr>
            <w:r w:rsidRPr="008530DE">
              <w:rPr>
                <w:sz w:val="22"/>
              </w:rPr>
              <w:t>strih odevu - blúzka, tunika : voľný strih T, s guľatým alebo V výstrihom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60"/>
        </w:trPr>
        <w:tc>
          <w:tcPr>
            <w:tcW w:w="567" w:type="dxa"/>
            <w:shd w:val="clear" w:color="000000" w:fill="FFFFFF"/>
            <w:vAlign w:val="center"/>
            <w:hideMark/>
          </w:tcPr>
          <w:p w:rsidR="008530DE" w:rsidRPr="008530DE" w:rsidRDefault="008530DE" w:rsidP="008530DE">
            <w:pPr>
              <w:jc w:val="right"/>
            </w:pPr>
            <w:r w:rsidRPr="008530DE">
              <w:rPr>
                <w:sz w:val="22"/>
              </w:rPr>
              <w:t>7.</w:t>
            </w:r>
          </w:p>
        </w:tc>
        <w:tc>
          <w:tcPr>
            <w:tcW w:w="5244" w:type="dxa"/>
            <w:shd w:val="clear" w:color="auto" w:fill="auto"/>
            <w:vAlign w:val="center"/>
            <w:hideMark/>
          </w:tcPr>
          <w:p w:rsidR="008530DE" w:rsidRPr="008530DE" w:rsidRDefault="008530DE" w:rsidP="008530DE">
            <w:pPr>
              <w:jc w:val="left"/>
            </w:pPr>
            <w:r w:rsidRPr="008530D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735"/>
        </w:trPr>
        <w:tc>
          <w:tcPr>
            <w:tcW w:w="567" w:type="dxa"/>
            <w:shd w:val="clear" w:color="000000" w:fill="FFFFFF"/>
            <w:vAlign w:val="center"/>
            <w:hideMark/>
          </w:tcPr>
          <w:p w:rsidR="008530DE" w:rsidRPr="008530DE" w:rsidRDefault="008530DE" w:rsidP="008530DE">
            <w:pPr>
              <w:jc w:val="right"/>
            </w:pPr>
            <w:r w:rsidRPr="008530DE">
              <w:rPr>
                <w:sz w:val="22"/>
              </w:rPr>
              <w:t>8.</w:t>
            </w:r>
          </w:p>
        </w:tc>
        <w:tc>
          <w:tcPr>
            <w:tcW w:w="5244" w:type="dxa"/>
            <w:shd w:val="clear" w:color="auto" w:fill="auto"/>
            <w:vAlign w:val="center"/>
            <w:hideMark/>
          </w:tcPr>
          <w:p w:rsidR="008530DE" w:rsidRPr="008530DE" w:rsidRDefault="008530DE" w:rsidP="008530DE">
            <w:pPr>
              <w:jc w:val="left"/>
            </w:pPr>
            <w:r w:rsidRPr="008530DE">
              <w:rPr>
                <w:sz w:val="22"/>
              </w:rPr>
              <w:t xml:space="preserve">Materiál odevu:                                                                                                                                                        Netkaný textil, priedušná netkaná textília  typu SMS mninim. 30 g /m2  </w:t>
            </w:r>
            <w:r w:rsidRPr="008530DE">
              <w:rPr>
                <w:color w:val="2F5497"/>
                <w:sz w:val="22"/>
              </w:rPr>
              <w:t xml:space="preserve">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8.1</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vhodný pre alergikov, je zo zdravotne nezávadného materiálu, bez obsahu latexu</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8.2</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priedušný,  ľahký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8.3</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odolný proti oteru -  netvorí žmolky, chĺpky, bezprašný, nepúšťa vlákna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8.4</w:t>
            </w:r>
          </w:p>
        </w:tc>
        <w:tc>
          <w:tcPr>
            <w:tcW w:w="5244" w:type="dxa"/>
            <w:shd w:val="clear" w:color="auto" w:fill="auto"/>
            <w:vAlign w:val="center"/>
            <w:hideMark/>
          </w:tcPr>
          <w:p w:rsidR="008530DE" w:rsidRPr="008530DE" w:rsidRDefault="008530DE" w:rsidP="008530DE">
            <w:pPr>
              <w:jc w:val="left"/>
            </w:pPr>
            <w:r w:rsidRPr="008530DE">
              <w:rPr>
                <w:sz w:val="22"/>
              </w:rPr>
              <w:t>Ďalšie vlastnosti: Odev je nepriehľadný, tvarovo stály, pohodlný pri nosení</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w:t>
            </w:r>
          </w:p>
        </w:tc>
        <w:tc>
          <w:tcPr>
            <w:tcW w:w="5244" w:type="dxa"/>
            <w:shd w:val="clear" w:color="auto" w:fill="auto"/>
            <w:vAlign w:val="center"/>
            <w:hideMark/>
          </w:tcPr>
          <w:p w:rsidR="008530DE" w:rsidRPr="008530DE" w:rsidRDefault="008530DE" w:rsidP="008530DE">
            <w:pPr>
              <w:jc w:val="left"/>
            </w:pPr>
            <w:r w:rsidRPr="008530DE">
              <w:rPr>
                <w:sz w:val="22"/>
              </w:rPr>
              <w:t>farba: zelená, modrá (iná - uviesť)</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9.1</w:t>
            </w:r>
          </w:p>
        </w:tc>
        <w:tc>
          <w:tcPr>
            <w:tcW w:w="5244" w:type="dxa"/>
            <w:shd w:val="clear" w:color="auto" w:fill="auto"/>
            <w:vAlign w:val="center"/>
            <w:hideMark/>
          </w:tcPr>
          <w:p w:rsidR="008530DE" w:rsidRPr="008530DE" w:rsidRDefault="008530DE" w:rsidP="008530DE">
            <w:pPr>
              <w:jc w:val="left"/>
            </w:pPr>
            <w:r w:rsidRPr="008530DE">
              <w:rPr>
                <w:sz w:val="22"/>
              </w:rPr>
              <w:t>odev je stálofarebný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w:t>
            </w:r>
          </w:p>
        </w:tc>
        <w:tc>
          <w:tcPr>
            <w:tcW w:w="5244" w:type="dxa"/>
            <w:shd w:val="clear" w:color="auto" w:fill="auto"/>
            <w:vAlign w:val="center"/>
            <w:hideMark/>
          </w:tcPr>
          <w:p w:rsidR="008530DE" w:rsidRPr="008530DE" w:rsidRDefault="008530DE" w:rsidP="008530DE">
            <w:pPr>
              <w:jc w:val="left"/>
            </w:pPr>
            <w:r w:rsidRPr="008530DE">
              <w:rPr>
                <w:sz w:val="22"/>
              </w:rPr>
              <w:t>k dispozícií vo veľkostiach (štandardné európske veľkosti):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10.1</w:t>
            </w:r>
          </w:p>
        </w:tc>
        <w:tc>
          <w:tcPr>
            <w:tcW w:w="5244" w:type="dxa"/>
            <w:shd w:val="clear" w:color="auto" w:fill="auto"/>
            <w:vAlign w:val="center"/>
            <w:hideMark/>
          </w:tcPr>
          <w:p w:rsidR="008530DE" w:rsidRPr="008530DE" w:rsidRDefault="008530DE" w:rsidP="008530DE">
            <w:pPr>
              <w:jc w:val="left"/>
            </w:pPr>
            <w:r w:rsidRPr="008530DE">
              <w:rPr>
                <w:sz w:val="22"/>
              </w:rPr>
              <w:t>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10.2</w:t>
            </w:r>
          </w:p>
        </w:tc>
        <w:tc>
          <w:tcPr>
            <w:tcW w:w="5244" w:type="dxa"/>
            <w:shd w:val="clear" w:color="auto" w:fill="auto"/>
            <w:vAlign w:val="center"/>
            <w:hideMark/>
          </w:tcPr>
          <w:p w:rsidR="008530DE" w:rsidRPr="008530DE" w:rsidRDefault="008530DE" w:rsidP="008530DE">
            <w:pPr>
              <w:jc w:val="left"/>
            </w:pPr>
            <w:r w:rsidRPr="008530DE">
              <w:rPr>
                <w:sz w:val="22"/>
              </w:rPr>
              <w:t xml:space="preserve">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10.3</w:t>
            </w:r>
          </w:p>
        </w:tc>
        <w:tc>
          <w:tcPr>
            <w:tcW w:w="5244" w:type="dxa"/>
            <w:shd w:val="clear" w:color="auto" w:fill="auto"/>
            <w:vAlign w:val="center"/>
            <w:hideMark/>
          </w:tcPr>
          <w:p w:rsidR="008530DE" w:rsidRPr="008530DE" w:rsidRDefault="008530DE" w:rsidP="008530DE">
            <w:pPr>
              <w:jc w:val="left"/>
            </w:pPr>
            <w:r w:rsidRPr="008530DE">
              <w:rPr>
                <w:sz w:val="22"/>
              </w:rPr>
              <w:t xml:space="preserve">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lastRenderedPageBreak/>
              <w:t>10.4</w:t>
            </w:r>
          </w:p>
        </w:tc>
        <w:tc>
          <w:tcPr>
            <w:tcW w:w="5244" w:type="dxa"/>
            <w:shd w:val="clear" w:color="auto" w:fill="auto"/>
            <w:vAlign w:val="center"/>
            <w:hideMark/>
          </w:tcPr>
          <w:p w:rsidR="008530DE" w:rsidRPr="008530DE" w:rsidRDefault="008530DE" w:rsidP="008530DE">
            <w:pPr>
              <w:jc w:val="left"/>
            </w:pPr>
            <w:r w:rsidRPr="008530DE">
              <w:rPr>
                <w:sz w:val="22"/>
              </w:rPr>
              <w:t xml:space="preserve">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50"/>
        </w:trPr>
        <w:tc>
          <w:tcPr>
            <w:tcW w:w="567" w:type="dxa"/>
            <w:shd w:val="clear" w:color="000000" w:fill="FFFFFF"/>
            <w:vAlign w:val="center"/>
            <w:hideMark/>
          </w:tcPr>
          <w:p w:rsidR="008530DE" w:rsidRPr="008530DE" w:rsidRDefault="008530DE" w:rsidP="008530DE">
            <w:pPr>
              <w:jc w:val="right"/>
            </w:pPr>
            <w:r w:rsidRPr="008530DE">
              <w:rPr>
                <w:sz w:val="22"/>
              </w:rPr>
              <w:t>10.5</w:t>
            </w:r>
          </w:p>
        </w:tc>
        <w:tc>
          <w:tcPr>
            <w:tcW w:w="5244" w:type="dxa"/>
            <w:shd w:val="clear" w:color="auto" w:fill="auto"/>
            <w:vAlign w:val="center"/>
            <w:hideMark/>
          </w:tcPr>
          <w:p w:rsidR="008530DE" w:rsidRPr="008530DE" w:rsidRDefault="008530DE" w:rsidP="008530DE">
            <w:pPr>
              <w:jc w:val="left"/>
            </w:pPr>
            <w:r w:rsidRPr="008530DE">
              <w:rPr>
                <w:sz w:val="22"/>
              </w:rPr>
              <w:t xml:space="preserve">XXL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35"/>
        </w:trPr>
        <w:tc>
          <w:tcPr>
            <w:tcW w:w="567" w:type="dxa"/>
            <w:shd w:val="clear" w:color="000000" w:fill="FFFFFF"/>
            <w:vAlign w:val="center"/>
            <w:hideMark/>
          </w:tcPr>
          <w:p w:rsidR="008530DE" w:rsidRPr="008530DE" w:rsidRDefault="008530DE" w:rsidP="008530DE">
            <w:pPr>
              <w:jc w:val="right"/>
            </w:pPr>
            <w:r w:rsidRPr="008530DE">
              <w:rPr>
                <w:sz w:val="22"/>
              </w:rPr>
              <w:t>11.</w:t>
            </w:r>
          </w:p>
        </w:tc>
        <w:tc>
          <w:tcPr>
            <w:tcW w:w="5244" w:type="dxa"/>
            <w:shd w:val="clear" w:color="auto" w:fill="auto"/>
            <w:vAlign w:val="center"/>
            <w:hideMark/>
          </w:tcPr>
          <w:p w:rsidR="008530DE" w:rsidRPr="008530DE" w:rsidRDefault="008530DE" w:rsidP="008530DE">
            <w:pPr>
              <w:jc w:val="left"/>
            </w:pPr>
            <w:r w:rsidRPr="008530DE">
              <w:rPr>
                <w:sz w:val="22"/>
              </w:rPr>
              <w:t>spôsob zabalenia - balenie: tunika, blúzka aj nohavice balené spolu v jednej sade, čisté , nesterilné po 1 sade v  balení po 10 ks / balenie, následne v pevnom prepravnom obale (uviesť: spôsob a veľkosť balenia - počet kusov v pevnom prepravnom balení, aké prevedenie prepravného obalu)</w:t>
            </w:r>
          </w:p>
        </w:tc>
        <w:tc>
          <w:tcPr>
            <w:tcW w:w="1363" w:type="dxa"/>
            <w:shd w:val="clear" w:color="000000" w:fill="CCCCFF"/>
            <w:vAlign w:val="center"/>
            <w:hideMark/>
          </w:tcPr>
          <w:p w:rsidR="008530DE" w:rsidRPr="008530DE" w:rsidRDefault="008530DE" w:rsidP="008530DE">
            <w:pPr>
              <w:ind w:left="-637" w:firstLine="637"/>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75"/>
        </w:trPr>
        <w:tc>
          <w:tcPr>
            <w:tcW w:w="567" w:type="dxa"/>
            <w:shd w:val="clear" w:color="000000" w:fill="FFFFFF"/>
            <w:vAlign w:val="center"/>
            <w:hideMark/>
          </w:tcPr>
          <w:p w:rsidR="008530DE" w:rsidRPr="008530DE" w:rsidRDefault="008530DE" w:rsidP="008530DE">
            <w:pPr>
              <w:jc w:val="right"/>
            </w:pPr>
            <w:r w:rsidRPr="008530DE">
              <w:rPr>
                <w:sz w:val="22"/>
              </w:rPr>
              <w:t>12.</w:t>
            </w:r>
          </w:p>
        </w:tc>
        <w:tc>
          <w:tcPr>
            <w:tcW w:w="5244" w:type="dxa"/>
            <w:shd w:val="clear" w:color="auto" w:fill="auto"/>
            <w:vAlign w:val="center"/>
            <w:hideMark/>
          </w:tcPr>
          <w:p w:rsidR="008530DE" w:rsidRPr="008530DE" w:rsidRDefault="008530DE" w:rsidP="008530DE">
            <w:pPr>
              <w:jc w:val="left"/>
            </w:pPr>
            <w:r w:rsidRPr="008530DE">
              <w:rPr>
                <w:sz w:val="22"/>
              </w:rPr>
              <w:t>obal označený:</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12.1</w:t>
            </w:r>
          </w:p>
        </w:tc>
        <w:tc>
          <w:tcPr>
            <w:tcW w:w="5244" w:type="dxa"/>
            <w:shd w:val="clear" w:color="auto" w:fill="auto"/>
            <w:vAlign w:val="center"/>
            <w:hideMark/>
          </w:tcPr>
          <w:p w:rsidR="008530DE" w:rsidRPr="008530DE" w:rsidRDefault="008530DE" w:rsidP="008530DE">
            <w:pPr>
              <w:jc w:val="left"/>
            </w:pPr>
            <w:r w:rsidRPr="008530DE">
              <w:rPr>
                <w:sz w:val="22"/>
              </w:rPr>
              <w:t>názvom, veľkosťou, rozmerom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12.2</w:t>
            </w:r>
          </w:p>
        </w:tc>
        <w:tc>
          <w:tcPr>
            <w:tcW w:w="5244" w:type="dxa"/>
            <w:shd w:val="clear" w:color="auto" w:fill="auto"/>
            <w:vAlign w:val="center"/>
            <w:hideMark/>
          </w:tcPr>
          <w:p w:rsidR="008530DE" w:rsidRPr="008530DE" w:rsidRDefault="008530DE" w:rsidP="008530DE">
            <w:pPr>
              <w:jc w:val="left"/>
            </w:pPr>
            <w:r w:rsidRPr="008530DE">
              <w:rPr>
                <w:sz w:val="22"/>
              </w:rPr>
              <w:t>údajom dátumu výroby a dárumom exspirácie, referenčným číslom</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12.3</w:t>
            </w:r>
          </w:p>
        </w:tc>
        <w:tc>
          <w:tcPr>
            <w:tcW w:w="5244" w:type="dxa"/>
            <w:shd w:val="clear" w:color="auto" w:fill="auto"/>
            <w:vAlign w:val="center"/>
            <w:hideMark/>
          </w:tcPr>
          <w:p w:rsidR="008530DE" w:rsidRPr="008530DE" w:rsidRDefault="008530DE" w:rsidP="008530DE">
            <w:pPr>
              <w:jc w:val="left"/>
            </w:pPr>
            <w:r w:rsidRPr="008530DE">
              <w:rPr>
                <w:sz w:val="22"/>
              </w:rPr>
              <w:t>údajmi o podmienkach uchovávania</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90"/>
        </w:trPr>
        <w:tc>
          <w:tcPr>
            <w:tcW w:w="567" w:type="dxa"/>
            <w:shd w:val="clear" w:color="000000" w:fill="FFFFFF"/>
            <w:vAlign w:val="center"/>
            <w:hideMark/>
          </w:tcPr>
          <w:p w:rsidR="008530DE" w:rsidRPr="008530DE" w:rsidRDefault="008530DE" w:rsidP="008530DE">
            <w:pPr>
              <w:jc w:val="right"/>
            </w:pPr>
            <w:r w:rsidRPr="008530DE">
              <w:rPr>
                <w:sz w:val="22"/>
              </w:rPr>
              <w:t>12.4</w:t>
            </w:r>
          </w:p>
        </w:tc>
        <w:tc>
          <w:tcPr>
            <w:tcW w:w="5244" w:type="dxa"/>
            <w:shd w:val="clear" w:color="auto" w:fill="auto"/>
            <w:vAlign w:val="center"/>
            <w:hideMark/>
          </w:tcPr>
          <w:p w:rsidR="008530DE" w:rsidRPr="008530DE" w:rsidRDefault="008530DE" w:rsidP="008530DE">
            <w:pPr>
              <w:jc w:val="left"/>
            </w:pPr>
            <w:r w:rsidRPr="008530DE">
              <w:rPr>
                <w:sz w:val="22"/>
              </w:rPr>
              <w:t>údajom o výrobcovi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12.5</w:t>
            </w:r>
          </w:p>
        </w:tc>
        <w:tc>
          <w:tcPr>
            <w:tcW w:w="5244" w:type="dxa"/>
            <w:shd w:val="clear" w:color="auto" w:fill="auto"/>
            <w:vAlign w:val="center"/>
            <w:hideMark/>
          </w:tcPr>
          <w:p w:rsidR="008530DE" w:rsidRPr="008530DE" w:rsidRDefault="008530DE" w:rsidP="008530DE">
            <w:pPr>
              <w:jc w:val="left"/>
            </w:pPr>
            <w:r w:rsidRPr="008530DE">
              <w:rPr>
                <w:sz w:val="22"/>
              </w:rPr>
              <w:t>znakom CE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60"/>
        </w:trPr>
        <w:tc>
          <w:tcPr>
            <w:tcW w:w="567" w:type="dxa"/>
            <w:shd w:val="clear" w:color="000000" w:fill="FFFFFF"/>
            <w:vAlign w:val="center"/>
            <w:hideMark/>
          </w:tcPr>
          <w:p w:rsidR="008530DE" w:rsidRPr="008530DE" w:rsidRDefault="008530DE" w:rsidP="008530DE">
            <w:pPr>
              <w:jc w:val="right"/>
            </w:pPr>
            <w:r w:rsidRPr="008530DE">
              <w:rPr>
                <w:sz w:val="22"/>
              </w:rPr>
              <w:t>13.</w:t>
            </w:r>
          </w:p>
        </w:tc>
        <w:tc>
          <w:tcPr>
            <w:tcW w:w="5244" w:type="dxa"/>
            <w:shd w:val="clear" w:color="auto" w:fill="auto"/>
            <w:vAlign w:val="center"/>
            <w:hideMark/>
          </w:tcPr>
          <w:p w:rsidR="008530DE" w:rsidRPr="008530DE" w:rsidRDefault="008530DE" w:rsidP="008530DE">
            <w:pPr>
              <w:jc w:val="left"/>
            </w:pPr>
            <w:r w:rsidRPr="008530DE">
              <w:rPr>
                <w:sz w:val="22"/>
              </w:rPr>
              <w:t>ŠUKL kód: ak je to relevantné</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05"/>
        </w:trPr>
        <w:tc>
          <w:tcPr>
            <w:tcW w:w="567" w:type="dxa"/>
            <w:shd w:val="clear" w:color="000000" w:fill="FFFFFF"/>
            <w:vAlign w:val="center"/>
            <w:hideMark/>
          </w:tcPr>
          <w:p w:rsidR="008530DE" w:rsidRPr="008530DE" w:rsidRDefault="008530DE" w:rsidP="008530DE">
            <w:pPr>
              <w:jc w:val="right"/>
            </w:pPr>
            <w:r w:rsidRPr="008530DE">
              <w:rPr>
                <w:sz w:val="22"/>
              </w:rPr>
              <w:t>14.</w:t>
            </w:r>
          </w:p>
        </w:tc>
        <w:tc>
          <w:tcPr>
            <w:tcW w:w="5244" w:type="dxa"/>
            <w:shd w:val="clear" w:color="auto" w:fill="auto"/>
            <w:vAlign w:val="center"/>
            <w:hideMark/>
          </w:tcPr>
          <w:p w:rsidR="008530DE" w:rsidRPr="008530DE" w:rsidRDefault="008530DE" w:rsidP="008530DE">
            <w:pPr>
              <w:jc w:val="left"/>
            </w:pPr>
            <w:r w:rsidRPr="008530DE">
              <w:rPr>
                <w:sz w:val="22"/>
              </w:rPr>
              <w:t>Osobitné požiadavky: vyhradenie práva na predloženie vzoriek, na odskúšanie splnenia parametrov: áno - súhlas</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1065"/>
        </w:trPr>
        <w:tc>
          <w:tcPr>
            <w:tcW w:w="567" w:type="dxa"/>
            <w:shd w:val="clear" w:color="000000" w:fill="FFFFFF"/>
            <w:vAlign w:val="center"/>
            <w:hideMark/>
          </w:tcPr>
          <w:p w:rsidR="008530DE" w:rsidRPr="008530DE" w:rsidRDefault="008530DE" w:rsidP="008530DE">
            <w:pPr>
              <w:jc w:val="right"/>
            </w:pPr>
            <w:r w:rsidRPr="008530DE">
              <w:rPr>
                <w:sz w:val="22"/>
              </w:rPr>
              <w:t>14.1</w:t>
            </w:r>
          </w:p>
        </w:tc>
        <w:tc>
          <w:tcPr>
            <w:tcW w:w="5244" w:type="dxa"/>
            <w:shd w:val="clear" w:color="auto" w:fill="auto"/>
            <w:vAlign w:val="center"/>
            <w:hideMark/>
          </w:tcPr>
          <w:p w:rsidR="008530DE" w:rsidRPr="008530DE" w:rsidRDefault="008530DE" w:rsidP="008530DE">
            <w:pPr>
              <w:jc w:val="left"/>
            </w:pPr>
            <w:r w:rsidRPr="008530D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20"/>
        </w:trPr>
        <w:tc>
          <w:tcPr>
            <w:tcW w:w="567" w:type="dxa"/>
            <w:shd w:val="clear" w:color="auto" w:fill="auto"/>
            <w:vAlign w:val="center"/>
            <w:hideMark/>
          </w:tcPr>
          <w:p w:rsidR="008530DE" w:rsidRPr="008530DE" w:rsidRDefault="008530DE" w:rsidP="008530DE">
            <w:pPr>
              <w:jc w:val="right"/>
            </w:pPr>
            <w:r w:rsidRPr="008530DE">
              <w:rPr>
                <w:sz w:val="22"/>
              </w:rPr>
              <w:t>15.</w:t>
            </w:r>
          </w:p>
        </w:tc>
        <w:tc>
          <w:tcPr>
            <w:tcW w:w="5244" w:type="dxa"/>
            <w:shd w:val="clear" w:color="auto" w:fill="auto"/>
            <w:vAlign w:val="center"/>
            <w:hideMark/>
          </w:tcPr>
          <w:p w:rsidR="008530DE" w:rsidRPr="008530DE" w:rsidRDefault="008530DE" w:rsidP="008530DE">
            <w:pPr>
              <w:jc w:val="left"/>
            </w:pPr>
            <w:r w:rsidRPr="008530DE">
              <w:rPr>
                <w:sz w:val="22"/>
              </w:rPr>
              <w:t xml:space="preserve">Výrobok v zhode minimálne s normou, štandardom: </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435"/>
        </w:trPr>
        <w:tc>
          <w:tcPr>
            <w:tcW w:w="567" w:type="dxa"/>
            <w:shd w:val="clear" w:color="000000" w:fill="FFFFFF"/>
            <w:vAlign w:val="center"/>
            <w:hideMark/>
          </w:tcPr>
          <w:p w:rsidR="008530DE" w:rsidRPr="008530DE" w:rsidRDefault="008530DE" w:rsidP="008530DE">
            <w:pPr>
              <w:jc w:val="right"/>
            </w:pPr>
            <w:r w:rsidRPr="008530DE">
              <w:rPr>
                <w:sz w:val="22"/>
              </w:rPr>
              <w:t>15.1</w:t>
            </w:r>
          </w:p>
        </w:tc>
        <w:tc>
          <w:tcPr>
            <w:tcW w:w="5244" w:type="dxa"/>
            <w:shd w:val="clear" w:color="000000" w:fill="FFFFFF"/>
            <w:vAlign w:val="center"/>
            <w:hideMark/>
          </w:tcPr>
          <w:p w:rsidR="008530DE" w:rsidRPr="008530DE" w:rsidRDefault="008530DE" w:rsidP="008530DE">
            <w:pPr>
              <w:jc w:val="left"/>
            </w:pPr>
            <w:r w:rsidRPr="008530DE">
              <w:rPr>
                <w:sz w:val="22"/>
              </w:rPr>
              <w:t>označenie CE podľa európskej smernice 93/42/EC (o zdravotníckych pomôckach ) triedy I</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345"/>
        </w:trPr>
        <w:tc>
          <w:tcPr>
            <w:tcW w:w="567" w:type="dxa"/>
            <w:shd w:val="clear" w:color="000000" w:fill="FFFFFF"/>
            <w:vAlign w:val="center"/>
            <w:hideMark/>
          </w:tcPr>
          <w:p w:rsidR="008530DE" w:rsidRPr="008530DE" w:rsidRDefault="008530DE" w:rsidP="008530DE">
            <w:pPr>
              <w:jc w:val="right"/>
            </w:pPr>
            <w:r w:rsidRPr="008530DE">
              <w:rPr>
                <w:sz w:val="22"/>
              </w:rPr>
              <w:t>15.2</w:t>
            </w:r>
          </w:p>
        </w:tc>
        <w:tc>
          <w:tcPr>
            <w:tcW w:w="5244" w:type="dxa"/>
            <w:shd w:val="clear" w:color="000000" w:fill="FFFFFF"/>
            <w:vAlign w:val="center"/>
            <w:hideMark/>
          </w:tcPr>
          <w:p w:rsidR="008530DE" w:rsidRPr="008530DE" w:rsidRDefault="008530DE" w:rsidP="008530DE">
            <w:pPr>
              <w:jc w:val="left"/>
            </w:pPr>
            <w:r w:rsidRPr="008530DE">
              <w:rPr>
                <w:sz w:val="22"/>
              </w:rPr>
              <w:t>výrobcom vydané ES Vyhlásenie o zhode</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r w:rsidR="008530DE" w:rsidRPr="008530DE" w:rsidTr="008530DE">
        <w:trPr>
          <w:trHeight w:val="975"/>
        </w:trPr>
        <w:tc>
          <w:tcPr>
            <w:tcW w:w="567" w:type="dxa"/>
            <w:shd w:val="clear" w:color="000000" w:fill="FFFFFF"/>
            <w:vAlign w:val="center"/>
            <w:hideMark/>
          </w:tcPr>
          <w:p w:rsidR="008530DE" w:rsidRPr="008530DE" w:rsidRDefault="008530DE" w:rsidP="008530DE">
            <w:pPr>
              <w:jc w:val="right"/>
            </w:pPr>
            <w:r w:rsidRPr="008530DE">
              <w:rPr>
                <w:sz w:val="22"/>
              </w:rPr>
              <w:t>15.3</w:t>
            </w:r>
          </w:p>
        </w:tc>
        <w:tc>
          <w:tcPr>
            <w:tcW w:w="5244" w:type="dxa"/>
            <w:shd w:val="clear" w:color="000000" w:fill="FFFFFF"/>
            <w:vAlign w:val="center"/>
            <w:hideMark/>
          </w:tcPr>
          <w:p w:rsidR="008530DE" w:rsidRPr="008530DE" w:rsidRDefault="008530DE" w:rsidP="008530DE">
            <w:pPr>
              <w:jc w:val="left"/>
            </w:pPr>
            <w:r w:rsidRPr="008530DE">
              <w:rPr>
                <w:sz w:val="22"/>
              </w:rPr>
              <w:t>spĺňa normy :STN EN 13795-1 Chirurgické oblečenie a krytie. Požiadavky a skúšobné metódy. Časť 1: Chirurgické krytie a plášte, a STN EN 13795-2 Chirurgické oblečenie a krytie. Požiadavky a skúšobné metódy. Časť 2: Obleky do čistých priestorov</w:t>
            </w:r>
          </w:p>
        </w:tc>
        <w:tc>
          <w:tcPr>
            <w:tcW w:w="1363" w:type="dxa"/>
            <w:shd w:val="clear" w:color="000000" w:fill="CCCCFF"/>
            <w:vAlign w:val="center"/>
            <w:hideMark/>
          </w:tcPr>
          <w:p w:rsidR="008530DE" w:rsidRPr="008530DE" w:rsidRDefault="008530DE" w:rsidP="008530DE">
            <w:pPr>
              <w:jc w:val="center"/>
              <w:rPr>
                <w:color w:val="FF0000"/>
              </w:rPr>
            </w:pPr>
            <w:r w:rsidRPr="008530DE">
              <w:rPr>
                <w:color w:val="FF0000"/>
                <w:sz w:val="22"/>
              </w:rPr>
              <w:t> </w:t>
            </w:r>
          </w:p>
        </w:tc>
        <w:tc>
          <w:tcPr>
            <w:tcW w:w="1472" w:type="dxa"/>
            <w:gridSpan w:val="2"/>
            <w:shd w:val="clear" w:color="000000" w:fill="CCCCFF"/>
            <w:vAlign w:val="center"/>
            <w:hideMark/>
          </w:tcPr>
          <w:p w:rsidR="008530DE" w:rsidRPr="008530DE" w:rsidRDefault="008530DE" w:rsidP="008530DE">
            <w:pPr>
              <w:jc w:val="center"/>
              <w:rPr>
                <w:color w:val="FF0000"/>
              </w:rPr>
            </w:pPr>
            <w:r w:rsidRPr="008530DE">
              <w:rPr>
                <w:color w:val="FF0000"/>
                <w:sz w:val="22"/>
              </w:rPr>
              <w:t> </w:t>
            </w:r>
          </w:p>
        </w:tc>
      </w:tr>
    </w:tbl>
    <w:p w:rsidR="00AD771E" w:rsidRPr="00AD771E" w:rsidRDefault="00AD771E" w:rsidP="00AD771E">
      <w:pPr>
        <w:ind w:left="360"/>
        <w:rPr>
          <w:b/>
          <w:snapToGrid w:val="0"/>
          <w:sz w:val="22"/>
        </w:rPr>
      </w:pPr>
    </w:p>
    <w:p w:rsidR="00E13EB1" w:rsidRPr="00694C91" w:rsidRDefault="00E13EB1" w:rsidP="00E13EB1">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E13EB1" w:rsidRDefault="00E13EB1" w:rsidP="00E13EB1">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E13EB1" w:rsidRPr="00694C91" w:rsidRDefault="00E13EB1" w:rsidP="00E13EB1">
      <w:pPr>
        <w:pStyle w:val="Bezriadkovania"/>
        <w:rPr>
          <w:rFonts w:ascii="Times New Roman" w:hAnsi="Times New Roman"/>
        </w:rPr>
      </w:pPr>
    </w:p>
    <w:p w:rsidR="00E13EB1" w:rsidRPr="00694C91" w:rsidRDefault="00E13EB1" w:rsidP="00E13EB1">
      <w:pPr>
        <w:tabs>
          <w:tab w:val="left" w:pos="851"/>
        </w:tabs>
        <w:autoSpaceDE w:val="0"/>
        <w:autoSpaceDN w:val="0"/>
        <w:rPr>
          <w:bCs/>
          <w:iCs/>
          <w:color w:val="000000"/>
        </w:rPr>
      </w:pPr>
      <w:r w:rsidRPr="00694C91">
        <w:rPr>
          <w:bCs/>
          <w:iCs/>
          <w:color w:val="000000"/>
        </w:rPr>
        <w:t>V ............................................, dňa ...........................</w:t>
      </w:r>
    </w:p>
    <w:p w:rsidR="00E13EB1" w:rsidRPr="00694C91" w:rsidRDefault="00E13EB1" w:rsidP="00E13EB1">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E13EB1" w:rsidRPr="00694C91" w:rsidRDefault="00E13EB1" w:rsidP="00E13EB1">
      <w:pPr>
        <w:pStyle w:val="Bezriadkovania"/>
        <w:jc w:val="right"/>
        <w:rPr>
          <w:rFonts w:ascii="Times New Roman" w:hAnsi="Times New Roman"/>
        </w:rPr>
      </w:pPr>
      <w:r w:rsidRPr="00694C91">
        <w:rPr>
          <w:rFonts w:ascii="Times New Roman" w:hAnsi="Times New Roman"/>
        </w:rPr>
        <w:t xml:space="preserve"> meno a priezvisko štatutárneho orgánu</w:t>
      </w:r>
    </w:p>
    <w:p w:rsidR="00B939A7" w:rsidRPr="009D0CF0" w:rsidRDefault="00E13EB1" w:rsidP="004E2AD2">
      <w:pPr>
        <w:pStyle w:val="Bezriadkovania"/>
        <w:jc w:val="right"/>
      </w:pPr>
      <w:r w:rsidRPr="00694C91">
        <w:rPr>
          <w:rFonts w:ascii="Times New Roman" w:hAnsi="Times New Roman"/>
        </w:rPr>
        <w:t>podpis a pečiatka</w:t>
      </w:r>
    </w:p>
    <w:sectPr w:rsidR="00B939A7" w:rsidRPr="009D0CF0" w:rsidSect="004E2AD2">
      <w:headerReference w:type="even" r:id="rId8"/>
      <w:headerReference w:type="default" r:id="rId9"/>
      <w:footerReference w:type="even" r:id="rId10"/>
      <w:footerReference w:type="default" r:id="rId11"/>
      <w:headerReference w:type="first" r:id="rId12"/>
      <w:footerReference w:type="first" r:id="rId13"/>
      <w:pgSz w:w="11906" w:h="16838"/>
      <w:pgMar w:top="1383"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FC1" w:rsidRDefault="00DC4FC1" w:rsidP="00EA59C0">
      <w:r>
        <w:separator/>
      </w:r>
    </w:p>
  </w:endnote>
  <w:endnote w:type="continuationSeparator" w:id="0">
    <w:p w:rsidR="00DC4FC1" w:rsidRDefault="00DC4FC1"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47717F" w:rsidP="00E06C6C">
    <w:pPr>
      <w:pStyle w:val="Pta"/>
      <w:jc w:val="right"/>
      <w:rPr>
        <w:sz w:val="18"/>
        <w:szCs w:val="18"/>
      </w:rPr>
    </w:pPr>
    <w:r w:rsidRPr="00392347">
      <w:rPr>
        <w:sz w:val="18"/>
        <w:szCs w:val="18"/>
      </w:rPr>
      <w:fldChar w:fldCharType="begin"/>
    </w:r>
    <w:r w:rsidR="00873E41" w:rsidRPr="00392347">
      <w:rPr>
        <w:sz w:val="18"/>
        <w:szCs w:val="18"/>
      </w:rPr>
      <w:instrText xml:space="preserve"> PAGE   \* MERGEFORMAT </w:instrText>
    </w:r>
    <w:r w:rsidRPr="00392347">
      <w:rPr>
        <w:sz w:val="18"/>
        <w:szCs w:val="18"/>
      </w:rPr>
      <w:fldChar w:fldCharType="separate"/>
    </w:r>
    <w:r w:rsidR="00267B76">
      <w:rPr>
        <w:noProof/>
        <w:sz w:val="18"/>
        <w:szCs w:val="18"/>
      </w:rPr>
      <w:t>2</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873E41" w:rsidRPr="00035251" w:rsidRDefault="00873E4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873E41" w:rsidRPr="00392347" w:rsidRDefault="00873E4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FC1" w:rsidRDefault="00DC4FC1" w:rsidP="00EA59C0">
      <w:r>
        <w:separator/>
      </w:r>
    </w:p>
  </w:footnote>
  <w:footnote w:type="continuationSeparator" w:id="0">
    <w:p w:rsidR="00DC4FC1" w:rsidRDefault="00DC4FC1"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B9" w:rsidRDefault="00B545B9" w:rsidP="00B545B9">
    <w:pPr>
      <w:pStyle w:val="Hlavika"/>
      <w:rPr>
        <w:b/>
        <w:bCs/>
        <w:noProof/>
      </w:rPr>
    </w:pPr>
  </w:p>
  <w:p w:rsidR="00B545B9" w:rsidRDefault="00B545B9" w:rsidP="00B545B9">
    <w:pPr>
      <w:pStyle w:val="Hlavika"/>
      <w:jc w:val="right"/>
      <w:rPr>
        <w:b/>
        <w:bCs/>
        <w:noProof/>
      </w:rPr>
    </w:pPr>
    <w:r>
      <w:rPr>
        <w:b/>
        <w:bCs/>
        <w:noProof/>
        <w:lang w:eastAsia="sk-SK"/>
      </w:rPr>
      <w:drawing>
        <wp:anchor distT="0" distB="0" distL="114300" distR="114300" simplePos="0" relativeHeight="251662336" behindDoc="1" locked="0" layoutInCell="1" allowOverlap="1">
          <wp:simplePos x="0" y="0"/>
          <wp:positionH relativeFrom="column">
            <wp:posOffset>247015</wp:posOffset>
          </wp:positionH>
          <wp:positionV relativeFrom="paragraph">
            <wp:posOffset>100330</wp:posOffset>
          </wp:positionV>
          <wp:extent cx="565785" cy="572135"/>
          <wp:effectExtent l="19050" t="0" r="5715" b="0"/>
          <wp:wrapTight wrapText="bothSides">
            <wp:wrapPolygon edited="0">
              <wp:start x="-727" y="0"/>
              <wp:lineTo x="-727" y="20857"/>
              <wp:lineTo x="21818" y="20857"/>
              <wp:lineTo x="21818" y="0"/>
              <wp:lineTo x="-727" y="0"/>
            </wp:wrapPolygon>
          </wp:wrapTight>
          <wp:docPr id="6"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5785" cy="572135"/>
                  </a:xfrm>
                  <a:prstGeom prst="rect">
                    <a:avLst/>
                  </a:prstGeom>
                  <a:noFill/>
                  <a:ln w="9525">
                    <a:noFill/>
                    <a:miter lim="800000"/>
                    <a:headEnd/>
                    <a:tailEnd/>
                  </a:ln>
                </pic:spPr>
              </pic:pic>
            </a:graphicData>
          </a:graphic>
        </wp:anchor>
      </w:drawing>
    </w:r>
  </w:p>
  <w:p w:rsidR="00B545B9" w:rsidRDefault="00B545B9" w:rsidP="00B545B9">
    <w:pPr>
      <w:pStyle w:val="Hlavika"/>
      <w:jc w:val="right"/>
      <w:rPr>
        <w:b/>
        <w:bCs/>
        <w:noProof/>
      </w:rPr>
    </w:pPr>
  </w:p>
  <w:p w:rsidR="00B545B9" w:rsidRDefault="00B545B9" w:rsidP="00B545B9">
    <w:pPr>
      <w:pStyle w:val="Hlavika"/>
      <w:jc w:val="right"/>
      <w:rPr>
        <w:b/>
        <w:bCs/>
        <w:noProof/>
      </w:rPr>
    </w:pPr>
  </w:p>
  <w:p w:rsidR="00B545B9" w:rsidRDefault="00B545B9" w:rsidP="00B545B9">
    <w:pPr>
      <w:pStyle w:val="Hlavika"/>
      <w:jc w:val="right"/>
      <w:rPr>
        <w:b/>
        <w:bCs/>
        <w:noProof/>
      </w:rPr>
    </w:pPr>
    <w:r>
      <w:rPr>
        <w:b/>
        <w:bCs/>
        <w:noProof/>
      </w:rPr>
      <w:t xml:space="preserve">Príloha č. 1 k RD pre časť č. 3 – Opis predmetu zákazky </w:t>
    </w:r>
  </w:p>
  <w:p w:rsidR="00873E41" w:rsidRPr="00B545B9" w:rsidRDefault="00B545B9" w:rsidP="00B545B9">
    <w:pPr>
      <w:pStyle w:val="Hlavika"/>
      <w:ind w:left="567"/>
      <w:rPr>
        <w:szCs w:val="16"/>
      </w:rPr>
    </w:pPr>
    <w:r w:rsidRPr="00701E25">
      <w:rPr>
        <w:rFonts w:ascii="Calibri" w:hAnsi="Calibri"/>
        <w:sz w:val="1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E41" w:rsidRDefault="00873E41">
    <w:pPr>
      <w:pStyle w:val="Hlavika"/>
      <w:rPr>
        <w:b/>
        <w:bCs/>
        <w:noProof/>
      </w:rPr>
    </w:pPr>
  </w:p>
  <w:p w:rsidR="00873E41" w:rsidRDefault="004E2AD2">
    <w:pPr>
      <w:pStyle w:val="Hlavika"/>
      <w:rPr>
        <w:b/>
        <w:bCs/>
        <w:noProof/>
      </w:rPr>
    </w:pPr>
    <w:r>
      <w:rPr>
        <w:b/>
        <w:bCs/>
        <w:noProof/>
        <w:lang w:eastAsia="sk-SK"/>
      </w:rPr>
      <w:drawing>
        <wp:anchor distT="0" distB="0" distL="114300" distR="114300" simplePos="0" relativeHeight="251660288" behindDoc="1" locked="0" layoutInCell="1" allowOverlap="1">
          <wp:simplePos x="0" y="0"/>
          <wp:positionH relativeFrom="column">
            <wp:posOffset>95250</wp:posOffset>
          </wp:positionH>
          <wp:positionV relativeFrom="paragraph">
            <wp:posOffset>38735</wp:posOffset>
          </wp:positionV>
          <wp:extent cx="567690" cy="572135"/>
          <wp:effectExtent l="19050" t="0" r="3810" b="0"/>
          <wp:wrapTight wrapText="bothSides">
            <wp:wrapPolygon edited="0">
              <wp:start x="-725" y="0"/>
              <wp:lineTo x="-725" y="20857"/>
              <wp:lineTo x="21745" y="20857"/>
              <wp:lineTo x="21745" y="0"/>
              <wp:lineTo x="-725" y="0"/>
            </wp:wrapPolygon>
          </wp:wrapTight>
          <wp:docPr id="2"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7690" cy="572135"/>
                  </a:xfrm>
                  <a:prstGeom prst="rect">
                    <a:avLst/>
                  </a:prstGeom>
                  <a:noFill/>
                  <a:ln w="9525">
                    <a:noFill/>
                    <a:miter lim="800000"/>
                    <a:headEnd/>
                    <a:tailEnd/>
                  </a:ln>
                </pic:spPr>
              </pic:pic>
            </a:graphicData>
          </a:graphic>
        </wp:anchor>
      </w:drawing>
    </w:r>
  </w:p>
  <w:p w:rsidR="00873E41" w:rsidRDefault="00873E41">
    <w:pPr>
      <w:pStyle w:val="Hlavika"/>
      <w:rPr>
        <w:b/>
        <w:bCs/>
        <w:noProof/>
      </w:rPr>
    </w:pPr>
  </w:p>
  <w:p w:rsidR="00873E41" w:rsidRDefault="00873E41" w:rsidP="00873E41">
    <w:pPr>
      <w:pStyle w:val="Hlavika"/>
      <w:jc w:val="right"/>
      <w:rPr>
        <w:b/>
        <w:bCs/>
        <w:noProof/>
      </w:rPr>
    </w:pPr>
    <w:r>
      <w:rPr>
        <w:b/>
        <w:bCs/>
        <w:noProof/>
      </w:rPr>
      <w:t xml:space="preserve">Príloha č. 1 k RD pre časť č. </w:t>
    </w:r>
    <w:r w:rsidR="00E21BDC">
      <w:rPr>
        <w:b/>
        <w:bCs/>
        <w:noProof/>
      </w:rPr>
      <w:t>3</w:t>
    </w:r>
    <w:r>
      <w:rPr>
        <w:b/>
        <w:bCs/>
        <w:noProof/>
      </w:rPr>
      <w:t xml:space="preserve"> – Opis predmetu zákazky </w:t>
    </w:r>
  </w:p>
  <w:p w:rsidR="00873E41" w:rsidRDefault="00873E41" w:rsidP="00873E41">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9"/>
  <w:hyphenationZone w:val="425"/>
  <w:drawingGridHorizontalSpacing w:val="120"/>
  <w:displayHorizontalDrawingGridEvery w:val="2"/>
  <w:characterSpacingControl w:val="doNotCompress"/>
  <w:hdrShapeDefaults>
    <o:shapedefaults v:ext="edit" spidmax="845826"/>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0A13"/>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C1"/>
    <w:rsid w:val="00141F30"/>
    <w:rsid w:val="00142A78"/>
    <w:rsid w:val="00142D4F"/>
    <w:rsid w:val="00145CF4"/>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34E"/>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76"/>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A39"/>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17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2AD2"/>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1B8E"/>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8F0"/>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57FC4"/>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3E41"/>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4FD2"/>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50D2A"/>
    <w:rsid w:val="00B51DF9"/>
    <w:rsid w:val="00B5213D"/>
    <w:rsid w:val="00B528E6"/>
    <w:rsid w:val="00B52A25"/>
    <w:rsid w:val="00B52D03"/>
    <w:rsid w:val="00B52D7E"/>
    <w:rsid w:val="00B531C7"/>
    <w:rsid w:val="00B5390F"/>
    <w:rsid w:val="00B53B7F"/>
    <w:rsid w:val="00B545B9"/>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4FC1"/>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436"/>
    <w:rsid w:val="00E157BF"/>
    <w:rsid w:val="00E161FC"/>
    <w:rsid w:val="00E16873"/>
    <w:rsid w:val="00E16BBB"/>
    <w:rsid w:val="00E20A21"/>
    <w:rsid w:val="00E21BDC"/>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35C0-00BB-4061-8D93-9E8902FE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972</Words>
  <Characters>5544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awagnerova</cp:lastModifiedBy>
  <cp:revision>4</cp:revision>
  <cp:lastPrinted>2021-04-30T05:41:00Z</cp:lastPrinted>
  <dcterms:created xsi:type="dcterms:W3CDTF">2021-06-03T13:47:00Z</dcterms:created>
  <dcterms:modified xsi:type="dcterms:W3CDTF">2021-06-03T13:50:00Z</dcterms:modified>
</cp:coreProperties>
</file>