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4F" w:rsidRDefault="00923D4F" w:rsidP="00923D4F">
      <w:pPr>
        <w:jc w:val="right"/>
        <w:rPr>
          <w:i/>
          <w:color w:val="BFBFBF"/>
        </w:rPr>
      </w:pPr>
      <w:r>
        <w:rPr>
          <w:i/>
          <w:color w:val="BFBFBF"/>
        </w:rPr>
        <w:t>Príloha č. 3 súťažných podkladov Návrh „Zmluva o združenej dodávke elektrickej energie vrátane prevzatia zodpovednosti za odchýlku“</w:t>
      </w:r>
    </w:p>
    <w:p w:rsidR="00923D4F" w:rsidRDefault="00923D4F" w:rsidP="00ED1DCC">
      <w:pPr>
        <w:jc w:val="center"/>
        <w:rPr>
          <w:b/>
          <w:sz w:val="28"/>
          <w:szCs w:val="28"/>
        </w:rPr>
      </w:pPr>
    </w:p>
    <w:p w:rsidR="009B4483" w:rsidRPr="001E4BDF" w:rsidRDefault="00573D94" w:rsidP="00ED1DCC">
      <w:pPr>
        <w:jc w:val="center"/>
        <w:rPr>
          <w:b/>
          <w:sz w:val="28"/>
          <w:szCs w:val="28"/>
        </w:rPr>
      </w:pPr>
      <w:r w:rsidRPr="001E4BDF">
        <w:rPr>
          <w:b/>
          <w:sz w:val="28"/>
          <w:szCs w:val="28"/>
        </w:rPr>
        <w:t>ZMLUVA O DODÁ</w:t>
      </w:r>
      <w:r w:rsidR="009B4483" w:rsidRPr="001E4BDF">
        <w:rPr>
          <w:b/>
          <w:sz w:val="28"/>
          <w:szCs w:val="28"/>
        </w:rPr>
        <w:t>VKE ELEKTRINY</w:t>
      </w:r>
    </w:p>
    <w:p w:rsidR="009B4483" w:rsidRDefault="009B4483" w:rsidP="00ED1DCC">
      <w:pPr>
        <w:spacing w:after="0" w:line="240" w:lineRule="auto"/>
        <w:jc w:val="both"/>
        <w:rPr>
          <w:sz w:val="18"/>
          <w:szCs w:val="18"/>
        </w:rPr>
      </w:pPr>
      <w:r w:rsidRPr="0054139A">
        <w:rPr>
          <w:sz w:val="18"/>
          <w:szCs w:val="18"/>
        </w:rPr>
        <w:t xml:space="preserve">vrátane prevzatia zodpovednosti za odchýlku so zabezpečením distribúcie elektriny a súvisiacich sieťových služieb, uzavretá podľa uzavretá podľa § 66 ods.7 zákona č. 343/2015 Z. z. o verejnom obstarávaní a zmene a doplnení niektorých zákonov v znení neskorších predpisov (ďalej len „Zákon o verejnom obstarávaní“), zákona č. 251/2012 </w:t>
      </w:r>
      <w:proofErr w:type="spellStart"/>
      <w:r w:rsidRPr="0054139A">
        <w:rPr>
          <w:sz w:val="18"/>
          <w:szCs w:val="18"/>
        </w:rPr>
        <w:t>Z.z</w:t>
      </w:r>
      <w:proofErr w:type="spellEnd"/>
      <w:r w:rsidRPr="0054139A">
        <w:rPr>
          <w:sz w:val="18"/>
          <w:szCs w:val="18"/>
        </w:rPr>
        <w:t xml:space="preserve">. o energetike a o zmene a doplnení niektorých zákonov a § 8 Vyhlášky ÚRSO č. 24/2013 </w:t>
      </w:r>
      <w:proofErr w:type="spellStart"/>
      <w:r w:rsidRPr="0054139A">
        <w:rPr>
          <w:sz w:val="18"/>
          <w:szCs w:val="18"/>
        </w:rPr>
        <w:t>Z.z</w:t>
      </w:r>
      <w:proofErr w:type="spellEnd"/>
      <w:r w:rsidRPr="0054139A">
        <w:rPr>
          <w:sz w:val="18"/>
          <w:szCs w:val="18"/>
        </w:rPr>
        <w:t>, ktorou sa ustanovujú pravidlá pre fungovanie vnútorného trhu s elektrinou a pravidlá pre fungovanie vnútorného trhu s plynom v spojení s § 269 ods.2 zákona č. 513/1991 Zb. Obchodný zákonník v znení neskorších predpisov (ďalej len „zmluva“)</w:t>
      </w:r>
    </w:p>
    <w:p w:rsidR="0054139A" w:rsidRPr="0054139A" w:rsidRDefault="0054139A" w:rsidP="00ED1DCC">
      <w:pPr>
        <w:spacing w:after="0" w:line="240" w:lineRule="auto"/>
        <w:jc w:val="both"/>
        <w:rPr>
          <w:sz w:val="18"/>
          <w:szCs w:val="18"/>
        </w:rPr>
      </w:pPr>
    </w:p>
    <w:p w:rsidR="009B4483" w:rsidRDefault="009B4483" w:rsidP="00ED1DCC">
      <w:pPr>
        <w:spacing w:after="0" w:line="240" w:lineRule="auto"/>
        <w:ind w:right="-425"/>
        <w:jc w:val="both"/>
      </w:pPr>
      <w:r>
        <w:t>medzi:</w:t>
      </w:r>
    </w:p>
    <w:p w:rsidR="009B4483" w:rsidRDefault="009B4483" w:rsidP="00ED1DCC">
      <w:pPr>
        <w:spacing w:after="0" w:line="240" w:lineRule="auto"/>
        <w:ind w:right="-425"/>
        <w:jc w:val="both"/>
      </w:pPr>
    </w:p>
    <w:p w:rsidR="009B4483" w:rsidRPr="00E31156" w:rsidRDefault="009B4483" w:rsidP="00ED1DCC">
      <w:pPr>
        <w:tabs>
          <w:tab w:val="left" w:pos="2977"/>
        </w:tabs>
        <w:spacing w:after="0" w:line="240" w:lineRule="auto"/>
        <w:ind w:right="-425"/>
        <w:jc w:val="both"/>
        <w:rPr>
          <w:b/>
        </w:rPr>
      </w:pPr>
      <w:r w:rsidRPr="00E31156">
        <w:rPr>
          <w:b/>
        </w:rPr>
        <w:t>Odberateľ:</w:t>
      </w:r>
      <w:r w:rsidRPr="00E31156">
        <w:t xml:space="preserve"> </w:t>
      </w:r>
      <w:r w:rsidRPr="00E31156">
        <w:tab/>
      </w:r>
      <w:r w:rsidRPr="00E31156">
        <w:rPr>
          <w:b/>
        </w:rPr>
        <w:t xml:space="preserve">Stredoslovenský ústav srdcových a cievnych chorôb, a. s. </w:t>
      </w:r>
    </w:p>
    <w:p w:rsidR="009B4483" w:rsidRPr="00E31156" w:rsidRDefault="00F15D87" w:rsidP="00ED1DCC">
      <w:pPr>
        <w:tabs>
          <w:tab w:val="left" w:pos="2977"/>
        </w:tabs>
        <w:spacing w:after="0" w:line="240" w:lineRule="auto"/>
        <w:ind w:left="2124" w:right="-425" w:firstLine="708"/>
        <w:jc w:val="both"/>
      </w:pPr>
      <w:r w:rsidRPr="00E31156">
        <w:tab/>
      </w:r>
      <w:r w:rsidR="009B4483" w:rsidRPr="00E31156">
        <w:t>Cesta k nemocnici 1, 974 01  Banská Bystrica</w:t>
      </w:r>
    </w:p>
    <w:p w:rsidR="009B4483" w:rsidRPr="00E31156" w:rsidRDefault="009B4483" w:rsidP="00ED1DCC">
      <w:pPr>
        <w:tabs>
          <w:tab w:val="left" w:pos="2977"/>
        </w:tabs>
        <w:spacing w:after="0" w:line="240" w:lineRule="auto"/>
        <w:ind w:right="-425"/>
        <w:jc w:val="both"/>
      </w:pPr>
      <w:r w:rsidRPr="00E31156">
        <w:t xml:space="preserve">Štatutárny orgán: </w:t>
      </w:r>
      <w:r w:rsidRPr="00E31156">
        <w:tab/>
        <w:t xml:space="preserve">Ing. Pavel </w:t>
      </w:r>
      <w:proofErr w:type="spellStart"/>
      <w:r w:rsidRPr="00E31156">
        <w:t>Bartošík</w:t>
      </w:r>
      <w:proofErr w:type="spellEnd"/>
      <w:r w:rsidR="00C815DA" w:rsidRPr="00E31156">
        <w:t xml:space="preserve"> -</w:t>
      </w:r>
      <w:r w:rsidRPr="00E31156">
        <w:t xml:space="preserve"> predseda predstavenstva </w:t>
      </w:r>
    </w:p>
    <w:p w:rsidR="009B4483" w:rsidRPr="00E31156" w:rsidRDefault="00F15D87" w:rsidP="00ED1DCC">
      <w:pPr>
        <w:tabs>
          <w:tab w:val="left" w:pos="2977"/>
        </w:tabs>
        <w:spacing w:after="0" w:line="240" w:lineRule="auto"/>
        <w:ind w:left="2124" w:right="-425" w:firstLine="708"/>
        <w:jc w:val="both"/>
      </w:pPr>
      <w:r w:rsidRPr="00E31156">
        <w:tab/>
      </w:r>
      <w:r w:rsidR="009B4483" w:rsidRPr="00E31156">
        <w:t xml:space="preserve">MUDr. </w:t>
      </w:r>
      <w:r w:rsidR="00C815DA" w:rsidRPr="00E31156">
        <w:t xml:space="preserve">Matej </w:t>
      </w:r>
      <w:r w:rsidR="009B4483" w:rsidRPr="00E31156">
        <w:t>Vozár,</w:t>
      </w:r>
      <w:r w:rsidR="00C815DA" w:rsidRPr="00E31156">
        <w:t xml:space="preserve"> MPH -</w:t>
      </w:r>
      <w:r w:rsidR="009B4483" w:rsidRPr="00E31156">
        <w:t xml:space="preserve"> podpredseda predstavenstva </w:t>
      </w:r>
    </w:p>
    <w:p w:rsidR="009B4483" w:rsidRPr="00E31156" w:rsidRDefault="0054139A" w:rsidP="00ED1DCC">
      <w:pPr>
        <w:tabs>
          <w:tab w:val="left" w:pos="2977"/>
        </w:tabs>
        <w:spacing w:after="0" w:line="240" w:lineRule="auto"/>
        <w:ind w:right="-425"/>
        <w:jc w:val="both"/>
      </w:pPr>
      <w:r w:rsidRPr="00E31156">
        <w:t>zmluvný kontakt</w:t>
      </w:r>
      <w:r w:rsidR="009B4483" w:rsidRPr="00E31156">
        <w:t xml:space="preserve"> : </w:t>
      </w:r>
      <w:r w:rsidR="00C815DA" w:rsidRPr="00E31156">
        <w:tab/>
      </w:r>
      <w:r w:rsidR="009B4483" w:rsidRPr="00E31156">
        <w:t xml:space="preserve">Ľubomír Obický, </w:t>
      </w:r>
      <w:r w:rsidR="001E4BDF" w:rsidRPr="00E31156">
        <w:t xml:space="preserve">samostatný odborný referent pre energetiku                              </w:t>
      </w:r>
    </w:p>
    <w:p w:rsidR="009B4483" w:rsidRPr="00E31156" w:rsidRDefault="009B4483" w:rsidP="00ED1DCC">
      <w:pPr>
        <w:tabs>
          <w:tab w:val="left" w:pos="2977"/>
        </w:tabs>
        <w:spacing w:after="0" w:line="240" w:lineRule="auto"/>
        <w:ind w:right="-425"/>
        <w:jc w:val="both"/>
      </w:pPr>
      <w:r w:rsidRPr="00E31156">
        <w:t>e-mail:</w:t>
      </w:r>
      <w:r w:rsidR="00C815DA" w:rsidRPr="00E31156">
        <w:tab/>
        <w:t>obicky.lubomir</w:t>
      </w:r>
      <w:r w:rsidR="00C815DA" w:rsidRPr="00E31156">
        <w:rPr>
          <w:rFonts w:cstheme="minorHAnsi"/>
        </w:rPr>
        <w:t>@</w:t>
      </w:r>
      <w:r w:rsidR="00C815DA" w:rsidRPr="00E31156">
        <w:t>suscch.eu</w:t>
      </w:r>
    </w:p>
    <w:p w:rsidR="009B4483" w:rsidRPr="00E31156" w:rsidRDefault="009B4483" w:rsidP="00ED1DCC">
      <w:pPr>
        <w:tabs>
          <w:tab w:val="left" w:pos="2977"/>
        </w:tabs>
        <w:spacing w:after="0" w:line="240" w:lineRule="auto"/>
        <w:ind w:right="-425"/>
        <w:jc w:val="both"/>
      </w:pPr>
      <w:r w:rsidRPr="00E31156">
        <w:t xml:space="preserve">tel.: </w:t>
      </w:r>
      <w:r w:rsidR="00584EB5" w:rsidRPr="00E31156">
        <w:tab/>
      </w:r>
      <w:r w:rsidR="001E4BDF" w:rsidRPr="00E31156">
        <w:rPr>
          <w:color w:val="000000"/>
          <w:lang w:eastAsia="sk-SK"/>
        </w:rPr>
        <w:t>048 /4333 156</w:t>
      </w:r>
    </w:p>
    <w:tbl>
      <w:tblPr>
        <w:tblStyle w:val="TableGrid"/>
        <w:tblW w:w="8671" w:type="dxa"/>
        <w:tblInd w:w="0" w:type="dxa"/>
        <w:tblLook w:val="04A0" w:firstRow="1" w:lastRow="0" w:firstColumn="1" w:lastColumn="0" w:noHBand="0" w:noVBand="1"/>
      </w:tblPr>
      <w:tblGrid>
        <w:gridCol w:w="2977"/>
        <w:gridCol w:w="5694"/>
      </w:tblGrid>
      <w:tr w:rsidR="001E4BDF" w:rsidRPr="00E31156" w:rsidTr="00584EB5">
        <w:trPr>
          <w:trHeight w:val="230"/>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IČO: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36 644 331</w:t>
            </w:r>
          </w:p>
        </w:tc>
      </w:tr>
      <w:tr w:rsidR="001E4BDF" w:rsidRPr="00E31156" w:rsidTr="00584EB5">
        <w:trPr>
          <w:trHeight w:val="229"/>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DIČ: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2022102753</w:t>
            </w:r>
          </w:p>
        </w:tc>
      </w:tr>
      <w:tr w:rsidR="001E4BDF" w:rsidRPr="00E31156" w:rsidTr="00584EB5">
        <w:trPr>
          <w:trHeight w:val="229"/>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IČ DPH: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SK2022102753</w:t>
            </w:r>
          </w:p>
        </w:tc>
      </w:tr>
      <w:tr w:rsidR="001E4BDF" w:rsidRPr="00E31156" w:rsidTr="00584EB5">
        <w:trPr>
          <w:trHeight w:val="226"/>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 xml:space="preserve">Bankové spojenie:  </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 xml:space="preserve">Všeobecná úverová banka, </w:t>
            </w:r>
            <w:proofErr w:type="spellStart"/>
            <w:r w:rsidRPr="00E31156">
              <w:rPr>
                <w:rFonts w:ascii="Calibri" w:hAnsi="Calibri"/>
              </w:rPr>
              <w:t>a.s</w:t>
            </w:r>
            <w:proofErr w:type="spellEnd"/>
            <w:r w:rsidRPr="00E31156">
              <w:rPr>
                <w:rFonts w:ascii="Calibri" w:hAnsi="Calibri"/>
              </w:rPr>
              <w:t>.</w:t>
            </w:r>
          </w:p>
        </w:tc>
      </w:tr>
      <w:tr w:rsidR="001E4BDF" w:rsidRPr="00E31156" w:rsidTr="00584EB5">
        <w:trPr>
          <w:trHeight w:val="226"/>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číslo účtu:</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SK59 0200 0000 0037 1089 6554</w:t>
            </w:r>
          </w:p>
        </w:tc>
      </w:tr>
      <w:tr w:rsidR="001E4BDF" w:rsidRPr="00E31156" w:rsidTr="00584EB5">
        <w:trPr>
          <w:trHeight w:val="226"/>
        </w:trPr>
        <w:tc>
          <w:tcPr>
            <w:tcW w:w="2977" w:type="dxa"/>
            <w:tcBorders>
              <w:top w:val="nil"/>
              <w:left w:val="nil"/>
              <w:bottom w:val="nil"/>
              <w:right w:val="nil"/>
            </w:tcBorders>
          </w:tcPr>
          <w:p w:rsidR="001E4BDF" w:rsidRPr="00E31156" w:rsidRDefault="001E4BDF" w:rsidP="00ED1DCC">
            <w:pPr>
              <w:jc w:val="both"/>
              <w:rPr>
                <w:rFonts w:ascii="Calibri" w:hAnsi="Calibri"/>
              </w:rPr>
            </w:pPr>
            <w:r w:rsidRPr="00E31156">
              <w:rPr>
                <w:rFonts w:ascii="Calibri" w:hAnsi="Calibri"/>
              </w:rPr>
              <w:t>zapísaná v:</w:t>
            </w:r>
          </w:p>
        </w:tc>
        <w:tc>
          <w:tcPr>
            <w:tcW w:w="5694" w:type="dxa"/>
            <w:tcBorders>
              <w:top w:val="nil"/>
              <w:left w:val="nil"/>
              <w:bottom w:val="nil"/>
              <w:right w:val="nil"/>
            </w:tcBorders>
          </w:tcPr>
          <w:p w:rsidR="001E4BDF" w:rsidRPr="00E31156" w:rsidRDefault="001E4BDF" w:rsidP="00ED1DCC">
            <w:pPr>
              <w:ind w:left="38"/>
              <w:jc w:val="both"/>
              <w:rPr>
                <w:rFonts w:ascii="Calibri" w:hAnsi="Calibri"/>
              </w:rPr>
            </w:pPr>
            <w:r w:rsidRPr="00E31156">
              <w:rPr>
                <w:rFonts w:ascii="Calibri" w:hAnsi="Calibri"/>
              </w:rPr>
              <w:t xml:space="preserve">OR Okresného súdu Banská Bystrica, odd. Sa, </w:t>
            </w:r>
            <w:proofErr w:type="spellStart"/>
            <w:r w:rsidRPr="00E31156">
              <w:rPr>
                <w:rFonts w:ascii="Calibri" w:hAnsi="Calibri"/>
              </w:rPr>
              <w:t>vl</w:t>
            </w:r>
            <w:proofErr w:type="spellEnd"/>
            <w:r w:rsidRPr="00E31156">
              <w:rPr>
                <w:rFonts w:ascii="Calibri" w:hAnsi="Calibri"/>
              </w:rPr>
              <w:t>. č. 842/S</w:t>
            </w:r>
          </w:p>
        </w:tc>
      </w:tr>
    </w:tbl>
    <w:p w:rsidR="009B4483" w:rsidRPr="00E31156" w:rsidRDefault="009B4483" w:rsidP="00ED1DCC">
      <w:pPr>
        <w:spacing w:after="0" w:line="240" w:lineRule="auto"/>
        <w:ind w:right="-425"/>
        <w:jc w:val="both"/>
      </w:pPr>
      <w:r w:rsidRPr="00E31156">
        <w:t xml:space="preserve">Spoločnosť je zapísaná v Obchodnom registri Okresného súdu </w:t>
      </w:r>
      <w:r w:rsidR="00C815DA" w:rsidRPr="00E31156">
        <w:t>Banská Bystrica</w:t>
      </w:r>
      <w:r w:rsidRPr="00E31156">
        <w:t xml:space="preserve">, vložka č. </w:t>
      </w:r>
      <w:r w:rsidR="00C815DA" w:rsidRPr="00E31156">
        <w:t>842</w:t>
      </w:r>
      <w:r w:rsidRPr="00E31156">
        <w:t>/</w:t>
      </w:r>
      <w:r w:rsidR="00C815DA" w:rsidRPr="00E31156">
        <w:t>S</w:t>
      </w:r>
      <w:r w:rsidRPr="00E31156">
        <w:t xml:space="preserve">, oddiel: Sa </w:t>
      </w:r>
    </w:p>
    <w:p w:rsidR="009B4483" w:rsidRPr="00E31156" w:rsidRDefault="009B4483" w:rsidP="00ED1DCC">
      <w:pPr>
        <w:spacing w:after="0" w:line="240" w:lineRule="auto"/>
        <w:ind w:right="-425"/>
        <w:jc w:val="both"/>
      </w:pPr>
      <w:r w:rsidRPr="00E31156">
        <w:t xml:space="preserve">(ďalej len „Odberateľ“) </w:t>
      </w:r>
    </w:p>
    <w:p w:rsidR="00C815DA" w:rsidRPr="00E31156" w:rsidRDefault="00C815DA" w:rsidP="00ED1DCC">
      <w:pPr>
        <w:spacing w:after="0" w:line="240" w:lineRule="auto"/>
        <w:ind w:right="-425"/>
        <w:jc w:val="both"/>
      </w:pPr>
    </w:p>
    <w:p w:rsidR="00C815DA" w:rsidRPr="00E31156" w:rsidRDefault="00C815DA" w:rsidP="00ED1DCC">
      <w:pPr>
        <w:spacing w:after="0" w:line="240" w:lineRule="auto"/>
        <w:ind w:right="-425"/>
        <w:jc w:val="both"/>
      </w:pPr>
    </w:p>
    <w:p w:rsidR="009B4483" w:rsidRPr="00E31156" w:rsidRDefault="009B4483" w:rsidP="00ED1DCC">
      <w:pPr>
        <w:spacing w:after="0" w:line="240" w:lineRule="auto"/>
        <w:ind w:right="-425"/>
        <w:jc w:val="both"/>
      </w:pPr>
      <w:r w:rsidRPr="00E31156">
        <w:t xml:space="preserve">a </w:t>
      </w:r>
    </w:p>
    <w:p w:rsidR="0054139A" w:rsidRPr="00E31156" w:rsidRDefault="009B4483" w:rsidP="00ED1DCC">
      <w:pPr>
        <w:spacing w:after="0" w:line="240" w:lineRule="auto"/>
        <w:ind w:left="1410" w:right="-425" w:hanging="1410"/>
        <w:jc w:val="both"/>
      </w:pPr>
      <w:r w:rsidRPr="00E31156">
        <w:rPr>
          <w:b/>
        </w:rPr>
        <w:t>Dodávateľ:</w:t>
      </w:r>
      <w:r w:rsidRPr="00E31156">
        <w:t xml:space="preserve"> </w:t>
      </w:r>
      <w:r w:rsidRPr="00E31156">
        <w:tab/>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Sídlo:</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p>
        </w:tc>
      </w:tr>
      <w:tr w:rsidR="0054139A" w:rsidRPr="00E31156" w:rsidTr="00556F67">
        <w:tc>
          <w:tcPr>
            <w:tcW w:w="3119" w:type="dxa"/>
            <w:gridSpan w:val="2"/>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 xml:space="preserve">Zapísaná v:   </w:t>
            </w:r>
          </w:p>
        </w:tc>
        <w:tc>
          <w:tcPr>
            <w:tcW w:w="5812"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IČO:</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DIČ:</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IČ pre DPH:</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bankové spojenie:</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Číslo účtu:</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ind w:left="-42"/>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Štatutárny zástupca:</w:t>
            </w:r>
          </w:p>
        </w:tc>
        <w:tc>
          <w:tcPr>
            <w:tcW w:w="5878" w:type="dxa"/>
            <w:gridSpan w:val="2"/>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Tel.:</w:t>
            </w:r>
          </w:p>
        </w:tc>
        <w:tc>
          <w:tcPr>
            <w:tcW w:w="5878" w:type="dxa"/>
            <w:gridSpan w:val="2"/>
            <w:tcBorders>
              <w:top w:val="nil"/>
              <w:left w:val="nil"/>
              <w:bottom w:val="nil"/>
              <w:right w:val="nil"/>
            </w:tcBorders>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Fax:</w:t>
            </w:r>
          </w:p>
        </w:tc>
        <w:tc>
          <w:tcPr>
            <w:tcW w:w="5878" w:type="dxa"/>
            <w:gridSpan w:val="2"/>
            <w:tcBorders>
              <w:top w:val="nil"/>
              <w:left w:val="nil"/>
              <w:bottom w:val="nil"/>
              <w:right w:val="nil"/>
            </w:tcBorders>
          </w:tcPr>
          <w:p w:rsidR="0054139A" w:rsidRPr="00E31156" w:rsidRDefault="0054139A" w:rsidP="00ED1DCC">
            <w:pPr>
              <w:spacing w:after="0" w:line="240" w:lineRule="auto"/>
              <w:jc w:val="both"/>
              <w:rPr>
                <w:rFonts w:ascii="Calibri" w:hAnsi="Calibri"/>
              </w:rPr>
            </w:pPr>
          </w:p>
        </w:tc>
      </w:tr>
      <w:tr w:rsidR="0054139A" w:rsidRPr="00E31156" w:rsidTr="00556F67">
        <w:tc>
          <w:tcPr>
            <w:tcW w:w="3053" w:type="dxa"/>
            <w:tcBorders>
              <w:top w:val="nil"/>
              <w:left w:val="nil"/>
              <w:bottom w:val="nil"/>
              <w:right w:val="nil"/>
            </w:tcBorders>
            <w:vAlign w:val="center"/>
          </w:tcPr>
          <w:p w:rsidR="0054139A" w:rsidRPr="00E31156" w:rsidRDefault="0054139A" w:rsidP="00ED1DCC">
            <w:pPr>
              <w:spacing w:after="0" w:line="240" w:lineRule="auto"/>
              <w:jc w:val="both"/>
              <w:rPr>
                <w:rFonts w:ascii="Calibri" w:hAnsi="Calibri"/>
              </w:rPr>
            </w:pPr>
            <w:r w:rsidRPr="00E31156">
              <w:rPr>
                <w:rFonts w:ascii="Calibri" w:hAnsi="Calibri"/>
              </w:rPr>
              <w:t>zmluvný kontakt:</w:t>
            </w:r>
          </w:p>
        </w:tc>
        <w:tc>
          <w:tcPr>
            <w:tcW w:w="5878" w:type="dxa"/>
            <w:gridSpan w:val="2"/>
            <w:tcBorders>
              <w:top w:val="nil"/>
              <w:left w:val="nil"/>
              <w:bottom w:val="nil"/>
              <w:right w:val="nil"/>
            </w:tcBorders>
          </w:tcPr>
          <w:p w:rsidR="0054139A" w:rsidRPr="00E31156" w:rsidRDefault="0054139A" w:rsidP="00ED1DCC">
            <w:pPr>
              <w:spacing w:after="0" w:line="240" w:lineRule="auto"/>
              <w:jc w:val="both"/>
              <w:rPr>
                <w:rFonts w:ascii="Calibri" w:hAnsi="Calibri"/>
              </w:rPr>
            </w:pPr>
          </w:p>
        </w:tc>
      </w:tr>
    </w:tbl>
    <w:p w:rsidR="009B4483" w:rsidRPr="00E31156" w:rsidRDefault="009B4483" w:rsidP="00ED1DCC">
      <w:pPr>
        <w:spacing w:after="0" w:line="240" w:lineRule="auto"/>
        <w:ind w:left="1410" w:right="-425" w:hanging="1410"/>
        <w:jc w:val="both"/>
      </w:pPr>
      <w:r w:rsidRPr="00E31156">
        <w:t xml:space="preserve">(ďalej len „Dodávateľ“) </w:t>
      </w:r>
    </w:p>
    <w:p w:rsidR="009B4483" w:rsidRPr="00E31156" w:rsidRDefault="009B4483" w:rsidP="00ED1DCC">
      <w:pPr>
        <w:spacing w:after="0" w:line="240" w:lineRule="auto"/>
        <w:ind w:right="-425"/>
        <w:jc w:val="both"/>
      </w:pPr>
      <w:r w:rsidRPr="00E31156">
        <w:t xml:space="preserve">(ďalej tiež spoločne označovaní aj ako „zmluvné strany“) </w:t>
      </w:r>
    </w:p>
    <w:p w:rsidR="00842F64" w:rsidRPr="00E31156" w:rsidRDefault="00842F64" w:rsidP="00ED1DCC">
      <w:pPr>
        <w:spacing w:after="0" w:line="240" w:lineRule="auto"/>
        <w:ind w:right="-425"/>
        <w:jc w:val="both"/>
      </w:pPr>
    </w:p>
    <w:p w:rsidR="00A55399" w:rsidRPr="00E31156" w:rsidRDefault="00A55399" w:rsidP="00ED1DCC">
      <w:pPr>
        <w:spacing w:after="0" w:line="240" w:lineRule="auto"/>
        <w:ind w:right="-425"/>
        <w:jc w:val="both"/>
      </w:pPr>
    </w:p>
    <w:p w:rsidR="009B4483" w:rsidRPr="00E31156" w:rsidRDefault="009B4483" w:rsidP="00ED1DCC">
      <w:pPr>
        <w:spacing w:after="0" w:line="240" w:lineRule="auto"/>
        <w:ind w:right="-425"/>
        <w:jc w:val="center"/>
        <w:rPr>
          <w:b/>
        </w:rPr>
      </w:pPr>
      <w:r w:rsidRPr="00E31156">
        <w:rPr>
          <w:b/>
        </w:rPr>
        <w:t>Článok I.</w:t>
      </w:r>
    </w:p>
    <w:p w:rsidR="009B4483" w:rsidRPr="00E31156" w:rsidRDefault="009B4483" w:rsidP="00ED1DCC">
      <w:pPr>
        <w:spacing w:after="0" w:line="240" w:lineRule="auto"/>
        <w:ind w:right="-425"/>
        <w:jc w:val="center"/>
        <w:rPr>
          <w:b/>
        </w:rPr>
      </w:pPr>
      <w:r w:rsidRPr="00E31156">
        <w:rPr>
          <w:b/>
        </w:rPr>
        <w:t>Predmet zmluvy</w:t>
      </w:r>
    </w:p>
    <w:p w:rsidR="009B4483" w:rsidRPr="00E31156" w:rsidRDefault="009B4483" w:rsidP="00ED1DCC">
      <w:pPr>
        <w:pStyle w:val="Odsekzoznamu"/>
        <w:numPr>
          <w:ilvl w:val="0"/>
          <w:numId w:val="1"/>
        </w:numPr>
        <w:spacing w:after="0" w:line="240" w:lineRule="auto"/>
        <w:ind w:left="284" w:right="-425" w:hanging="284"/>
        <w:jc w:val="both"/>
      </w:pPr>
      <w:r w:rsidRPr="00E31156">
        <w:t xml:space="preserve">Predmetom tejto zmluvy je záväzok dodávateľa po dobu určitú tejto zmluvy: </w:t>
      </w:r>
    </w:p>
    <w:p w:rsidR="00842F64" w:rsidRPr="00E31156" w:rsidRDefault="009B4483" w:rsidP="00ED1DCC">
      <w:pPr>
        <w:pStyle w:val="Odsekzoznamu"/>
        <w:numPr>
          <w:ilvl w:val="1"/>
          <w:numId w:val="3"/>
        </w:numPr>
        <w:spacing w:after="0" w:line="240" w:lineRule="auto"/>
        <w:ind w:left="851" w:right="-425" w:hanging="567"/>
        <w:jc w:val="both"/>
      </w:pPr>
      <w:r w:rsidRPr="00E31156">
        <w:lastRenderedPageBreak/>
        <w:t>dodávať elektrinu do odbern</w:t>
      </w:r>
      <w:r w:rsidR="00C815DA" w:rsidRPr="00E31156">
        <w:t>ého</w:t>
      </w:r>
      <w:r w:rsidRPr="00E31156">
        <w:t xml:space="preserve"> miest</w:t>
      </w:r>
      <w:r w:rsidR="00C815DA" w:rsidRPr="00E31156">
        <w:t>a</w:t>
      </w:r>
      <w:r w:rsidRPr="00E31156">
        <w:t xml:space="preserve"> odberateľa špecifikovan</w:t>
      </w:r>
      <w:r w:rsidR="00C815DA" w:rsidRPr="00E31156">
        <w:t>ého</w:t>
      </w:r>
      <w:r w:rsidRPr="00E31156">
        <w:t xml:space="preserve"> </w:t>
      </w:r>
      <w:r w:rsidR="00C815DA" w:rsidRPr="00E31156">
        <w:t xml:space="preserve">v prílohe č. </w:t>
      </w:r>
      <w:r w:rsidR="00FA40F8" w:rsidRPr="00E31156">
        <w:t>1</w:t>
      </w:r>
      <w:r w:rsidRPr="00E31156">
        <w:t xml:space="preserve">. tejto zmluvy (ďalej len „odberné miesto“) za podmienok dohodnutých v tejto zmluve. </w:t>
      </w:r>
    </w:p>
    <w:p w:rsidR="00842F64" w:rsidRPr="00E31156" w:rsidRDefault="009B4483" w:rsidP="00ED1DCC">
      <w:pPr>
        <w:pStyle w:val="Odsekzoznamu"/>
        <w:numPr>
          <w:ilvl w:val="1"/>
          <w:numId w:val="3"/>
        </w:numPr>
        <w:spacing w:after="0" w:line="240" w:lineRule="auto"/>
        <w:ind w:left="851" w:right="-425" w:hanging="567"/>
        <w:jc w:val="both"/>
      </w:pPr>
      <w:r w:rsidRPr="00E31156">
        <w:t xml:space="preserve">prevziať za odberateľa zodpovednosť za odchýlku za odberné miesto voči </w:t>
      </w:r>
      <w:proofErr w:type="spellStart"/>
      <w:r w:rsidRPr="00E31156">
        <w:t>zúčtovateľovi</w:t>
      </w:r>
      <w:proofErr w:type="spellEnd"/>
      <w:r w:rsidRPr="00E31156">
        <w:t xml:space="preserve"> odchýlok, </w:t>
      </w:r>
    </w:p>
    <w:p w:rsidR="009B4483" w:rsidRPr="00E31156" w:rsidRDefault="009B4483" w:rsidP="00ED1DCC">
      <w:pPr>
        <w:pStyle w:val="Odsekzoznamu"/>
        <w:numPr>
          <w:ilvl w:val="1"/>
          <w:numId w:val="3"/>
        </w:numPr>
        <w:spacing w:after="0" w:line="240" w:lineRule="auto"/>
        <w:ind w:left="851" w:right="-425" w:hanging="567"/>
        <w:jc w:val="both"/>
      </w:pPr>
      <w:r w:rsidRPr="00E31156">
        <w:t xml:space="preserve">zabezpečiť pre odberateľa distribúciu elektriny a služby spojené s dodávkou elektriny (ďalej len „distribučnú služby“) </w:t>
      </w:r>
    </w:p>
    <w:p w:rsidR="00842F64" w:rsidRPr="00E31156" w:rsidRDefault="009B4483" w:rsidP="00ED1DCC">
      <w:pPr>
        <w:pStyle w:val="Odsekzoznamu"/>
        <w:numPr>
          <w:ilvl w:val="0"/>
          <w:numId w:val="1"/>
        </w:numPr>
        <w:spacing w:after="0" w:line="240" w:lineRule="auto"/>
        <w:ind w:left="426" w:right="-425" w:hanging="426"/>
        <w:jc w:val="both"/>
      </w:pPr>
      <w:r w:rsidRPr="00E31156">
        <w:t xml:space="preserve">Predmetom tejto zmluvy je tiež záväzok odberateľa dodanú elektrinu odobrať a zaplatiť za dodávku elektriny a za distribučné služby cenu špecifikovanú v článku IV. tejto zmluvy. V prípade, že dodávateľ má v čase uzavretia tohto zmluvného vzťahu vydané Všeobecné obchodné podmienky (VOP), tieto budú tvoriť neoddeliteľnú súčasť </w:t>
      </w:r>
      <w:r w:rsidR="00FA40F8" w:rsidRPr="00E31156">
        <w:t>tejto zmluvy ako jej Príloha č. 5</w:t>
      </w:r>
      <w:r w:rsidRPr="00E31156">
        <w:t>, pričom sa zmluvné strany zároveň dohodli, že tie ustanovenia Všeobecných obchodných podmienok (VOP), ktoré sú v rozpore s touto zmluvou sú neplatné.</w:t>
      </w:r>
    </w:p>
    <w:p w:rsidR="009B4483" w:rsidRPr="00E31156" w:rsidRDefault="009B4483" w:rsidP="00ED1DCC">
      <w:pPr>
        <w:pStyle w:val="Odsekzoznamu"/>
        <w:spacing w:after="0" w:line="240" w:lineRule="auto"/>
        <w:ind w:left="142" w:right="-425"/>
        <w:jc w:val="both"/>
      </w:pPr>
      <w:r w:rsidRPr="00E31156">
        <w:t xml:space="preserve"> </w:t>
      </w:r>
    </w:p>
    <w:p w:rsidR="009B4483" w:rsidRPr="00E31156" w:rsidRDefault="009B4483" w:rsidP="00ED1DCC">
      <w:pPr>
        <w:spacing w:after="0" w:line="240" w:lineRule="auto"/>
        <w:ind w:right="-425"/>
        <w:jc w:val="center"/>
        <w:rPr>
          <w:b/>
        </w:rPr>
      </w:pPr>
      <w:r w:rsidRPr="00E31156">
        <w:rPr>
          <w:b/>
        </w:rPr>
        <w:t>Článok II.</w:t>
      </w:r>
    </w:p>
    <w:p w:rsidR="009B4483" w:rsidRPr="00E31156" w:rsidRDefault="009B4483" w:rsidP="00ED1DCC">
      <w:pPr>
        <w:spacing w:after="0" w:line="240" w:lineRule="auto"/>
        <w:ind w:right="-425"/>
        <w:jc w:val="center"/>
        <w:rPr>
          <w:b/>
        </w:rPr>
      </w:pPr>
      <w:r w:rsidRPr="00E31156">
        <w:rPr>
          <w:b/>
        </w:rPr>
        <w:t>Dodávka elektriny</w:t>
      </w:r>
    </w:p>
    <w:p w:rsidR="00842F64" w:rsidRPr="00E31156" w:rsidRDefault="009B4483" w:rsidP="00ED1DCC">
      <w:pPr>
        <w:pStyle w:val="Odsekzoznamu"/>
        <w:numPr>
          <w:ilvl w:val="0"/>
          <w:numId w:val="5"/>
        </w:numPr>
        <w:spacing w:after="0" w:line="240" w:lineRule="auto"/>
        <w:ind w:left="567" w:right="-425" w:hanging="567"/>
        <w:jc w:val="both"/>
      </w:pPr>
      <w:r w:rsidRPr="00E31156">
        <w:t xml:space="preserve">Dňom začiatku dodávky elektriny podľa tejto zmluvy je </w:t>
      </w:r>
      <w:r w:rsidR="00FA40F8" w:rsidRPr="00E31156">
        <w:t>01.06.2022</w:t>
      </w:r>
      <w:r w:rsidRPr="00E31156">
        <w:t xml:space="preserve"> od 00,00. </w:t>
      </w:r>
    </w:p>
    <w:p w:rsidR="00842F64" w:rsidRPr="00E31156" w:rsidRDefault="009B4483" w:rsidP="00ED1DCC">
      <w:pPr>
        <w:pStyle w:val="Odsekzoznamu"/>
        <w:numPr>
          <w:ilvl w:val="0"/>
          <w:numId w:val="5"/>
        </w:numPr>
        <w:spacing w:after="0" w:line="240" w:lineRule="auto"/>
        <w:ind w:left="567" w:right="-425" w:hanging="567"/>
        <w:jc w:val="both"/>
      </w:pPr>
      <w:r w:rsidRPr="00E31156">
        <w:t xml:space="preserve">Zmluvné strany sa dohodli na dodávke elektriny v predpokladanom množstve odvodenom od spotreby odberateľa v odbernom mieste za kalendárny rok predchádzajúci kalendárnemu roku, v ktorom bola uzatvorená táto zmluva podľa Prílohy č. </w:t>
      </w:r>
      <w:r w:rsidR="00FA40F8" w:rsidRPr="00E31156">
        <w:t>2</w:t>
      </w:r>
      <w:r w:rsidRPr="00E31156">
        <w:t xml:space="preserve"> – </w:t>
      </w:r>
      <w:r w:rsidR="00FA40F8" w:rsidRPr="00E31156">
        <w:t>Opis</w:t>
      </w:r>
      <w:r w:rsidRPr="00E31156">
        <w:t xml:space="preserve"> predmetu zákazky</w:t>
      </w:r>
      <w:r w:rsidR="00FA40F8" w:rsidRPr="00E31156">
        <w:t xml:space="preserve"> - špecifikácia</w:t>
      </w:r>
      <w:r w:rsidRPr="00E31156">
        <w:t xml:space="preserve">. </w:t>
      </w:r>
    </w:p>
    <w:p w:rsidR="009B4483" w:rsidRPr="00E31156" w:rsidRDefault="009B4483" w:rsidP="00ED1DCC">
      <w:pPr>
        <w:pStyle w:val="Odsekzoznamu"/>
        <w:numPr>
          <w:ilvl w:val="0"/>
          <w:numId w:val="5"/>
        </w:numPr>
        <w:spacing w:after="0" w:line="240" w:lineRule="auto"/>
        <w:ind w:left="567" w:right="-425" w:hanging="567"/>
        <w:jc w:val="both"/>
      </w:pPr>
      <w:r w:rsidRPr="00E31156">
        <w:t xml:space="preserve">Za elektrinu dodanú podľa tejto zmluvy je považovaná elektrina, ktorá prešla meradlom v odbernom mieste, v množstve, ktoré dodávateľovi poskytol prevádzkovateľ distribučnej Sústavy (ďalej „PDS“). </w:t>
      </w:r>
    </w:p>
    <w:p w:rsidR="00842F64" w:rsidRPr="00E31156" w:rsidRDefault="00842F64" w:rsidP="00ED1DCC">
      <w:pPr>
        <w:pStyle w:val="Odsekzoznamu"/>
        <w:spacing w:after="0" w:line="240" w:lineRule="auto"/>
        <w:ind w:right="-425"/>
        <w:jc w:val="both"/>
      </w:pPr>
    </w:p>
    <w:p w:rsidR="009B4483" w:rsidRPr="00E31156" w:rsidRDefault="009B4483" w:rsidP="00ED1DCC">
      <w:pPr>
        <w:spacing w:after="0" w:line="240" w:lineRule="auto"/>
        <w:ind w:right="-425"/>
        <w:jc w:val="center"/>
        <w:rPr>
          <w:b/>
        </w:rPr>
      </w:pPr>
      <w:r w:rsidRPr="00E31156">
        <w:rPr>
          <w:b/>
        </w:rPr>
        <w:t>Článok III.</w:t>
      </w:r>
    </w:p>
    <w:p w:rsidR="009B4483" w:rsidRPr="00E31156" w:rsidRDefault="009B4483" w:rsidP="00ED1DCC">
      <w:pPr>
        <w:spacing w:after="0" w:line="240" w:lineRule="auto"/>
        <w:ind w:right="-425"/>
        <w:jc w:val="center"/>
        <w:rPr>
          <w:b/>
        </w:rPr>
      </w:pPr>
      <w:r w:rsidRPr="00E31156">
        <w:rPr>
          <w:b/>
        </w:rPr>
        <w:t>Zodpovednosť za odchýlku</w:t>
      </w:r>
    </w:p>
    <w:p w:rsidR="00842F64" w:rsidRPr="00E31156" w:rsidRDefault="009B4483" w:rsidP="00ED1DCC">
      <w:pPr>
        <w:pStyle w:val="Odsekzoznamu"/>
        <w:numPr>
          <w:ilvl w:val="0"/>
          <w:numId w:val="6"/>
        </w:numPr>
        <w:tabs>
          <w:tab w:val="left" w:pos="567"/>
        </w:tabs>
        <w:spacing w:after="0" w:line="240" w:lineRule="auto"/>
        <w:ind w:left="567" w:right="-425" w:hanging="567"/>
        <w:jc w:val="both"/>
      </w:pPr>
      <w:r w:rsidRPr="00E31156">
        <w:t xml:space="preserve">Dodávateľ má uzatvorenú zmluvu o zúčtovaní odchýlok so </w:t>
      </w:r>
      <w:proofErr w:type="spellStart"/>
      <w:r w:rsidRPr="00E31156">
        <w:t>zúčtovateľom</w:t>
      </w:r>
      <w:proofErr w:type="spellEnd"/>
      <w:r w:rsidRPr="00E31156">
        <w:t xml:space="preserve"> odchýlok - ............................ </w:t>
      </w:r>
    </w:p>
    <w:p w:rsidR="00842F64" w:rsidRPr="00E31156" w:rsidRDefault="009B4483" w:rsidP="00ED1DCC">
      <w:pPr>
        <w:pStyle w:val="Odsekzoznamu"/>
        <w:numPr>
          <w:ilvl w:val="0"/>
          <w:numId w:val="6"/>
        </w:numPr>
        <w:tabs>
          <w:tab w:val="left" w:pos="567"/>
        </w:tabs>
        <w:spacing w:after="0" w:line="240" w:lineRule="auto"/>
        <w:ind w:left="567" w:right="-425" w:hanging="567"/>
        <w:jc w:val="both"/>
      </w:pPr>
      <w:r w:rsidRPr="00E31156">
        <w:t xml:space="preserve">Dodávateľ vyhlasuje, že preberá zodpovednosť za odchýlku odberateľa v plnom rozsahu. </w:t>
      </w:r>
    </w:p>
    <w:p w:rsidR="00842F64" w:rsidRPr="00E31156" w:rsidRDefault="009B4483" w:rsidP="00ED1DCC">
      <w:pPr>
        <w:pStyle w:val="Odsekzoznamu"/>
        <w:numPr>
          <w:ilvl w:val="0"/>
          <w:numId w:val="6"/>
        </w:numPr>
        <w:tabs>
          <w:tab w:val="left" w:pos="567"/>
        </w:tabs>
        <w:spacing w:after="0" w:line="240" w:lineRule="auto"/>
        <w:ind w:left="567" w:right="-425" w:hanging="567"/>
        <w:jc w:val="both"/>
      </w:pPr>
      <w:r w:rsidRPr="00E31156">
        <w:t xml:space="preserve">EIC kód bilančnej skupiny dodávateľa, ako subjektu zúčtovania odchýlky, je ......................................... </w:t>
      </w:r>
    </w:p>
    <w:p w:rsidR="00842F64" w:rsidRPr="00E31156" w:rsidRDefault="00842F64" w:rsidP="00ED1DCC">
      <w:pPr>
        <w:pStyle w:val="Odsekzoznamu"/>
        <w:spacing w:after="0" w:line="240" w:lineRule="auto"/>
        <w:ind w:right="-425"/>
        <w:jc w:val="both"/>
      </w:pPr>
    </w:p>
    <w:p w:rsidR="009B4483" w:rsidRPr="00E31156" w:rsidRDefault="009B4483" w:rsidP="00ED1DCC">
      <w:pPr>
        <w:pStyle w:val="Odsekzoznamu"/>
        <w:spacing w:after="0" w:line="240" w:lineRule="auto"/>
        <w:ind w:right="-425" w:hanging="720"/>
        <w:jc w:val="center"/>
        <w:rPr>
          <w:b/>
        </w:rPr>
      </w:pPr>
      <w:r w:rsidRPr="00E31156">
        <w:rPr>
          <w:b/>
        </w:rPr>
        <w:t>Článok IV.</w:t>
      </w:r>
    </w:p>
    <w:p w:rsidR="009B4483" w:rsidRPr="00E31156" w:rsidRDefault="009B4483" w:rsidP="00ED1DCC">
      <w:pPr>
        <w:spacing w:after="0" w:line="240" w:lineRule="auto"/>
        <w:ind w:right="-425"/>
        <w:jc w:val="center"/>
        <w:rPr>
          <w:b/>
        </w:rPr>
      </w:pPr>
      <w:r w:rsidRPr="00E31156">
        <w:rPr>
          <w:b/>
        </w:rPr>
        <w:t>Cena</w:t>
      </w:r>
    </w:p>
    <w:p w:rsidR="00842F64" w:rsidRPr="00E31156" w:rsidRDefault="009B4483" w:rsidP="00ED1DCC">
      <w:pPr>
        <w:pStyle w:val="Odsekzoznamu"/>
        <w:numPr>
          <w:ilvl w:val="0"/>
          <w:numId w:val="8"/>
        </w:numPr>
        <w:spacing w:after="0" w:line="240" w:lineRule="auto"/>
        <w:ind w:left="567" w:right="-425" w:hanging="567"/>
        <w:jc w:val="both"/>
      </w:pPr>
      <w:r w:rsidRPr="00E31156">
        <w:t>Zmluvné strany sa dohodli na cene silovej elektriny, za dodávku elektriny (ďalej len „dohodnutá cena“) podľa tejto zmluvy od dohodnutého dňa začiatku dodávky do 31.</w:t>
      </w:r>
      <w:r w:rsidR="00FA40F8" w:rsidRPr="00E31156">
        <w:t>05</w:t>
      </w:r>
      <w:r w:rsidRPr="00E31156">
        <w:t>.202</w:t>
      </w:r>
      <w:r w:rsidR="00FA40F8" w:rsidRPr="00E31156">
        <w:t>4</w:t>
      </w:r>
      <w:r w:rsidRPr="00E31156">
        <w:t xml:space="preserve"> do 2</w:t>
      </w:r>
      <w:r w:rsidR="00FA40F8" w:rsidRPr="00E31156">
        <w:t>4</w:t>
      </w:r>
      <w:r w:rsidRPr="00E31156">
        <w:t xml:space="preserve">,00 (ďalej len „deň skončenia platnosti dohodnutej ceny“), pričom dohodnuté ceny silovej elektriny na obdobie od </w:t>
      </w:r>
      <w:r w:rsidR="00FA40F8" w:rsidRPr="00E31156">
        <w:t xml:space="preserve">01.06.2022 </w:t>
      </w:r>
      <w:r w:rsidRPr="00E31156">
        <w:t>do 31.</w:t>
      </w:r>
      <w:r w:rsidR="00FA40F8" w:rsidRPr="00E31156">
        <w:t>05</w:t>
      </w:r>
      <w:r w:rsidRPr="00E31156">
        <w:t>.202</w:t>
      </w:r>
      <w:r w:rsidR="00FA40F8" w:rsidRPr="00E31156">
        <w:t>4</w:t>
      </w:r>
      <w:r w:rsidRPr="00E31156">
        <w:t xml:space="preserve"> sú: pre produkt .............................................................................. EUR/MWh podľa Prílohy č. </w:t>
      </w:r>
      <w:r w:rsidR="00FA40F8" w:rsidRPr="00E31156">
        <w:t>3</w:t>
      </w:r>
      <w:r w:rsidRPr="00E31156">
        <w:t xml:space="preserve">- Kalkulácia ceny - návrh na plnenie kritéria na vyhodnotenie ponúk. </w:t>
      </w:r>
    </w:p>
    <w:p w:rsidR="00842F64" w:rsidRPr="00E31156" w:rsidRDefault="009B4483" w:rsidP="00ED1DCC">
      <w:pPr>
        <w:pStyle w:val="Odsekzoznamu"/>
        <w:numPr>
          <w:ilvl w:val="0"/>
          <w:numId w:val="8"/>
        </w:numPr>
        <w:spacing w:after="0" w:line="240" w:lineRule="auto"/>
        <w:ind w:left="567" w:right="-425" w:hanging="567"/>
        <w:jc w:val="both"/>
      </w:pPr>
      <w:r w:rsidRPr="00E31156">
        <w:t xml:space="preserve">Súčasťou faktúry za dodávku silovej elektriny bude aj fakturácia za distribučné služby v cenách príslušného PDS, platba za systémové služby a platby za prevádzkovanie systému, schválené pre obdobie dodávky Úradom pre reguláciu sieťových odvetví. Súčasťou faktúry tiež bude aj odvod do Národného jadrového fondu určený osobitným predpisom. </w:t>
      </w:r>
    </w:p>
    <w:p w:rsidR="00842F64" w:rsidRPr="00E31156" w:rsidRDefault="009B4483" w:rsidP="00ED1DCC">
      <w:pPr>
        <w:pStyle w:val="Odsekzoznamu"/>
        <w:numPr>
          <w:ilvl w:val="0"/>
          <w:numId w:val="8"/>
        </w:numPr>
        <w:spacing w:after="0" w:line="240" w:lineRule="auto"/>
        <w:ind w:left="567" w:right="-425" w:hanging="567"/>
        <w:jc w:val="both"/>
      </w:pPr>
      <w:r w:rsidRPr="00E31156">
        <w:t xml:space="preserve">Ceny uvedené v tejto zmluve sú cenami bez DPH a spotrebnej dane. </w:t>
      </w:r>
    </w:p>
    <w:p w:rsidR="009B4483" w:rsidRPr="00E31156" w:rsidRDefault="009B4483" w:rsidP="00ED1DCC">
      <w:pPr>
        <w:pStyle w:val="Odsekzoznamu"/>
        <w:numPr>
          <w:ilvl w:val="0"/>
          <w:numId w:val="8"/>
        </w:numPr>
        <w:spacing w:after="0" w:line="240" w:lineRule="auto"/>
        <w:ind w:left="567" w:right="-425" w:hanging="567"/>
        <w:jc w:val="both"/>
      </w:pPr>
      <w:r w:rsidRPr="00E31156">
        <w:t xml:space="preserve">Doba platnosti Nízkeho tarifu a Vysokého tarifu určuje PDS. V prípadoch, kedy je aplikované </w:t>
      </w:r>
      <w:proofErr w:type="spellStart"/>
      <w:r w:rsidRPr="00E31156">
        <w:t>priebehové</w:t>
      </w:r>
      <w:proofErr w:type="spellEnd"/>
      <w:r w:rsidRPr="00E31156">
        <w:t xml:space="preserve"> meranie, doba platnosti Vysokého tarifu je len v pracovných dňoch od 06:00 do 22:00 hod. </w:t>
      </w:r>
    </w:p>
    <w:p w:rsidR="00280BC7" w:rsidRPr="00E31156" w:rsidRDefault="00280BC7" w:rsidP="00ED1DCC">
      <w:pPr>
        <w:pStyle w:val="Odsekzoznamu"/>
        <w:spacing w:after="0" w:line="240" w:lineRule="auto"/>
        <w:ind w:left="567" w:right="-425"/>
        <w:jc w:val="both"/>
      </w:pPr>
    </w:p>
    <w:p w:rsidR="009B4483" w:rsidRPr="00E31156" w:rsidRDefault="009B4483" w:rsidP="00ED1DCC">
      <w:pPr>
        <w:spacing w:after="0" w:line="240" w:lineRule="auto"/>
        <w:ind w:right="-425"/>
        <w:jc w:val="center"/>
        <w:rPr>
          <w:b/>
        </w:rPr>
      </w:pPr>
      <w:r w:rsidRPr="00E31156">
        <w:rPr>
          <w:b/>
        </w:rPr>
        <w:t>Článok V.</w:t>
      </w:r>
    </w:p>
    <w:p w:rsidR="009B4483" w:rsidRPr="00E31156" w:rsidRDefault="009B4483" w:rsidP="00ED1DCC">
      <w:pPr>
        <w:spacing w:after="0" w:line="240" w:lineRule="auto"/>
        <w:ind w:right="-425"/>
        <w:jc w:val="center"/>
        <w:rPr>
          <w:b/>
        </w:rPr>
      </w:pPr>
      <w:r w:rsidRPr="00E31156">
        <w:rPr>
          <w:b/>
        </w:rPr>
        <w:t>Platobné podmienky</w:t>
      </w:r>
    </w:p>
    <w:p w:rsidR="0069113D" w:rsidRPr="00E31156" w:rsidRDefault="009B4483" w:rsidP="00ED1DCC">
      <w:pPr>
        <w:pStyle w:val="Odsekzoznamu"/>
        <w:numPr>
          <w:ilvl w:val="0"/>
          <w:numId w:val="10"/>
        </w:numPr>
        <w:spacing w:after="0" w:line="240" w:lineRule="auto"/>
        <w:ind w:right="-425"/>
        <w:contextualSpacing w:val="0"/>
        <w:jc w:val="both"/>
        <w:rPr>
          <w:rFonts w:cstheme="minorHAnsi"/>
        </w:rPr>
      </w:pPr>
      <w:r w:rsidRPr="00E31156">
        <w:t>Fakturačným obdobím pre dodávku elektriny do odberných miest podľa tejto zmluvy je obdobie jedného kalendárneho mesiaca. Odberateľ v odberných miestach s mesačným odpočtom (fakturačné obdobie 1 mesiac) sa zaväzuje za dodávku silovej elektriny uhrádzať faktúry za opakované dodanie tovaru a služieb vrátane DPH, spotrebnej dane a distribučných poplatkov pravidelne 1 x mesačne vo výške 60% predpokladaného mesačného odberu, so splatnosťou v 15. deň mesiaca dodávky. Dodávateľ je povinný vystaviť faktúru za poskytnutý predmet zmluvy najneskôr do piateho (5) pracovného dňa v mesiaci, nasledujúc</w:t>
      </w:r>
      <w:r w:rsidR="00A55399" w:rsidRPr="00E31156">
        <w:t>eho</w:t>
      </w:r>
      <w:r w:rsidRPr="00E31156">
        <w:t xml:space="preserve"> po dni </w:t>
      </w:r>
      <w:r w:rsidR="0069113D" w:rsidRPr="00E31156">
        <w:t xml:space="preserve">dodania predmetu </w:t>
      </w:r>
      <w:r w:rsidR="0069113D" w:rsidRPr="00E31156">
        <w:lastRenderedPageBreak/>
        <w:t>zmluvy</w:t>
      </w:r>
      <w:r w:rsidRPr="00E31156">
        <w:t>.</w:t>
      </w:r>
      <w:r w:rsidR="0069113D" w:rsidRPr="00E31156">
        <w:t xml:space="preserve"> </w:t>
      </w:r>
      <w:r w:rsidR="0069113D" w:rsidRPr="00E31156">
        <w:rPr>
          <w:rFonts w:cstheme="minorHAnsi"/>
        </w:rPr>
        <w:t xml:space="preserve">Faktúra musí obsahovať náležitosti podľa platných právnych predpisov a tejto zmluvy. V prípade, že doručená faktúra nebude vystavená správne, je Odberateľ oprávnený predmetnú faktúru vrátiť Dodávateľovi na opravu alebo doplnenie. Dodávateľ je povinný vystaviť novú faktúru a doručiť ju Odberateľovi, pričom lehota splatnosti plynie až od doručenia riadne vystavenej faktúry.  </w:t>
      </w:r>
    </w:p>
    <w:p w:rsidR="00280BC7" w:rsidRPr="00E31156" w:rsidRDefault="00280BC7" w:rsidP="00ED1DCC">
      <w:pPr>
        <w:pStyle w:val="Odsekzoznamu"/>
        <w:numPr>
          <w:ilvl w:val="0"/>
          <w:numId w:val="10"/>
        </w:numPr>
        <w:tabs>
          <w:tab w:val="center" w:pos="4492"/>
        </w:tabs>
        <w:spacing w:after="0" w:line="240" w:lineRule="auto"/>
        <w:contextualSpacing w:val="0"/>
        <w:jc w:val="both"/>
        <w:rPr>
          <w:rFonts w:cstheme="minorHAnsi"/>
        </w:rPr>
      </w:pPr>
      <w:r w:rsidRPr="00E31156">
        <w:rPr>
          <w:rFonts w:cstheme="minorHAnsi"/>
        </w:rPr>
        <w:t>Splatnosť  faktúry je 30 kalendárnych dní odo dňa jej doručenia Odberateľovi.</w:t>
      </w:r>
    </w:p>
    <w:p w:rsidR="005D4E1E" w:rsidRPr="00E31156" w:rsidRDefault="009B4483" w:rsidP="00ED1DCC">
      <w:pPr>
        <w:pStyle w:val="Odsekzoznamu"/>
        <w:numPr>
          <w:ilvl w:val="0"/>
          <w:numId w:val="10"/>
        </w:numPr>
        <w:spacing w:after="0" w:line="240" w:lineRule="auto"/>
        <w:ind w:right="-425"/>
        <w:jc w:val="both"/>
      </w:pPr>
      <w:r w:rsidRPr="00E31156">
        <w:t>Úhradu ceny resp. platieb vykoná odberateľ výlučne bezhotovostne, bankovým prevodom na účet dodávateľa na základe faktúry elektronicky doručenej dodávateľom, a to vždy za ria</w:t>
      </w:r>
      <w:r w:rsidR="00FA40F8" w:rsidRPr="00E31156">
        <w:t>dne a včas poskytnuté plnenie. D</w:t>
      </w:r>
      <w:r w:rsidRPr="00E31156">
        <w:t xml:space="preserve">odávateľ je povinný zaslať faktúru elektronicky na e-mailovú adresu: </w:t>
      </w:r>
      <w:r w:rsidR="00A55399" w:rsidRPr="00E31156">
        <w:rPr>
          <w:color w:val="4472C4" w:themeColor="accent5"/>
          <w:u w:val="single"/>
        </w:rPr>
        <w:t>faktury</w:t>
      </w:r>
      <w:r w:rsidRPr="00E31156">
        <w:rPr>
          <w:color w:val="4472C4" w:themeColor="accent5"/>
          <w:u w:val="single"/>
        </w:rPr>
        <w:t>@</w:t>
      </w:r>
      <w:r w:rsidR="00FA40F8" w:rsidRPr="00E31156">
        <w:rPr>
          <w:color w:val="4472C4" w:themeColor="accent5"/>
          <w:u w:val="single"/>
        </w:rPr>
        <w:t>suscch</w:t>
      </w:r>
      <w:r w:rsidRPr="00E31156">
        <w:rPr>
          <w:color w:val="4472C4" w:themeColor="accent5"/>
          <w:u w:val="single"/>
        </w:rPr>
        <w:t>.</w:t>
      </w:r>
      <w:r w:rsidR="00FA40F8" w:rsidRPr="00E31156">
        <w:rPr>
          <w:color w:val="4472C4" w:themeColor="accent5"/>
          <w:u w:val="single"/>
        </w:rPr>
        <w:t>eu</w:t>
      </w:r>
      <w:r w:rsidRPr="00E31156">
        <w:t xml:space="preserve">. Za deň splnenia peňažného záväzku sa považuje deň odpísania dlžnej sumy z účtu odberateľa v prospech účtu dodávateľa. </w:t>
      </w:r>
    </w:p>
    <w:p w:rsidR="005D4E1E" w:rsidRPr="00E31156" w:rsidRDefault="009B4483" w:rsidP="00ED1DCC">
      <w:pPr>
        <w:pStyle w:val="Odsekzoznamu"/>
        <w:numPr>
          <w:ilvl w:val="0"/>
          <w:numId w:val="10"/>
        </w:numPr>
        <w:spacing w:after="0" w:line="240" w:lineRule="auto"/>
        <w:ind w:right="-425"/>
        <w:jc w:val="both"/>
      </w:pPr>
      <w:r w:rsidRPr="00E31156">
        <w:t xml:space="preserve">Ak sa odberateľ dostane do omeškania s úhradou faktúry o viac ako 10 dní od jej splatnosti, dodávateľ zašle odberateľovi písomnú upomienku. Náklady súvisiace s upomienkou vo výške 2,00 Eur vyfakturuje dodávateľ odberateľovi vo faktúre za fakturačné obdobie, v ktorom bola táto upomienka zaslaná. </w:t>
      </w:r>
    </w:p>
    <w:p w:rsidR="005D4E1E" w:rsidRPr="00E31156" w:rsidRDefault="009B4483" w:rsidP="00ED1DCC">
      <w:pPr>
        <w:pStyle w:val="Odsekzoznamu"/>
        <w:numPr>
          <w:ilvl w:val="0"/>
          <w:numId w:val="10"/>
        </w:numPr>
        <w:spacing w:after="0" w:line="240" w:lineRule="auto"/>
        <w:ind w:right="-425"/>
        <w:jc w:val="both"/>
      </w:pPr>
      <w:r w:rsidRPr="00E31156">
        <w:t xml:space="preserve">Prípad, kedy odberateľ ani v termíne 14 dní po zaslaní upomienky neuhradí faktúru, je podstatným porušením zmluvy, ktoré je dôvodom k prerušeniu dodávky elektriny a distribučných služieb dohodnutých touto zmluvou. Dodávateľ môže na základe tejto skutočnosti požiadať PDS o odpojenie odberného miesta odberateľa od distribučnej siete. </w:t>
      </w:r>
    </w:p>
    <w:p w:rsidR="005D4E1E" w:rsidRPr="00E31156" w:rsidRDefault="009B4483" w:rsidP="00ED1DCC">
      <w:pPr>
        <w:pStyle w:val="Odsekzoznamu"/>
        <w:numPr>
          <w:ilvl w:val="0"/>
          <w:numId w:val="10"/>
        </w:numPr>
        <w:spacing w:after="0" w:line="240" w:lineRule="auto"/>
        <w:ind w:right="-425"/>
        <w:jc w:val="both"/>
      </w:pPr>
      <w:r w:rsidRPr="00E31156">
        <w:t xml:space="preserve">V prípade, ak sa po uzatvorení tejto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nižšou cenou a cenou podľa tejto zmluvy je viac ako 5 % v neprospech ceny podľa tejto zmluvy, zaväzuje sa dodávateľ poskytnúť odberateľovi pre takéto plnenie objednané po preukázaní tejto skutočnosti dodatočnú zľavu vo výške rozdielu medzi ním poskytovanou cenou podľa tejto zmluvy a nižšou cenou. </w:t>
      </w:r>
    </w:p>
    <w:p w:rsidR="00842F64" w:rsidRPr="00E31156" w:rsidRDefault="00842F64" w:rsidP="00ED1DCC">
      <w:pPr>
        <w:spacing w:after="0" w:line="240" w:lineRule="auto"/>
        <w:ind w:right="-425"/>
        <w:jc w:val="both"/>
      </w:pPr>
    </w:p>
    <w:p w:rsidR="005D4E1E" w:rsidRPr="00E31156" w:rsidRDefault="009B4483" w:rsidP="00ED1DCC">
      <w:pPr>
        <w:spacing w:after="0" w:line="240" w:lineRule="auto"/>
        <w:ind w:right="-425"/>
        <w:jc w:val="center"/>
        <w:rPr>
          <w:b/>
        </w:rPr>
      </w:pPr>
      <w:r w:rsidRPr="00E31156">
        <w:rPr>
          <w:b/>
        </w:rPr>
        <w:t>Článok VI</w:t>
      </w:r>
    </w:p>
    <w:p w:rsidR="005D4E1E" w:rsidRPr="00E31156" w:rsidRDefault="009B4483" w:rsidP="00ED1DCC">
      <w:pPr>
        <w:spacing w:after="0" w:line="240" w:lineRule="auto"/>
        <w:ind w:right="-425"/>
        <w:jc w:val="center"/>
        <w:rPr>
          <w:b/>
        </w:rPr>
      </w:pPr>
      <w:r w:rsidRPr="00E31156">
        <w:rPr>
          <w:b/>
        </w:rPr>
        <w:t>Zmluvné pokuty</w:t>
      </w:r>
    </w:p>
    <w:p w:rsidR="005D4E1E" w:rsidRPr="00E31156" w:rsidRDefault="009B4483" w:rsidP="00ED1DCC">
      <w:pPr>
        <w:pStyle w:val="Odsekzoznamu"/>
        <w:numPr>
          <w:ilvl w:val="0"/>
          <w:numId w:val="12"/>
        </w:numPr>
        <w:spacing w:after="0" w:line="240" w:lineRule="auto"/>
        <w:ind w:right="-425"/>
        <w:jc w:val="both"/>
      </w:pPr>
      <w:r w:rsidRPr="00E31156">
        <w:t xml:space="preserve">Pri škodách, za ktoré dodávateľ zodpovedá a ktoré vznikli v dôsledku porušenia zmluvných povinností, poskytne dodávateľ náhradu škody v plnom rozsahu v zmysle príslušných ustanovení Obchodného zákonníka a Občianskeho zákonníka. </w:t>
      </w:r>
    </w:p>
    <w:p w:rsidR="005D4E1E" w:rsidRPr="00E31156" w:rsidRDefault="009B4483" w:rsidP="00ED1DCC">
      <w:pPr>
        <w:pStyle w:val="Odsekzoznamu"/>
        <w:numPr>
          <w:ilvl w:val="0"/>
          <w:numId w:val="12"/>
        </w:numPr>
        <w:spacing w:after="0" w:line="240" w:lineRule="auto"/>
        <w:ind w:right="-425"/>
        <w:jc w:val="both"/>
      </w:pPr>
      <w:r w:rsidRPr="00E31156">
        <w:t xml:space="preserve">V prípade nedodržania podmienok stanovených v Prílohe č. 1 k tejto zmluve, v dôsledku ktorého dodávka elektriny nebude dodávateľom poskytnutá riadne, je odberateľ oprávnený účtovať dodávateľovi zmluvnú pokutu vo výške 0,05 % z ceny predmetu zmluvy zrealizovanej v rozpore s podmienkami podľa Prílohy č. 1 k tejto zmluvy. </w:t>
      </w:r>
    </w:p>
    <w:p w:rsidR="005D4E1E" w:rsidRPr="00E31156" w:rsidRDefault="009B4483" w:rsidP="00ED1DCC">
      <w:pPr>
        <w:pStyle w:val="Odsekzoznamu"/>
        <w:numPr>
          <w:ilvl w:val="0"/>
          <w:numId w:val="12"/>
        </w:numPr>
        <w:spacing w:after="0" w:line="240" w:lineRule="auto"/>
        <w:ind w:right="-425"/>
        <w:jc w:val="both"/>
      </w:pPr>
      <w:r w:rsidRPr="00E31156">
        <w:t>Uhradením zmluvnej pokuty nezaniká nárok odberateľa na náhradu škody.</w:t>
      </w:r>
    </w:p>
    <w:p w:rsidR="005D4E1E" w:rsidRPr="00E31156" w:rsidRDefault="009B4483" w:rsidP="00ED1DCC">
      <w:pPr>
        <w:pStyle w:val="Odsekzoznamu"/>
        <w:numPr>
          <w:ilvl w:val="0"/>
          <w:numId w:val="12"/>
        </w:numPr>
        <w:spacing w:after="0" w:line="240" w:lineRule="auto"/>
        <w:ind w:right="-425"/>
        <w:jc w:val="both"/>
      </w:pPr>
      <w:r w:rsidRPr="00E31156">
        <w:t xml:space="preserve">Zmluvné strany si vzájomne zodpovedajú za škody vzniknuté v dôsledku porušenia ich povinností vyplývajúce z tejto zmluvy. Ani jedna zmluvná strana nemá právo na náhradu ušlého zisku. </w:t>
      </w:r>
    </w:p>
    <w:p w:rsidR="005D4E1E" w:rsidRPr="00E31156" w:rsidRDefault="009B4483" w:rsidP="00ED1DCC">
      <w:pPr>
        <w:pStyle w:val="Odsekzoznamu"/>
        <w:numPr>
          <w:ilvl w:val="0"/>
          <w:numId w:val="12"/>
        </w:numPr>
        <w:spacing w:after="0" w:line="240" w:lineRule="auto"/>
        <w:ind w:right="-425"/>
        <w:jc w:val="both"/>
      </w:pPr>
      <w:r w:rsidRPr="00E31156">
        <w:t xml:space="preserve">Nárok na náhradu škody nevzniká oprávnenej strane vtedy, ak povinná strana preukáže, že k porušeniu jej zákonnej alebo zmluvnej povinnosti došlo v dôsledku okolností vylučujúcich zodpovednosť. </w:t>
      </w:r>
    </w:p>
    <w:p w:rsidR="005D4E1E" w:rsidRPr="00E31156" w:rsidRDefault="009B4483" w:rsidP="00ED1DCC">
      <w:pPr>
        <w:pStyle w:val="Odsekzoznamu"/>
        <w:numPr>
          <w:ilvl w:val="0"/>
          <w:numId w:val="12"/>
        </w:numPr>
        <w:spacing w:after="0" w:line="240" w:lineRule="auto"/>
        <w:ind w:right="-425"/>
        <w:jc w:val="both"/>
      </w:pPr>
      <w:r w:rsidRPr="00E31156">
        <w:t xml:space="preserve">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 Na účely tejto zmluvy sa za okolnosti vylučujúce zodpovednosť považujú najmä prípady podľa zákona č. 227/2002 Z. z. o bezpečnosti štátu v čase vojny, vojnového stavu, výnimočného stavu a núdzového stavu, ako aj napr. štrajk, epidémia, </w:t>
      </w:r>
      <w:r w:rsidRPr="00E31156">
        <w:lastRenderedPageBreak/>
        <w:t xml:space="preserve">požiar, prírodná katastrofa, povstanie, zabavenie resp. embargo produktov objektívne potrebných pre poskytovanie predmetu plnenia, nezavinená regulácia odberu elektrickej energie. </w:t>
      </w:r>
    </w:p>
    <w:p w:rsidR="005D4E1E" w:rsidRPr="00E31156" w:rsidRDefault="009B4483" w:rsidP="00ED1DCC">
      <w:pPr>
        <w:pStyle w:val="Odsekzoznamu"/>
        <w:numPr>
          <w:ilvl w:val="0"/>
          <w:numId w:val="12"/>
        </w:numPr>
        <w:spacing w:after="0" w:line="240" w:lineRule="auto"/>
        <w:ind w:right="-425"/>
        <w:jc w:val="both"/>
      </w:pPr>
      <w:r w:rsidRPr="00E31156">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rsidR="005D4E1E" w:rsidRPr="00E31156" w:rsidRDefault="009B4483" w:rsidP="00ED1DCC">
      <w:pPr>
        <w:pStyle w:val="Odsekzoznamu"/>
        <w:numPr>
          <w:ilvl w:val="0"/>
          <w:numId w:val="12"/>
        </w:numPr>
        <w:spacing w:after="0" w:line="240" w:lineRule="auto"/>
        <w:ind w:right="-425"/>
        <w:jc w:val="both"/>
      </w:pPr>
      <w:r w:rsidRPr="00E31156">
        <w:t xml:space="preserve">Tá zmluvná strana, ktorá sa odvoláva na okolnosti vylučujúce zodpovednosť, je povinná to oznámiť druhej zmluvnej strane najneskôr do piatich (5) kalendárnych dní od vzniku tejto skutočnosti a môže požiadať o prípadnú úpravu podmienok tejto zmluvy. Na požiadanie zmluvnej strany, ktorej boli avizované okolnosti vylučujúce zodpovednosť, je povinný oznamovateľ predložiť hodnoverný dôkaz. Ak nedôjde k dohode, má zmluvná strana, ktorá sa odvolala na vyššiu moc, právo odstúpiť od tejto zmluvy. </w:t>
      </w:r>
    </w:p>
    <w:p w:rsidR="005D4E1E" w:rsidRPr="00E31156" w:rsidRDefault="009B4483" w:rsidP="00ED1DCC">
      <w:pPr>
        <w:pStyle w:val="Odsekzoznamu"/>
        <w:numPr>
          <w:ilvl w:val="0"/>
          <w:numId w:val="12"/>
        </w:numPr>
        <w:spacing w:after="0" w:line="240" w:lineRule="auto"/>
        <w:ind w:right="-425"/>
        <w:jc w:val="both"/>
      </w:pPr>
      <w:r w:rsidRPr="00E31156">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jeho povinností, ako aj o jej dôsledkoch tohto porušenia, a to písomne bez zbytočného odkladu po tom, čo sa o prekážke dozvedela alebo pri náležitej starostlivosti mohla dozvedieť. </w:t>
      </w:r>
    </w:p>
    <w:p w:rsidR="005D4E1E" w:rsidRPr="00E31156" w:rsidRDefault="009B4483" w:rsidP="00ED1DCC">
      <w:pPr>
        <w:pStyle w:val="Odsekzoznamu"/>
        <w:numPr>
          <w:ilvl w:val="0"/>
          <w:numId w:val="12"/>
        </w:numPr>
        <w:spacing w:after="0" w:line="240" w:lineRule="auto"/>
        <w:ind w:right="-425"/>
        <w:jc w:val="both"/>
      </w:pPr>
      <w:r w:rsidRPr="00E31156">
        <w:t xml:space="preserve">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ED1DCC" w:rsidRPr="00E31156" w:rsidRDefault="00ED1DCC" w:rsidP="00ED1DCC">
      <w:pPr>
        <w:pStyle w:val="Odsekzoznamu"/>
        <w:spacing w:after="0" w:line="240" w:lineRule="auto"/>
        <w:ind w:right="-425"/>
        <w:jc w:val="both"/>
      </w:pPr>
    </w:p>
    <w:p w:rsidR="00101DDC" w:rsidRPr="00E31156" w:rsidRDefault="00101DDC" w:rsidP="00ED1DCC">
      <w:pPr>
        <w:spacing w:after="0" w:line="240" w:lineRule="auto"/>
        <w:ind w:right="-425"/>
        <w:jc w:val="both"/>
      </w:pPr>
    </w:p>
    <w:p w:rsidR="005D4E1E" w:rsidRPr="00E31156" w:rsidRDefault="009B4483" w:rsidP="00ED1DCC">
      <w:pPr>
        <w:spacing w:after="0" w:line="240" w:lineRule="auto"/>
        <w:ind w:right="-425"/>
        <w:jc w:val="center"/>
        <w:rPr>
          <w:b/>
        </w:rPr>
      </w:pPr>
      <w:r w:rsidRPr="00E31156">
        <w:rPr>
          <w:b/>
        </w:rPr>
        <w:t>Článok VII</w:t>
      </w:r>
    </w:p>
    <w:p w:rsidR="005D4E1E" w:rsidRPr="00E31156" w:rsidRDefault="009B4483" w:rsidP="00ED1DCC">
      <w:pPr>
        <w:spacing w:after="0" w:line="240" w:lineRule="auto"/>
        <w:ind w:right="-425"/>
        <w:jc w:val="center"/>
        <w:rPr>
          <w:b/>
        </w:rPr>
      </w:pPr>
      <w:r w:rsidRPr="00E31156">
        <w:rPr>
          <w:b/>
        </w:rPr>
        <w:t>Subdodávky</w:t>
      </w:r>
    </w:p>
    <w:p w:rsidR="005D4E1E" w:rsidRPr="00E31156" w:rsidRDefault="009B4483" w:rsidP="00ED1DCC">
      <w:pPr>
        <w:pStyle w:val="Odsekzoznamu"/>
        <w:numPr>
          <w:ilvl w:val="0"/>
          <w:numId w:val="15"/>
        </w:numPr>
        <w:spacing w:after="0" w:line="240" w:lineRule="auto"/>
        <w:ind w:right="-425"/>
        <w:jc w:val="both"/>
      </w:pPr>
      <w:r w:rsidRPr="00E31156">
        <w:t xml:space="preserve">V prípade, ak dodávateľ zabezpečuje časť plnenia predmetu zmluvy prostredníctvom svojich subdodávateľov, zodpovedá za riadne plnenie predmetu zmluvy tak, akoby ho zabezpečil v celom rozsahu sám. </w:t>
      </w:r>
    </w:p>
    <w:p w:rsidR="005D4E1E" w:rsidRPr="00E31156" w:rsidRDefault="009B4483" w:rsidP="00ED1DCC">
      <w:pPr>
        <w:pStyle w:val="Odsekzoznamu"/>
        <w:numPr>
          <w:ilvl w:val="0"/>
          <w:numId w:val="15"/>
        </w:numPr>
        <w:spacing w:after="0" w:line="240" w:lineRule="auto"/>
        <w:ind w:right="-425"/>
        <w:jc w:val="both"/>
      </w:pPr>
      <w:r w:rsidRPr="00E31156">
        <w:t xml:space="preserve">Dodávateľ garantuje spôsobilosť subdodávateľov pre plnenie predmetu zmluvy. </w:t>
      </w:r>
    </w:p>
    <w:p w:rsidR="005D4E1E" w:rsidRPr="00E31156" w:rsidRDefault="009B4483" w:rsidP="00ED1DCC">
      <w:pPr>
        <w:pStyle w:val="Odsekzoznamu"/>
        <w:numPr>
          <w:ilvl w:val="0"/>
          <w:numId w:val="15"/>
        </w:numPr>
        <w:spacing w:after="0" w:line="240" w:lineRule="auto"/>
        <w:ind w:right="-425"/>
        <w:jc w:val="both"/>
      </w:pPr>
      <w:r w:rsidRPr="00E31156">
        <w:t xml:space="preserve">Dodávateľ má právo na zmenu resp. na doplnenie nového subdodávateľa vo vzťahu k plneniu predmetu zmluvy, ktorého sa táto zmluvy týka. </w:t>
      </w:r>
    </w:p>
    <w:p w:rsidR="005D4E1E" w:rsidRPr="00E31156" w:rsidRDefault="009B4483" w:rsidP="00ED1DCC">
      <w:pPr>
        <w:pStyle w:val="Odsekzoznamu"/>
        <w:numPr>
          <w:ilvl w:val="0"/>
          <w:numId w:val="15"/>
        </w:numPr>
        <w:spacing w:after="0" w:line="240" w:lineRule="auto"/>
        <w:ind w:right="-425"/>
        <w:jc w:val="both"/>
      </w:pPr>
      <w:r w:rsidRPr="00E31156">
        <w:t xml:space="preserve">Dodávateľ je povinný odberateľovi oznámiť akúkoľvek zmenu údajov o subdodávateľovi. Za týmto účelom je povinný najneskôr v deň, ktorý predchádza dňu účinnosti akejkoľvek zmeny údajov o subdodávateľovi, </w:t>
      </w:r>
      <w:r w:rsidR="00101DDC" w:rsidRPr="00E31156">
        <w:t>aktualizovať znenie Prílohy č. 4</w:t>
      </w:r>
      <w:r w:rsidRPr="00E31156">
        <w:t xml:space="preserve"> tejto zmluvy – Zoznam subdodávateľov a podiel subdodávok a doručiť ju odberateľovi spolu s písomným oznámením, v ktorom uvedie všetky podrobnosti týkajúce sa zmeny údajov o subdodávateľovi, pričom účastníci dohody sa zároveň výslovne dohodli, že pre prijatie takejto zmeny sa nevyžaduje uzavretie samostatného písomného dodatku. </w:t>
      </w:r>
    </w:p>
    <w:p w:rsidR="005D4E1E" w:rsidRPr="00E31156" w:rsidRDefault="009B4483" w:rsidP="00ED1DCC">
      <w:pPr>
        <w:pStyle w:val="Odsekzoznamu"/>
        <w:numPr>
          <w:ilvl w:val="0"/>
          <w:numId w:val="15"/>
        </w:numPr>
        <w:spacing w:after="0" w:line="240" w:lineRule="auto"/>
        <w:ind w:right="-425"/>
        <w:jc w:val="both"/>
      </w:pPr>
      <w:r w:rsidRPr="00E31156">
        <w:t xml:space="preserve">Ak dodávateľ zmení, resp. doplní nového subdodávateľa je povinný najneskôr v deň, ktorý predchádza dňu účinnosti tejto zmeny aktualizovať znenie Prílohy č. </w:t>
      </w:r>
      <w:r w:rsidR="00101DDC" w:rsidRPr="00E31156">
        <w:t>4</w:t>
      </w:r>
      <w:r w:rsidRPr="00E31156">
        <w:t xml:space="preserve"> k tejto zmluvy – Zoznam známych subdodávateľov a doručiť ju odberateľovi spolu s písomným oznámením, v ktorom uvedie všetky podrobnosti týkajúce sa zmeny, resp. doplnenia nového subdodávateľa, pričom zmluvné strany sa zároveň výslovne dohodli, že pre prijatie zmeny, resp. doplnenie nového subdodávateľa sa nevyžaduje uzavretie samostatného písomného dodatku. Nedodržanie povinností stanovených dodávateľovi týmto ustanovením zmluvy sa považuje za podstatné porušenie zmluvných podmienok dodávateľom a zakladá právo odberateľa odstúpiť od tejto zmluvy v súlade s článkom VIII bodom 3 písm. b) tejto zmluvy. Dodávateľ je zároveň povinný nahradiť škodu, ktorá vznikla odberateľovi porušením tejto povinnosti. </w:t>
      </w:r>
    </w:p>
    <w:p w:rsidR="005D4E1E" w:rsidRPr="00E31156" w:rsidRDefault="009B4483" w:rsidP="00ED1DCC">
      <w:pPr>
        <w:pStyle w:val="Odsekzoznamu"/>
        <w:numPr>
          <w:ilvl w:val="0"/>
          <w:numId w:val="15"/>
        </w:numPr>
        <w:spacing w:after="0" w:line="240" w:lineRule="auto"/>
        <w:ind w:right="-425"/>
        <w:jc w:val="both"/>
      </w:pPr>
      <w:r w:rsidRPr="00E31156">
        <w:t xml:space="preserve">V prípade zistenia, že subdodávateľ počas trvania tejto zmluvy nie je v súlade s </w:t>
      </w:r>
      <w:proofErr w:type="spellStart"/>
      <w:r w:rsidRPr="00E31156">
        <w:t>ust</w:t>
      </w:r>
      <w:proofErr w:type="spellEnd"/>
      <w:r w:rsidRPr="00E31156">
        <w:t xml:space="preserve">. § 11 ods.1 zákona o verejnom obstarávaní, zapísaný v registri partnerov verejného sektora (v prípade ak je to relevantné), je odberateľ oprávnený od tejto zmluvy odstúpiť. </w:t>
      </w:r>
    </w:p>
    <w:p w:rsidR="005D4E1E" w:rsidRPr="00E31156" w:rsidRDefault="009B4483" w:rsidP="00ED1DCC">
      <w:pPr>
        <w:pStyle w:val="Odsekzoznamu"/>
        <w:numPr>
          <w:ilvl w:val="0"/>
          <w:numId w:val="15"/>
        </w:numPr>
        <w:spacing w:after="0" w:line="240" w:lineRule="auto"/>
        <w:ind w:right="-425"/>
        <w:jc w:val="both"/>
      </w:pPr>
      <w:r w:rsidRPr="00E31156">
        <w:t xml:space="preserve">Dodávateľ je povinný na požiadanie odberateľa predložiť odberateľovi všetky zmluvy uzavreté so subdodávateľmi v súvislosti s plnením podľa tejto zmluvy. </w:t>
      </w:r>
    </w:p>
    <w:p w:rsidR="00101DDC" w:rsidRPr="00E31156" w:rsidRDefault="00101DDC" w:rsidP="00ED1DCC">
      <w:pPr>
        <w:spacing w:after="0" w:line="240" w:lineRule="auto"/>
        <w:ind w:right="-425"/>
        <w:jc w:val="center"/>
      </w:pPr>
    </w:p>
    <w:p w:rsidR="005D4E1E" w:rsidRPr="00E31156" w:rsidRDefault="009B4483" w:rsidP="00ED1DCC">
      <w:pPr>
        <w:spacing w:after="0" w:line="240" w:lineRule="auto"/>
        <w:ind w:right="-425"/>
        <w:jc w:val="center"/>
        <w:rPr>
          <w:b/>
        </w:rPr>
      </w:pPr>
      <w:r w:rsidRPr="00E31156">
        <w:rPr>
          <w:b/>
        </w:rPr>
        <w:t>Článok VIII</w:t>
      </w:r>
    </w:p>
    <w:p w:rsidR="005D4E1E" w:rsidRPr="00E31156" w:rsidRDefault="009B4483" w:rsidP="00ED1DCC">
      <w:pPr>
        <w:spacing w:after="0" w:line="240" w:lineRule="auto"/>
        <w:ind w:right="-425"/>
        <w:jc w:val="center"/>
        <w:rPr>
          <w:b/>
        </w:rPr>
      </w:pPr>
      <w:r w:rsidRPr="00E31156">
        <w:rPr>
          <w:b/>
        </w:rPr>
        <w:t>Trvanie zmluvy</w:t>
      </w:r>
    </w:p>
    <w:p w:rsidR="005D4E1E" w:rsidRPr="00E31156" w:rsidRDefault="009B4483" w:rsidP="00ED1DCC">
      <w:pPr>
        <w:pStyle w:val="Odsekzoznamu"/>
        <w:numPr>
          <w:ilvl w:val="0"/>
          <w:numId w:val="17"/>
        </w:numPr>
        <w:spacing w:after="0" w:line="240" w:lineRule="auto"/>
        <w:ind w:right="-425"/>
        <w:jc w:val="both"/>
      </w:pPr>
      <w:r w:rsidRPr="00E31156">
        <w:t xml:space="preserve">Zmluva je uzatvorená na dobu určitú a to odo dňa </w:t>
      </w:r>
      <w:r w:rsidR="00101DDC" w:rsidRPr="00E31156">
        <w:t xml:space="preserve">01. 06. 2022 </w:t>
      </w:r>
      <w:r w:rsidR="00E31156" w:rsidRPr="00E31156">
        <w:t>do dňa 31.05</w:t>
      </w:r>
      <w:r w:rsidRPr="00E31156">
        <w:t>.202</w:t>
      </w:r>
      <w:r w:rsidR="00E31156" w:rsidRPr="00E31156">
        <w:t>4</w:t>
      </w:r>
      <w:r w:rsidRPr="00E31156">
        <w:t xml:space="preserve">. </w:t>
      </w:r>
    </w:p>
    <w:p w:rsidR="005D4E1E" w:rsidRPr="00E31156" w:rsidRDefault="00ED1DCC" w:rsidP="00ED1DCC">
      <w:pPr>
        <w:pStyle w:val="Odsekzoznamu"/>
        <w:numPr>
          <w:ilvl w:val="0"/>
          <w:numId w:val="17"/>
        </w:numPr>
        <w:spacing w:after="0" w:line="240" w:lineRule="auto"/>
        <w:ind w:right="-425"/>
        <w:jc w:val="both"/>
      </w:pPr>
      <w:r w:rsidRPr="00E31156">
        <w:t>Zmluvné strany sú oprávnené</w:t>
      </w:r>
      <w:r w:rsidR="009B4483" w:rsidRPr="00E31156">
        <w:t xml:space="preserve"> dať písomnú výpoveď a to aj bez uvedenia dôvodu. Výpovedná lehota je trojmesačná a začne plynúť prvým dňom mesiaca po mesiaci, v ktorom došlo k doručeniu výpovede druhej zmluvnej strane. </w:t>
      </w:r>
    </w:p>
    <w:p w:rsidR="005D4E1E" w:rsidRPr="00E31156" w:rsidRDefault="009B4483" w:rsidP="00ED1DCC">
      <w:pPr>
        <w:pStyle w:val="Odsekzoznamu"/>
        <w:numPr>
          <w:ilvl w:val="0"/>
          <w:numId w:val="17"/>
        </w:numPr>
        <w:spacing w:after="0" w:line="240" w:lineRule="auto"/>
        <w:ind w:right="-425"/>
        <w:jc w:val="both"/>
      </w:pPr>
      <w:r w:rsidRPr="00E31156">
        <w:t xml:space="preserve">Každá zo zmluvných strán je oprávnená od zmluvy odstúpiť, ak : </w:t>
      </w:r>
    </w:p>
    <w:p w:rsidR="005D4E1E" w:rsidRPr="00E31156" w:rsidRDefault="009B4483" w:rsidP="00ED1DCC">
      <w:pPr>
        <w:pStyle w:val="Odsekzoznamu"/>
        <w:numPr>
          <w:ilvl w:val="1"/>
          <w:numId w:val="18"/>
        </w:numPr>
        <w:spacing w:after="0" w:line="240" w:lineRule="auto"/>
        <w:ind w:right="-425"/>
        <w:jc w:val="both"/>
      </w:pPr>
      <w:r w:rsidRPr="00E31156">
        <w:t xml:space="preserve">druhá zmluvná strana na seba podala návrh na vyhlásenie konkurzu, </w:t>
      </w:r>
    </w:p>
    <w:p w:rsidR="005D4E1E" w:rsidRPr="00E31156" w:rsidRDefault="009B4483" w:rsidP="00ED1DCC">
      <w:pPr>
        <w:pStyle w:val="Odsekzoznamu"/>
        <w:numPr>
          <w:ilvl w:val="1"/>
          <w:numId w:val="18"/>
        </w:numPr>
        <w:spacing w:after="0" w:line="240" w:lineRule="auto"/>
        <w:ind w:right="-425"/>
        <w:jc w:val="both"/>
      </w:pPr>
      <w:r w:rsidRPr="00E31156">
        <w:t xml:space="preserve">bol podaný návrh na vyhlásenie konkurzu voči zmluvnej strane treťou osobou, pričom dotknutá zmluvná strana je platobne neschopná alebo v úpadku, </w:t>
      </w:r>
    </w:p>
    <w:p w:rsidR="00101DDC" w:rsidRPr="00E31156" w:rsidRDefault="009B4483" w:rsidP="00ED1DCC">
      <w:pPr>
        <w:pStyle w:val="Odsekzoznamu"/>
        <w:numPr>
          <w:ilvl w:val="1"/>
          <w:numId w:val="18"/>
        </w:numPr>
        <w:spacing w:after="0" w:line="240" w:lineRule="auto"/>
        <w:ind w:right="-425"/>
        <w:jc w:val="both"/>
      </w:pPr>
      <w:r w:rsidRPr="00E31156">
        <w:t>bol na majetok druhej zmluvnej strany vyhlásený konkurz, alebo bol návrh na vyhlásenie konkurzu zamietnutý pre nedostatok majetku, alebo druhá zmluvná</w:t>
      </w:r>
      <w:r w:rsidR="00101DDC" w:rsidRPr="00E31156">
        <w:t xml:space="preserve"> strana vstúpila do likvidácie,</w:t>
      </w:r>
    </w:p>
    <w:p w:rsidR="005D4E1E" w:rsidRPr="00E31156" w:rsidRDefault="009B4483" w:rsidP="00ED1DCC">
      <w:pPr>
        <w:pStyle w:val="Odsekzoznamu"/>
        <w:numPr>
          <w:ilvl w:val="1"/>
          <w:numId w:val="18"/>
        </w:numPr>
        <w:spacing w:after="0" w:line="240" w:lineRule="auto"/>
        <w:ind w:right="-425"/>
        <w:jc w:val="both"/>
      </w:pPr>
      <w:r w:rsidRPr="00E31156">
        <w:t xml:space="preserve">odstúpením od zmluvy z dôvodu podstatného porušenia ustanovení tejto zmluvy ktoroukoľvek zo zmluvných strán, pričom účinky odstúpenia nastávajú nasledujúcim dňom po dni doručenia odstúpenia od </w:t>
      </w:r>
      <w:r w:rsidR="00ED1DCC" w:rsidRPr="00E31156">
        <w:t>zmluvy d</w:t>
      </w:r>
      <w:r w:rsidRPr="00E31156">
        <w:t xml:space="preserve">ruhej zmluvnej strane. </w:t>
      </w:r>
    </w:p>
    <w:p w:rsidR="005D4E1E" w:rsidRPr="00E31156" w:rsidRDefault="009B4483" w:rsidP="00ED1DCC">
      <w:pPr>
        <w:pStyle w:val="Odsekzoznamu"/>
        <w:numPr>
          <w:ilvl w:val="0"/>
          <w:numId w:val="17"/>
        </w:numPr>
        <w:spacing w:after="0" w:line="240" w:lineRule="auto"/>
        <w:ind w:right="-425"/>
        <w:jc w:val="both"/>
      </w:pPr>
      <w:r w:rsidRPr="00E31156">
        <w:t xml:space="preserve">Za podstatné porušenie tejto </w:t>
      </w:r>
      <w:r w:rsidR="00ED1DCC" w:rsidRPr="00E31156">
        <w:t>zmluvy</w:t>
      </w:r>
      <w:r w:rsidRPr="00E31156">
        <w:t xml:space="preserve"> zo strany Objednávateľa sa považuje neuhradenie faktúry v lehote splatnosti minimálne dvakrát (2x) za sebou. </w:t>
      </w:r>
    </w:p>
    <w:p w:rsidR="00101DDC" w:rsidRPr="00E31156" w:rsidRDefault="00101DDC" w:rsidP="00ED1DCC">
      <w:pPr>
        <w:spacing w:after="0" w:line="240" w:lineRule="auto"/>
        <w:ind w:right="-425"/>
        <w:jc w:val="both"/>
      </w:pPr>
    </w:p>
    <w:p w:rsidR="00101DDC" w:rsidRPr="00E31156" w:rsidRDefault="00101DDC" w:rsidP="00ED1DCC">
      <w:pPr>
        <w:spacing w:after="0" w:line="240" w:lineRule="auto"/>
        <w:ind w:right="-425"/>
        <w:jc w:val="center"/>
      </w:pPr>
    </w:p>
    <w:p w:rsidR="005D4E1E" w:rsidRPr="00E31156" w:rsidRDefault="009B4483" w:rsidP="00ED1DCC">
      <w:pPr>
        <w:spacing w:after="0" w:line="240" w:lineRule="auto"/>
        <w:ind w:right="-425"/>
        <w:jc w:val="center"/>
        <w:rPr>
          <w:b/>
        </w:rPr>
      </w:pPr>
      <w:r w:rsidRPr="00E31156">
        <w:rPr>
          <w:b/>
        </w:rPr>
        <w:t>Článok IX</w:t>
      </w:r>
    </w:p>
    <w:p w:rsidR="005D4E1E" w:rsidRPr="00E31156" w:rsidRDefault="009B4483" w:rsidP="00ED1DCC">
      <w:pPr>
        <w:spacing w:after="0" w:line="240" w:lineRule="auto"/>
        <w:ind w:right="-425"/>
        <w:jc w:val="center"/>
        <w:rPr>
          <w:b/>
        </w:rPr>
      </w:pPr>
      <w:r w:rsidRPr="00E31156">
        <w:rPr>
          <w:b/>
        </w:rPr>
        <w:t>Ostatné ustanovenia</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Zmluvné strany sa zaväzujú oznámiť si navzájom akékoľvek zmeny údajov dôležitých pre bezproblémové plnenie zmluvy, a to najmä údajov uvedených v úvode tejto zmluvy. </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Dodávateľ sa zaväzuje, že: </w:t>
      </w:r>
    </w:p>
    <w:p w:rsidR="00101DDC" w:rsidRPr="00E31156" w:rsidRDefault="009B4483" w:rsidP="00ED1DCC">
      <w:pPr>
        <w:pStyle w:val="Odsekzoznamu"/>
        <w:numPr>
          <w:ilvl w:val="0"/>
          <w:numId w:val="22"/>
        </w:numPr>
        <w:spacing w:after="0" w:line="240" w:lineRule="auto"/>
        <w:ind w:right="-425"/>
        <w:jc w:val="both"/>
      </w:pPr>
      <w:r w:rsidRPr="00E31156">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571D11" w:rsidRPr="00E31156" w:rsidRDefault="009B4483" w:rsidP="00ED1DCC">
      <w:pPr>
        <w:pStyle w:val="Odsekzoznamu"/>
        <w:numPr>
          <w:ilvl w:val="0"/>
          <w:numId w:val="22"/>
        </w:numPr>
        <w:spacing w:after="0" w:line="240" w:lineRule="auto"/>
        <w:ind w:right="-425"/>
        <w:jc w:val="both"/>
      </w:pPr>
      <w:r w:rsidRPr="00E31156">
        <w:t xml:space="preserve">informácie a podklady poskytnuté odberateľovi alebo tretími osobami pre plnenie predmetu tejto zmluvy nepoužije na iný účel ako je plnenie tejto zmluvy. </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Osobné údaje dotknutých osôb, ktoré sú súčasťou tejto zmluvy sú spracúvané odberateľom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t>
      </w:r>
      <w:hyperlink r:id="rId7" w:history="1">
        <w:r w:rsidR="005F2352" w:rsidRPr="00E31156">
          <w:rPr>
            <w:rStyle w:val="Hypertextovprepojenie"/>
          </w:rPr>
          <w:t>www.suscch.eu</w:t>
        </w:r>
      </w:hyperlink>
      <w:r w:rsidR="005F2352" w:rsidRPr="00E31156">
        <w:rPr>
          <w:rStyle w:val="Hypertextovprepojenie"/>
        </w:rPr>
        <w:t xml:space="preserve"> / časť -ochrana osobných údajov.</w:t>
      </w:r>
    </w:p>
    <w:p w:rsidR="00571D11" w:rsidRPr="00E31156" w:rsidRDefault="009B4483" w:rsidP="00ED1DCC">
      <w:pPr>
        <w:pStyle w:val="Odsekzoznamu"/>
        <w:numPr>
          <w:ilvl w:val="0"/>
          <w:numId w:val="20"/>
        </w:numPr>
        <w:spacing w:after="0" w:line="240" w:lineRule="auto"/>
        <w:ind w:left="567" w:right="-425" w:hanging="567"/>
        <w:jc w:val="both"/>
      </w:pPr>
      <w:r w:rsidRPr="00E31156">
        <w:t xml:space="preserve">Dodávateľ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odberateľ zodpovedá za škodu, ktorá odberateľovi vznikla porušením tejto povinnosti. </w:t>
      </w:r>
    </w:p>
    <w:p w:rsidR="00AA4D80" w:rsidRPr="00E31156" w:rsidRDefault="00AA4D80" w:rsidP="00ED1DCC">
      <w:pPr>
        <w:pStyle w:val="Odsekzoznamu"/>
        <w:numPr>
          <w:ilvl w:val="0"/>
          <w:numId w:val="20"/>
        </w:numPr>
        <w:spacing w:after="0" w:line="240" w:lineRule="auto"/>
        <w:ind w:left="567" w:right="-425" w:hanging="567"/>
        <w:jc w:val="both"/>
      </w:pPr>
      <w:r w:rsidRPr="00E31156">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AA4D80" w:rsidRPr="00E31156" w:rsidRDefault="00AA4D80" w:rsidP="00ED1DCC">
      <w:pPr>
        <w:pStyle w:val="Odsekzoznamu"/>
        <w:numPr>
          <w:ilvl w:val="0"/>
          <w:numId w:val="27"/>
        </w:numPr>
        <w:spacing w:after="0" w:line="240" w:lineRule="auto"/>
        <w:jc w:val="both"/>
        <w:rPr>
          <w:rFonts w:cstheme="minorHAnsi"/>
        </w:rPr>
      </w:pPr>
      <w:r w:rsidRPr="00E31156">
        <w:rPr>
          <w:rFonts w:cstheme="minorHAnsi"/>
        </w:rPr>
        <w:lastRenderedPageBreak/>
        <w:t>pri postúpení pohľadávok veriteľov akciových spoločností, ktorých 100%-</w:t>
      </w:r>
      <w:proofErr w:type="spellStart"/>
      <w:r w:rsidRPr="00E31156">
        <w:rPr>
          <w:rFonts w:cstheme="minorHAnsi"/>
        </w:rPr>
        <w:t>ným</w:t>
      </w:r>
      <w:proofErr w:type="spellEnd"/>
      <w:r w:rsidRPr="00E31156">
        <w:rPr>
          <w:rFonts w:cstheme="minorHAnsi"/>
        </w:rPr>
        <w:t xml:space="preserve"> akcionárom je Ministerstvo zdravotníctva SR v lehote splatnosti a 60 dní po lehote ich splatnosti, </w:t>
      </w:r>
    </w:p>
    <w:p w:rsidR="00AA4D80" w:rsidRPr="00E31156" w:rsidRDefault="00AA4D80" w:rsidP="00ED1DCC">
      <w:pPr>
        <w:pStyle w:val="Odsekzoznamu"/>
        <w:numPr>
          <w:ilvl w:val="0"/>
          <w:numId w:val="27"/>
        </w:numPr>
        <w:spacing w:after="0" w:line="240" w:lineRule="auto"/>
        <w:jc w:val="both"/>
        <w:rPr>
          <w:rFonts w:cstheme="minorHAnsi"/>
        </w:rPr>
      </w:pPr>
      <w:r w:rsidRPr="00E31156">
        <w:rPr>
          <w:rFonts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101DDC" w:rsidRPr="00E31156" w:rsidRDefault="00101DDC" w:rsidP="00ED1DCC">
      <w:pPr>
        <w:spacing w:after="0" w:line="240" w:lineRule="auto"/>
        <w:ind w:right="-425"/>
        <w:jc w:val="both"/>
      </w:pPr>
    </w:p>
    <w:p w:rsidR="00AA4D80" w:rsidRPr="00E31156" w:rsidRDefault="00AA4D80" w:rsidP="00ED1DCC">
      <w:pPr>
        <w:spacing w:after="0" w:line="240" w:lineRule="auto"/>
        <w:ind w:right="-425"/>
        <w:jc w:val="both"/>
      </w:pPr>
    </w:p>
    <w:p w:rsidR="00571D11" w:rsidRPr="00E31156" w:rsidRDefault="009B4483" w:rsidP="00ED1DCC">
      <w:pPr>
        <w:spacing w:after="0" w:line="240" w:lineRule="auto"/>
        <w:ind w:right="-425"/>
        <w:jc w:val="center"/>
        <w:rPr>
          <w:b/>
        </w:rPr>
      </w:pPr>
      <w:r w:rsidRPr="00E31156">
        <w:rPr>
          <w:b/>
        </w:rPr>
        <w:t>Článok X.</w:t>
      </w:r>
    </w:p>
    <w:p w:rsidR="00571D11" w:rsidRPr="00E31156" w:rsidRDefault="009B4483" w:rsidP="00ED1DCC">
      <w:pPr>
        <w:spacing w:after="0" w:line="240" w:lineRule="auto"/>
        <w:ind w:right="-425"/>
        <w:jc w:val="center"/>
        <w:rPr>
          <w:b/>
        </w:rPr>
      </w:pPr>
      <w:r w:rsidRPr="00E31156">
        <w:rPr>
          <w:b/>
        </w:rPr>
        <w:t>Spoločné a záverečné ustanovenia</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Zmluvné strany sa dohodli, že práva a povinnosti, ktoré nie sú upravené touto zmluvou, VOP a Prevádzkovým poriadkom PDS, sa v zmysle § 261 resp. § 262 Obchodného zákonníka spravujú týmto zákonom. </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S výnimkou prípadu predĺženia obdobia trvania zmluvy spojeného so zmenou ceny pre príslušné predĺžené obdobie trvania zmluvy za podmienok podľa čl. VIII tejto zmluvy je túto zmluvu možné meniť a dopĺňať iba písomnými dodatkami po súhlase oboch zmluvných strán. Všetky dodatky budú označené poradovými číslami a podpísané osobami oprávnenými konať vo veciach tejto zmluvy. </w:t>
      </w:r>
      <w:r w:rsidR="005F2352" w:rsidRPr="00E31156">
        <w:rPr>
          <w:rFonts w:cstheme="minorHAnsi"/>
        </w:rPr>
        <w:t>Dodatok k tejto zmluve nesmie byť uzatvorený v rozpore s touto zmluvou a so zákonom o výkone práce vo verejnom záujme.</w:t>
      </w:r>
    </w:p>
    <w:p w:rsidR="005F2352" w:rsidRPr="00E31156" w:rsidRDefault="009B4483" w:rsidP="003E21B3">
      <w:pPr>
        <w:pStyle w:val="Odsekzoznamu"/>
        <w:numPr>
          <w:ilvl w:val="0"/>
          <w:numId w:val="24"/>
        </w:numPr>
        <w:spacing w:after="0" w:line="240" w:lineRule="auto"/>
        <w:ind w:left="567" w:right="-425" w:hanging="567"/>
        <w:jc w:val="both"/>
      </w:pPr>
      <w:r w:rsidRPr="00E31156">
        <w:t xml:space="preserve">Táto zmluva nadobúda platnosť dňom jej podpísania oboma zmluvnými stranami a účinnosť dňom nasledujúcim po dni jej zverejnenia v Centrálnom registri zmlúv. </w:t>
      </w:r>
      <w:r w:rsidR="005F2352" w:rsidRPr="00E31156">
        <w:t xml:space="preserve">Zmluvné strany súhlasia so zverejnením obsahu tejto zmluvy tretím osobám v nevyhnutnom rozsahu v Centrálnom registri zmlúv Úradu vlády Slovenskej republiky na príslušnej webovej stránke (www.crz.gov.sk). </w:t>
      </w:r>
    </w:p>
    <w:p w:rsidR="00571D11" w:rsidRPr="00E31156" w:rsidRDefault="009B4483" w:rsidP="003E21B3">
      <w:pPr>
        <w:pStyle w:val="Odsekzoznamu"/>
        <w:numPr>
          <w:ilvl w:val="0"/>
          <w:numId w:val="24"/>
        </w:numPr>
        <w:spacing w:after="0" w:line="240" w:lineRule="auto"/>
        <w:ind w:left="567" w:right="-425" w:hanging="567"/>
        <w:jc w:val="both"/>
      </w:pPr>
      <w:r w:rsidRPr="00E31156">
        <w:t>Táto zmluva je vyhotovená v</w:t>
      </w:r>
      <w:r w:rsidR="005F2352" w:rsidRPr="00E31156">
        <w:t xml:space="preserve"> štyroch </w:t>
      </w:r>
      <w:r w:rsidRPr="00E31156">
        <w:t xml:space="preserve">exemplároch, pričom dodávateľ dostane dve (2) vyhotovenia a odberateľ </w:t>
      </w:r>
      <w:r w:rsidR="005F2352" w:rsidRPr="00E31156">
        <w:t>dve</w:t>
      </w:r>
      <w:r w:rsidRPr="00E31156">
        <w:t xml:space="preserve"> (3) vyhotovenia. </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Zmluvné strany vyhlasujú, že túto zmluvu uzatvárajú slobodne a vážne, že ich zmluvná voľnosť nie je obmedzená, že ustanovenia tejto zmluvy sú pre nich zrozumiteľné a určité, že zmluvu neuzatvárajú v omyle a následne po tom, čo si túto zmluvu prečítali a porozumeli jej obsahu, ju na znak súhlasu s celým jej obsahom podpisujú. </w:t>
      </w:r>
    </w:p>
    <w:p w:rsidR="00571D11" w:rsidRPr="00E31156" w:rsidRDefault="009B4483" w:rsidP="003E21B3">
      <w:pPr>
        <w:pStyle w:val="Odsekzoznamu"/>
        <w:numPr>
          <w:ilvl w:val="0"/>
          <w:numId w:val="24"/>
        </w:numPr>
        <w:spacing w:after="0" w:line="240" w:lineRule="auto"/>
        <w:ind w:left="567" w:right="-425" w:hanging="567"/>
        <w:jc w:val="both"/>
      </w:pPr>
      <w:r w:rsidRPr="00E31156">
        <w:t xml:space="preserve">Neoddeliteľnou súčasťou tejto zmluvy sú: </w:t>
      </w:r>
    </w:p>
    <w:p w:rsidR="003A65AA" w:rsidRPr="00E31156" w:rsidRDefault="009B4483" w:rsidP="00ED1DCC">
      <w:pPr>
        <w:spacing w:after="0" w:line="240" w:lineRule="auto"/>
        <w:ind w:right="-425"/>
        <w:jc w:val="both"/>
      </w:pPr>
      <w:r w:rsidRPr="00E31156">
        <w:t xml:space="preserve">Príloha č. 1 – Špecifikácia </w:t>
      </w:r>
      <w:r w:rsidR="003A65AA" w:rsidRPr="00E31156">
        <w:t>odberného miesta</w:t>
      </w:r>
      <w:r w:rsidRPr="00E31156">
        <w:t xml:space="preserve"> (Príloha č.</w:t>
      </w:r>
      <w:r w:rsidR="003A65AA" w:rsidRPr="00E31156">
        <w:t>8</w:t>
      </w:r>
      <w:r w:rsidRPr="00E31156">
        <w:t xml:space="preserve"> SP) </w:t>
      </w:r>
    </w:p>
    <w:p w:rsidR="00571D11" w:rsidRPr="00E31156" w:rsidRDefault="009B4483" w:rsidP="00ED1DCC">
      <w:pPr>
        <w:spacing w:after="0" w:line="240" w:lineRule="auto"/>
        <w:ind w:right="-425"/>
        <w:jc w:val="both"/>
      </w:pPr>
      <w:r w:rsidRPr="00E31156">
        <w:t xml:space="preserve">Príloha č. </w:t>
      </w:r>
      <w:r w:rsidR="003A65AA" w:rsidRPr="00E31156">
        <w:t>2</w:t>
      </w:r>
      <w:r w:rsidRPr="00E31156">
        <w:t xml:space="preserve"> – </w:t>
      </w:r>
      <w:r w:rsidR="003A65AA" w:rsidRPr="00E31156">
        <w:t>Opis</w:t>
      </w:r>
      <w:r w:rsidRPr="00E31156">
        <w:t xml:space="preserve"> predmetu zákazky</w:t>
      </w:r>
      <w:r w:rsidR="003A65AA" w:rsidRPr="00E31156">
        <w:t xml:space="preserve"> - špecifikácia</w:t>
      </w:r>
      <w:r w:rsidRPr="00E31156">
        <w:t xml:space="preserve"> (Príloha č.5 SP) </w:t>
      </w:r>
    </w:p>
    <w:p w:rsidR="00571D11" w:rsidRPr="00E31156" w:rsidRDefault="009B4483" w:rsidP="00ED1DCC">
      <w:pPr>
        <w:spacing w:after="0" w:line="240" w:lineRule="auto"/>
        <w:ind w:right="-425"/>
        <w:jc w:val="both"/>
      </w:pPr>
      <w:r w:rsidRPr="00E31156">
        <w:t xml:space="preserve">Príloha č. </w:t>
      </w:r>
      <w:r w:rsidR="003A65AA" w:rsidRPr="00E31156">
        <w:t>3</w:t>
      </w:r>
      <w:r w:rsidRPr="00E31156">
        <w:t xml:space="preserve"> - Kalkulácia ceny - návrh na plnenie kritéria na vyhodnotenie ponúk (Príloha č.</w:t>
      </w:r>
      <w:r w:rsidR="003A65AA" w:rsidRPr="00E31156">
        <w:t>7</w:t>
      </w:r>
      <w:r w:rsidRPr="00E31156">
        <w:t xml:space="preserve"> SP) </w:t>
      </w:r>
    </w:p>
    <w:p w:rsidR="00571D11" w:rsidRPr="00E31156" w:rsidRDefault="009B4483" w:rsidP="00ED1DCC">
      <w:pPr>
        <w:spacing w:after="0" w:line="240" w:lineRule="auto"/>
        <w:ind w:right="-425"/>
        <w:jc w:val="both"/>
      </w:pPr>
      <w:r w:rsidRPr="00E31156">
        <w:t xml:space="preserve">Príloha č. </w:t>
      </w:r>
      <w:r w:rsidR="003A65AA" w:rsidRPr="00E31156">
        <w:t>4</w:t>
      </w:r>
      <w:r w:rsidRPr="00E31156">
        <w:t xml:space="preserve"> – Zoznam subdodávateľov a podiel subdodávok (Príloha č.9 SP) </w:t>
      </w:r>
    </w:p>
    <w:p w:rsidR="00571D11" w:rsidRPr="00E31156" w:rsidRDefault="009B4483" w:rsidP="00ED1DCC">
      <w:pPr>
        <w:spacing w:after="0" w:line="240" w:lineRule="auto"/>
        <w:ind w:right="-425"/>
        <w:jc w:val="both"/>
      </w:pPr>
      <w:r w:rsidRPr="00E31156">
        <w:t xml:space="preserve">Príloha č. </w:t>
      </w:r>
      <w:r w:rsidR="003A65AA" w:rsidRPr="00E31156">
        <w:t>5</w:t>
      </w:r>
      <w:r w:rsidRPr="00E31156">
        <w:t xml:space="preserve"> -</w:t>
      </w:r>
      <w:r w:rsidR="003A65AA" w:rsidRPr="00E31156">
        <w:t xml:space="preserve">  </w:t>
      </w:r>
      <w:r w:rsidRPr="00E31156">
        <w:t xml:space="preserve">Všeobecné obchodné podmienky (VOP) </w:t>
      </w:r>
    </w:p>
    <w:p w:rsidR="001F7485" w:rsidRPr="00E31156" w:rsidRDefault="001F7485" w:rsidP="00ED1DCC">
      <w:pPr>
        <w:spacing w:after="0" w:line="240" w:lineRule="auto"/>
        <w:ind w:right="-425"/>
        <w:jc w:val="both"/>
      </w:pPr>
    </w:p>
    <w:p w:rsidR="00571D11" w:rsidRPr="00E31156" w:rsidRDefault="00571D11" w:rsidP="00ED1DCC">
      <w:pPr>
        <w:spacing w:after="0" w:line="240" w:lineRule="auto"/>
        <w:ind w:right="-425"/>
        <w:jc w:val="both"/>
      </w:pPr>
    </w:p>
    <w:p w:rsidR="00AA4D80" w:rsidRPr="00E31156" w:rsidRDefault="00AA4D80" w:rsidP="00ED1DCC">
      <w:pPr>
        <w:jc w:val="both"/>
        <w:rPr>
          <w:rFonts w:cstheme="minorHAnsi"/>
        </w:rPr>
      </w:pPr>
      <w:r w:rsidRPr="00E31156">
        <w:rPr>
          <w:rFonts w:cstheme="minorHAnsi"/>
        </w:rPr>
        <w:t>V .................... dňa .........................</w:t>
      </w:r>
      <w:r w:rsidRPr="00E31156">
        <w:rPr>
          <w:rFonts w:cstheme="minorHAnsi"/>
        </w:rPr>
        <w:tab/>
        <w:t xml:space="preserve"> </w:t>
      </w:r>
      <w:r w:rsidRPr="00E31156">
        <w:rPr>
          <w:rFonts w:cstheme="minorHAnsi"/>
        </w:rPr>
        <w:tab/>
      </w:r>
      <w:r w:rsidRPr="00E31156">
        <w:rPr>
          <w:rFonts w:cstheme="minorHAnsi"/>
        </w:rPr>
        <w:tab/>
        <w:t>V Banskej Bystrici dňa ............................</w:t>
      </w:r>
    </w:p>
    <w:p w:rsidR="00AA4D80" w:rsidRPr="00E31156" w:rsidRDefault="00AA4D80" w:rsidP="00ED1DCC">
      <w:pPr>
        <w:tabs>
          <w:tab w:val="center" w:pos="1985"/>
          <w:tab w:val="center" w:pos="7371"/>
        </w:tabs>
        <w:jc w:val="both"/>
        <w:rPr>
          <w:rFonts w:cstheme="minorHAnsi"/>
        </w:rPr>
      </w:pPr>
    </w:p>
    <w:p w:rsidR="00AA4D80" w:rsidRPr="00E31156" w:rsidRDefault="00AA4D80" w:rsidP="00ED1DCC">
      <w:pPr>
        <w:tabs>
          <w:tab w:val="center" w:pos="1985"/>
          <w:tab w:val="left" w:pos="4962"/>
          <w:tab w:val="center" w:pos="7371"/>
        </w:tabs>
        <w:jc w:val="both"/>
        <w:rPr>
          <w:rFonts w:cstheme="minorHAnsi"/>
        </w:rPr>
      </w:pPr>
      <w:r w:rsidRPr="00E31156">
        <w:rPr>
          <w:rFonts w:cstheme="minorHAnsi"/>
        </w:rPr>
        <w:t>Za Dodávateľa:</w:t>
      </w:r>
      <w:r w:rsidRPr="00E31156">
        <w:rPr>
          <w:rFonts w:cstheme="minorHAnsi"/>
        </w:rPr>
        <w:tab/>
      </w:r>
      <w:r w:rsidRPr="00E31156">
        <w:rPr>
          <w:rFonts w:cstheme="minorHAnsi"/>
        </w:rPr>
        <w:tab/>
        <w:t>Za Odberateľa:</w:t>
      </w:r>
    </w:p>
    <w:p w:rsidR="00AA4D80" w:rsidRPr="00E31156" w:rsidRDefault="00AA4D80" w:rsidP="00ED1DCC">
      <w:pPr>
        <w:tabs>
          <w:tab w:val="center" w:pos="1985"/>
          <w:tab w:val="center" w:pos="7371"/>
        </w:tabs>
        <w:jc w:val="both"/>
        <w:rPr>
          <w:rFonts w:cstheme="minorHAnsi"/>
        </w:rPr>
      </w:pPr>
    </w:p>
    <w:p w:rsidR="00AA4D80" w:rsidRPr="00E31156" w:rsidRDefault="00AA4D80" w:rsidP="00ED1DCC">
      <w:pPr>
        <w:tabs>
          <w:tab w:val="center" w:pos="1985"/>
          <w:tab w:val="center" w:pos="7371"/>
        </w:tabs>
        <w:jc w:val="both"/>
        <w:rPr>
          <w:rFonts w:cstheme="minorHAnsi"/>
        </w:rPr>
      </w:pPr>
      <w:bookmarkStart w:id="0" w:name="_GoBack"/>
      <w:bookmarkEnd w:id="0"/>
    </w:p>
    <w:p w:rsidR="00AA4D80" w:rsidRPr="00E31156" w:rsidRDefault="00AA4D80" w:rsidP="00ED1DCC">
      <w:pPr>
        <w:tabs>
          <w:tab w:val="center" w:pos="1985"/>
          <w:tab w:val="center" w:pos="7371"/>
        </w:tabs>
        <w:jc w:val="both"/>
        <w:rPr>
          <w:rFonts w:cstheme="minorHAnsi"/>
        </w:rPr>
      </w:pPr>
      <w:r w:rsidRPr="00E31156">
        <w:rPr>
          <w:rFonts w:cstheme="minorHAnsi"/>
        </w:rPr>
        <w:t>.......................................................    .................................................     .............................................</w:t>
      </w:r>
    </w:p>
    <w:p w:rsidR="00AA4D80" w:rsidRPr="00E31156" w:rsidRDefault="00AA4D80" w:rsidP="00ED1DCC">
      <w:pPr>
        <w:pStyle w:val="Hlavika"/>
        <w:tabs>
          <w:tab w:val="clear" w:pos="4536"/>
          <w:tab w:val="clear" w:pos="9072"/>
          <w:tab w:val="left" w:pos="3119"/>
        </w:tabs>
        <w:jc w:val="both"/>
        <w:rPr>
          <w:rFonts w:asciiTheme="minorHAnsi" w:hAnsiTheme="minorHAnsi" w:cstheme="minorHAnsi"/>
          <w:sz w:val="22"/>
          <w:szCs w:val="22"/>
        </w:rPr>
      </w:pPr>
      <w:r w:rsidRPr="00E31156">
        <w:rPr>
          <w:rFonts w:asciiTheme="minorHAnsi" w:hAnsiTheme="minorHAnsi" w:cstheme="minorHAnsi"/>
          <w:sz w:val="22"/>
          <w:szCs w:val="22"/>
        </w:rPr>
        <w:tab/>
        <w:t>Stredoslovenský ústav srdcových Stredoslovenský ústav srdcových</w:t>
      </w:r>
    </w:p>
    <w:p w:rsidR="00AA4D80" w:rsidRPr="00E31156" w:rsidRDefault="00AA4D80" w:rsidP="00ED1DCC">
      <w:pPr>
        <w:pStyle w:val="Hlavika"/>
        <w:tabs>
          <w:tab w:val="clear" w:pos="4536"/>
          <w:tab w:val="clear" w:pos="9072"/>
          <w:tab w:val="left" w:pos="3119"/>
          <w:tab w:val="left" w:pos="6096"/>
        </w:tabs>
        <w:jc w:val="both"/>
        <w:rPr>
          <w:rFonts w:asciiTheme="minorHAnsi" w:hAnsiTheme="minorHAnsi" w:cstheme="minorHAnsi"/>
          <w:sz w:val="22"/>
          <w:szCs w:val="22"/>
        </w:rPr>
      </w:pPr>
      <w:r w:rsidRPr="00E31156">
        <w:rPr>
          <w:rFonts w:asciiTheme="minorHAnsi" w:hAnsiTheme="minorHAnsi" w:cstheme="minorHAnsi"/>
          <w:sz w:val="22"/>
          <w:szCs w:val="22"/>
        </w:rPr>
        <w:tab/>
        <w:t xml:space="preserve">a cievnych chorôb, </w:t>
      </w:r>
      <w:proofErr w:type="spellStart"/>
      <w:r w:rsidRPr="00E31156">
        <w:rPr>
          <w:rFonts w:asciiTheme="minorHAnsi" w:hAnsiTheme="minorHAnsi" w:cstheme="minorHAnsi"/>
          <w:sz w:val="22"/>
          <w:szCs w:val="22"/>
        </w:rPr>
        <w:t>a.s</w:t>
      </w:r>
      <w:proofErr w:type="spellEnd"/>
      <w:r w:rsidRPr="00E31156">
        <w:rPr>
          <w:rFonts w:asciiTheme="minorHAnsi" w:hAnsiTheme="minorHAnsi" w:cstheme="minorHAnsi"/>
          <w:sz w:val="22"/>
          <w:szCs w:val="22"/>
        </w:rPr>
        <w:t>.</w:t>
      </w:r>
      <w:r w:rsidRPr="00E31156">
        <w:rPr>
          <w:rFonts w:asciiTheme="minorHAnsi" w:hAnsiTheme="minorHAnsi" w:cstheme="minorHAnsi"/>
          <w:sz w:val="22"/>
          <w:szCs w:val="22"/>
        </w:rPr>
        <w:tab/>
        <w:t xml:space="preserve">a cievnych chorôb, </w:t>
      </w:r>
      <w:proofErr w:type="spellStart"/>
      <w:r w:rsidRPr="00E31156">
        <w:rPr>
          <w:rFonts w:asciiTheme="minorHAnsi" w:hAnsiTheme="minorHAnsi" w:cstheme="minorHAnsi"/>
          <w:sz w:val="22"/>
          <w:szCs w:val="22"/>
        </w:rPr>
        <w:t>a.s</w:t>
      </w:r>
      <w:proofErr w:type="spellEnd"/>
      <w:r w:rsidRPr="00E31156">
        <w:rPr>
          <w:rFonts w:asciiTheme="minorHAnsi" w:hAnsiTheme="minorHAnsi" w:cstheme="minorHAnsi"/>
          <w:sz w:val="22"/>
          <w:szCs w:val="22"/>
        </w:rPr>
        <w:t>.</w:t>
      </w:r>
    </w:p>
    <w:p w:rsidR="00AA4D80" w:rsidRPr="00E31156" w:rsidRDefault="00AA4D80" w:rsidP="00ED1DCC">
      <w:pPr>
        <w:pStyle w:val="Hlavika"/>
        <w:tabs>
          <w:tab w:val="clear" w:pos="4536"/>
          <w:tab w:val="clear" w:pos="9072"/>
          <w:tab w:val="left" w:pos="3119"/>
          <w:tab w:val="left" w:pos="6096"/>
        </w:tabs>
        <w:jc w:val="both"/>
        <w:rPr>
          <w:rFonts w:asciiTheme="minorHAnsi" w:hAnsiTheme="minorHAnsi" w:cstheme="minorHAnsi"/>
          <w:sz w:val="22"/>
          <w:szCs w:val="22"/>
        </w:rPr>
      </w:pPr>
      <w:r w:rsidRPr="00E31156">
        <w:rPr>
          <w:rFonts w:asciiTheme="minorHAnsi" w:hAnsiTheme="minorHAnsi" w:cstheme="minorHAnsi"/>
          <w:sz w:val="22"/>
          <w:szCs w:val="22"/>
        </w:rPr>
        <w:tab/>
        <w:t xml:space="preserve">Ing. Pavel </w:t>
      </w:r>
      <w:proofErr w:type="spellStart"/>
      <w:r w:rsidRPr="00E31156">
        <w:rPr>
          <w:rFonts w:asciiTheme="minorHAnsi" w:hAnsiTheme="minorHAnsi" w:cstheme="minorHAnsi"/>
          <w:sz w:val="22"/>
          <w:szCs w:val="22"/>
        </w:rPr>
        <w:t>Bartošík</w:t>
      </w:r>
      <w:proofErr w:type="spellEnd"/>
      <w:r w:rsidRPr="00E31156">
        <w:rPr>
          <w:rFonts w:asciiTheme="minorHAnsi" w:hAnsiTheme="minorHAnsi" w:cstheme="minorHAnsi"/>
          <w:sz w:val="22"/>
          <w:szCs w:val="22"/>
        </w:rPr>
        <w:tab/>
        <w:t xml:space="preserve">MUDr. Matej Vozár, MPH </w:t>
      </w:r>
    </w:p>
    <w:p w:rsidR="00AA4D80" w:rsidRPr="00E574D5" w:rsidRDefault="00AA4D80" w:rsidP="00ED1DCC">
      <w:pPr>
        <w:pStyle w:val="Hlavika"/>
        <w:tabs>
          <w:tab w:val="clear" w:pos="4536"/>
          <w:tab w:val="clear" w:pos="9072"/>
          <w:tab w:val="left" w:pos="3119"/>
          <w:tab w:val="left" w:pos="6096"/>
        </w:tabs>
        <w:jc w:val="both"/>
        <w:rPr>
          <w:rFonts w:asciiTheme="minorHAnsi" w:hAnsiTheme="minorHAnsi" w:cstheme="minorHAnsi"/>
          <w:sz w:val="22"/>
          <w:szCs w:val="22"/>
        </w:rPr>
      </w:pPr>
      <w:r w:rsidRPr="00E31156">
        <w:rPr>
          <w:rFonts w:asciiTheme="minorHAnsi" w:hAnsiTheme="minorHAnsi" w:cstheme="minorHAnsi"/>
          <w:sz w:val="22"/>
          <w:szCs w:val="22"/>
        </w:rPr>
        <w:tab/>
        <w:t xml:space="preserve">predseda predstavenstva </w:t>
      </w:r>
      <w:r w:rsidRPr="00E31156">
        <w:rPr>
          <w:rFonts w:asciiTheme="minorHAnsi" w:hAnsiTheme="minorHAnsi" w:cstheme="minorHAnsi"/>
          <w:sz w:val="22"/>
          <w:szCs w:val="22"/>
        </w:rPr>
        <w:tab/>
        <w:t>podpredseda predstavenstva</w:t>
      </w:r>
    </w:p>
    <w:p w:rsidR="00F61554" w:rsidRDefault="00F61554" w:rsidP="00ED1DCC">
      <w:pPr>
        <w:spacing w:after="0" w:line="240" w:lineRule="auto"/>
        <w:ind w:right="-425"/>
        <w:jc w:val="both"/>
      </w:pPr>
    </w:p>
    <w:sectPr w:rsidR="00F6155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25F" w:rsidRDefault="001D325F" w:rsidP="00ED1DCC">
      <w:pPr>
        <w:spacing w:after="0" w:line="240" w:lineRule="auto"/>
      </w:pPr>
      <w:r>
        <w:separator/>
      </w:r>
    </w:p>
  </w:endnote>
  <w:endnote w:type="continuationSeparator" w:id="0">
    <w:p w:rsidR="001D325F" w:rsidRDefault="001D325F" w:rsidP="00ED1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00891"/>
      <w:docPartObj>
        <w:docPartGallery w:val="Page Numbers (Bottom of Page)"/>
        <w:docPartUnique/>
      </w:docPartObj>
    </w:sdtPr>
    <w:sdtEndPr/>
    <w:sdtContent>
      <w:p w:rsidR="00ED1DCC" w:rsidRDefault="00ED1DCC">
        <w:pPr>
          <w:pStyle w:val="Pta"/>
          <w:jc w:val="right"/>
        </w:pPr>
        <w:r>
          <w:fldChar w:fldCharType="begin"/>
        </w:r>
        <w:r>
          <w:instrText>PAGE   \* MERGEFORMAT</w:instrText>
        </w:r>
        <w:r>
          <w:fldChar w:fldCharType="separate"/>
        </w:r>
        <w:r w:rsidR="00E36687">
          <w:rPr>
            <w:noProof/>
          </w:rPr>
          <w:t>6</w:t>
        </w:r>
        <w:r>
          <w:fldChar w:fldCharType="end"/>
        </w:r>
      </w:p>
    </w:sdtContent>
  </w:sdt>
  <w:p w:rsidR="00ED1DCC" w:rsidRDefault="00ED1DC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25F" w:rsidRDefault="001D325F" w:rsidP="00ED1DCC">
      <w:pPr>
        <w:spacing w:after="0" w:line="240" w:lineRule="auto"/>
      </w:pPr>
      <w:r>
        <w:separator/>
      </w:r>
    </w:p>
  </w:footnote>
  <w:footnote w:type="continuationSeparator" w:id="0">
    <w:p w:rsidR="001D325F" w:rsidRDefault="001D325F" w:rsidP="00ED1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8BD" w:rsidRDefault="002968BD" w:rsidP="002968BD">
    <w:pPr>
      <w:jc w:val="right"/>
      <w:rPr>
        <w:i/>
        <w:color w:val="BFBFB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61BC"/>
    <w:multiLevelType w:val="hybridMultilevel"/>
    <w:tmpl w:val="6DBE8D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6D0122"/>
    <w:multiLevelType w:val="hybridMultilevel"/>
    <w:tmpl w:val="E27C4A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D31A31"/>
    <w:multiLevelType w:val="hybridMultilevel"/>
    <w:tmpl w:val="933CE008"/>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CF3A9C"/>
    <w:multiLevelType w:val="hybridMultilevel"/>
    <w:tmpl w:val="8256BD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5D77DD"/>
    <w:multiLevelType w:val="hybridMultilevel"/>
    <w:tmpl w:val="AF5E4236"/>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15894F13"/>
    <w:multiLevelType w:val="hybridMultilevel"/>
    <w:tmpl w:val="904E8532"/>
    <w:lvl w:ilvl="0" w:tplc="13AAB42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251238"/>
    <w:multiLevelType w:val="hybridMultilevel"/>
    <w:tmpl w:val="DDF8F7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26730A"/>
    <w:multiLevelType w:val="hybridMultilevel"/>
    <w:tmpl w:val="82684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77017E"/>
    <w:multiLevelType w:val="hybridMultilevel"/>
    <w:tmpl w:val="1EBC66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A078D8"/>
    <w:multiLevelType w:val="hybridMultilevel"/>
    <w:tmpl w:val="A5B6D2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6F4241"/>
    <w:multiLevelType w:val="hybridMultilevel"/>
    <w:tmpl w:val="ECCE29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3" w15:restartNumberingAfterBreak="0">
    <w:nsid w:val="2FD532ED"/>
    <w:multiLevelType w:val="hybridMultilevel"/>
    <w:tmpl w:val="D178815A"/>
    <w:lvl w:ilvl="0" w:tplc="041B000F">
      <w:start w:val="1"/>
      <w:numFmt w:val="decimal"/>
      <w:lvlText w:val="%1."/>
      <w:lvlJc w:val="left"/>
      <w:pPr>
        <w:ind w:left="720" w:hanging="360"/>
      </w:pPr>
      <w:rPr>
        <w:rFonts w:hint="default"/>
      </w:rPr>
    </w:lvl>
    <w:lvl w:ilvl="1" w:tplc="65A288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08B041E"/>
    <w:multiLevelType w:val="hybridMultilevel"/>
    <w:tmpl w:val="B5782A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250E2D"/>
    <w:multiLevelType w:val="hybridMultilevel"/>
    <w:tmpl w:val="EAB60CD2"/>
    <w:lvl w:ilvl="0" w:tplc="041B000F">
      <w:start w:val="1"/>
      <w:numFmt w:val="decimal"/>
      <w:lvlText w:val="%1."/>
      <w:lvlJc w:val="left"/>
      <w:pPr>
        <w:ind w:left="720" w:hanging="360"/>
      </w:pPr>
    </w:lvl>
    <w:lvl w:ilvl="1" w:tplc="535EB1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D16B67"/>
    <w:multiLevelType w:val="hybridMultilevel"/>
    <w:tmpl w:val="82580A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EA4D38"/>
    <w:multiLevelType w:val="hybridMultilevel"/>
    <w:tmpl w:val="285CD3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7B0922"/>
    <w:multiLevelType w:val="hybridMultilevel"/>
    <w:tmpl w:val="DB26F6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1176262"/>
    <w:multiLevelType w:val="hybridMultilevel"/>
    <w:tmpl w:val="3350F0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5766FC"/>
    <w:multiLevelType w:val="hybridMultilevel"/>
    <w:tmpl w:val="375C40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464DA8"/>
    <w:multiLevelType w:val="hybridMultilevel"/>
    <w:tmpl w:val="D11465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F24F15"/>
    <w:multiLevelType w:val="hybridMultilevel"/>
    <w:tmpl w:val="EAB60CD2"/>
    <w:lvl w:ilvl="0" w:tplc="041B000F">
      <w:start w:val="1"/>
      <w:numFmt w:val="decimal"/>
      <w:lvlText w:val="%1."/>
      <w:lvlJc w:val="left"/>
      <w:pPr>
        <w:ind w:left="720" w:hanging="360"/>
      </w:pPr>
    </w:lvl>
    <w:lvl w:ilvl="1" w:tplc="535EB18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365285"/>
    <w:multiLevelType w:val="hybridMultilevel"/>
    <w:tmpl w:val="FE54A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515362"/>
    <w:multiLevelType w:val="hybridMultilevel"/>
    <w:tmpl w:val="4CA6D8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6A7E1EE3"/>
    <w:multiLevelType w:val="hybridMultilevel"/>
    <w:tmpl w:val="0F3AA2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D90F3C"/>
    <w:multiLevelType w:val="hybridMultilevel"/>
    <w:tmpl w:val="D92C16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2"/>
  </w:num>
  <w:num w:numId="2">
    <w:abstractNumId w:val="9"/>
  </w:num>
  <w:num w:numId="3">
    <w:abstractNumId w:val="5"/>
  </w:num>
  <w:num w:numId="4">
    <w:abstractNumId w:val="8"/>
  </w:num>
  <w:num w:numId="5">
    <w:abstractNumId w:val="15"/>
  </w:num>
  <w:num w:numId="6">
    <w:abstractNumId w:val="10"/>
  </w:num>
  <w:num w:numId="7">
    <w:abstractNumId w:val="16"/>
  </w:num>
  <w:num w:numId="8">
    <w:abstractNumId w:val="24"/>
  </w:num>
  <w:num w:numId="9">
    <w:abstractNumId w:val="7"/>
  </w:num>
  <w:num w:numId="10">
    <w:abstractNumId w:val="1"/>
  </w:num>
  <w:num w:numId="11">
    <w:abstractNumId w:val="6"/>
  </w:num>
  <w:num w:numId="12">
    <w:abstractNumId w:val="26"/>
  </w:num>
  <w:num w:numId="13">
    <w:abstractNumId w:val="3"/>
  </w:num>
  <w:num w:numId="14">
    <w:abstractNumId w:val="0"/>
  </w:num>
  <w:num w:numId="15">
    <w:abstractNumId w:val="18"/>
  </w:num>
  <w:num w:numId="16">
    <w:abstractNumId w:val="23"/>
  </w:num>
  <w:num w:numId="17">
    <w:abstractNumId w:val="13"/>
  </w:num>
  <w:num w:numId="18">
    <w:abstractNumId w:val="2"/>
  </w:num>
  <w:num w:numId="19">
    <w:abstractNumId w:val="17"/>
  </w:num>
  <w:num w:numId="20">
    <w:abstractNumId w:val="27"/>
  </w:num>
  <w:num w:numId="21">
    <w:abstractNumId w:val="21"/>
  </w:num>
  <w:num w:numId="22">
    <w:abstractNumId w:val="4"/>
  </w:num>
  <w:num w:numId="23">
    <w:abstractNumId w:val="20"/>
  </w:num>
  <w:num w:numId="24">
    <w:abstractNumId w:val="19"/>
  </w:num>
  <w:num w:numId="25">
    <w:abstractNumId w:val="14"/>
  </w:num>
  <w:num w:numId="26">
    <w:abstractNumId w:val="12"/>
  </w:num>
  <w:num w:numId="27">
    <w:abstractNumId w:val="2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83"/>
    <w:rsid w:val="00101DDC"/>
    <w:rsid w:val="00156C82"/>
    <w:rsid w:val="00172047"/>
    <w:rsid w:val="001D325F"/>
    <w:rsid w:val="001E4BDF"/>
    <w:rsid w:val="001F7485"/>
    <w:rsid w:val="00202178"/>
    <w:rsid w:val="00280BC7"/>
    <w:rsid w:val="002968BD"/>
    <w:rsid w:val="002D560E"/>
    <w:rsid w:val="003A65AA"/>
    <w:rsid w:val="003E21B3"/>
    <w:rsid w:val="0054139A"/>
    <w:rsid w:val="00571D11"/>
    <w:rsid w:val="00573D94"/>
    <w:rsid w:val="00584EB5"/>
    <w:rsid w:val="005D4E1E"/>
    <w:rsid w:val="005F2352"/>
    <w:rsid w:val="00676DDB"/>
    <w:rsid w:val="0069113D"/>
    <w:rsid w:val="00842F64"/>
    <w:rsid w:val="00923D4F"/>
    <w:rsid w:val="0095043B"/>
    <w:rsid w:val="009A60BB"/>
    <w:rsid w:val="009B3481"/>
    <w:rsid w:val="009B4483"/>
    <w:rsid w:val="009D0741"/>
    <w:rsid w:val="00A55399"/>
    <w:rsid w:val="00AA4D80"/>
    <w:rsid w:val="00AC380B"/>
    <w:rsid w:val="00C815DA"/>
    <w:rsid w:val="00D3277E"/>
    <w:rsid w:val="00E31156"/>
    <w:rsid w:val="00E36687"/>
    <w:rsid w:val="00E930B2"/>
    <w:rsid w:val="00ED1DCC"/>
    <w:rsid w:val="00F15D87"/>
    <w:rsid w:val="00F61554"/>
    <w:rsid w:val="00FA4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099F5-FF43-4A95-87AF-899EADE4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71D11"/>
    <w:rPr>
      <w:color w:val="0563C1" w:themeColor="hyperlink"/>
      <w:u w:val="single"/>
    </w:rPr>
  </w:style>
  <w:style w:type="paragraph" w:styleId="Odsekzoznamu">
    <w:name w:val="List Paragraph"/>
    <w:aliases w:val="body,Odsek zoznamu2,List Paragraph,ODRAZKY PRVA UROVEN"/>
    <w:basedOn w:val="Normlny"/>
    <w:link w:val="OdsekzoznamuChar"/>
    <w:uiPriority w:val="34"/>
    <w:qFormat/>
    <w:rsid w:val="00842F64"/>
    <w:pPr>
      <w:ind w:left="720"/>
      <w:contextualSpacing/>
    </w:pPr>
  </w:style>
  <w:style w:type="character" w:styleId="Odkaznakomentr">
    <w:name w:val="annotation reference"/>
    <w:basedOn w:val="Predvolenpsmoodseku"/>
    <w:uiPriority w:val="99"/>
    <w:semiHidden/>
    <w:unhideWhenUsed/>
    <w:rsid w:val="00FA40F8"/>
    <w:rPr>
      <w:sz w:val="16"/>
      <w:szCs w:val="16"/>
    </w:rPr>
  </w:style>
  <w:style w:type="paragraph" w:styleId="Textkomentra">
    <w:name w:val="annotation text"/>
    <w:basedOn w:val="Normlny"/>
    <w:link w:val="TextkomentraChar"/>
    <w:uiPriority w:val="99"/>
    <w:semiHidden/>
    <w:unhideWhenUsed/>
    <w:rsid w:val="00FA40F8"/>
    <w:pPr>
      <w:spacing w:line="240" w:lineRule="auto"/>
    </w:pPr>
    <w:rPr>
      <w:sz w:val="20"/>
      <w:szCs w:val="20"/>
    </w:rPr>
  </w:style>
  <w:style w:type="character" w:customStyle="1" w:styleId="TextkomentraChar">
    <w:name w:val="Text komentára Char"/>
    <w:basedOn w:val="Predvolenpsmoodseku"/>
    <w:link w:val="Textkomentra"/>
    <w:uiPriority w:val="99"/>
    <w:semiHidden/>
    <w:rsid w:val="00FA40F8"/>
    <w:rPr>
      <w:sz w:val="20"/>
      <w:szCs w:val="20"/>
    </w:rPr>
  </w:style>
  <w:style w:type="paragraph" w:styleId="Predmetkomentra">
    <w:name w:val="annotation subject"/>
    <w:basedOn w:val="Textkomentra"/>
    <w:next w:val="Textkomentra"/>
    <w:link w:val="PredmetkomentraChar"/>
    <w:uiPriority w:val="99"/>
    <w:semiHidden/>
    <w:unhideWhenUsed/>
    <w:rsid w:val="00FA40F8"/>
    <w:rPr>
      <w:b/>
      <w:bCs/>
    </w:rPr>
  </w:style>
  <w:style w:type="character" w:customStyle="1" w:styleId="PredmetkomentraChar">
    <w:name w:val="Predmet komentára Char"/>
    <w:basedOn w:val="TextkomentraChar"/>
    <w:link w:val="Predmetkomentra"/>
    <w:uiPriority w:val="99"/>
    <w:semiHidden/>
    <w:rsid w:val="00FA40F8"/>
    <w:rPr>
      <w:b/>
      <w:bCs/>
      <w:sz w:val="20"/>
      <w:szCs w:val="20"/>
    </w:rPr>
  </w:style>
  <w:style w:type="paragraph" w:styleId="Textbubliny">
    <w:name w:val="Balloon Text"/>
    <w:basedOn w:val="Normlny"/>
    <w:link w:val="TextbublinyChar"/>
    <w:uiPriority w:val="99"/>
    <w:semiHidden/>
    <w:unhideWhenUsed/>
    <w:rsid w:val="00FA40F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40F8"/>
    <w:rPr>
      <w:rFonts w:ascii="Segoe UI" w:hAnsi="Segoe UI" w:cs="Segoe UI"/>
      <w:sz w:val="18"/>
      <w:szCs w:val="18"/>
    </w:rPr>
  </w:style>
  <w:style w:type="table" w:customStyle="1" w:styleId="TableGrid">
    <w:name w:val="TableGrid"/>
    <w:rsid w:val="001E4BDF"/>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OdsekzoznamuChar">
    <w:name w:val="Odsek zoznamu Char"/>
    <w:aliases w:val="body Char,Odsek zoznamu2 Char,List Paragraph Char,ODRAZKY PRVA UROVEN Char"/>
    <w:link w:val="Odsekzoznamu"/>
    <w:uiPriority w:val="34"/>
    <w:qFormat/>
    <w:rsid w:val="0069113D"/>
  </w:style>
  <w:style w:type="paragraph" w:styleId="Hlavika">
    <w:name w:val="header"/>
    <w:basedOn w:val="Normlny"/>
    <w:link w:val="HlavikaChar"/>
    <w:uiPriority w:val="99"/>
    <w:rsid w:val="00AA4D80"/>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HlavikaChar">
    <w:name w:val="Hlavička Char"/>
    <w:basedOn w:val="Predvolenpsmoodseku"/>
    <w:link w:val="Hlavika"/>
    <w:uiPriority w:val="99"/>
    <w:rsid w:val="00AA4D80"/>
    <w:rPr>
      <w:rFonts w:ascii="Times New Roman" w:eastAsia="Times New Roman" w:hAnsi="Times New Roman" w:cs="Times New Roman"/>
      <w:sz w:val="24"/>
      <w:szCs w:val="20"/>
      <w:lang w:eastAsia="cs-CZ"/>
    </w:rPr>
  </w:style>
  <w:style w:type="paragraph" w:styleId="Pta">
    <w:name w:val="footer"/>
    <w:basedOn w:val="Normlny"/>
    <w:link w:val="PtaChar"/>
    <w:uiPriority w:val="99"/>
    <w:unhideWhenUsed/>
    <w:rsid w:val="00ED1DCC"/>
    <w:pPr>
      <w:tabs>
        <w:tab w:val="center" w:pos="4536"/>
        <w:tab w:val="right" w:pos="9072"/>
      </w:tabs>
      <w:spacing w:after="0" w:line="240" w:lineRule="auto"/>
    </w:pPr>
  </w:style>
  <w:style w:type="character" w:customStyle="1" w:styleId="PtaChar">
    <w:name w:val="Päta Char"/>
    <w:basedOn w:val="Predvolenpsmoodseku"/>
    <w:link w:val="Pta"/>
    <w:uiPriority w:val="99"/>
    <w:rsid w:val="00ED1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scch.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3005</Words>
  <Characters>17131</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Majchútová Miroslava, Ing.</dc:creator>
  <cp:keywords/>
  <dc:description/>
  <cp:lastModifiedBy>Majchútová Miroslava, Ing.</cp:lastModifiedBy>
  <cp:revision>22</cp:revision>
  <dcterms:created xsi:type="dcterms:W3CDTF">2021-12-16T15:31:00Z</dcterms:created>
  <dcterms:modified xsi:type="dcterms:W3CDTF">2022-01-18T11:42:00Z</dcterms:modified>
</cp:coreProperties>
</file>