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65219534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916DF7" w:rsidRPr="00916DF7">
        <w:rPr>
          <w:rFonts w:ascii="Cambria" w:hAnsi="Cambria" w:cs="Arial"/>
          <w:b/>
          <w:bCs/>
          <w:sz w:val="22"/>
          <w:szCs w:val="22"/>
        </w:rPr>
        <w:t>Wymiana bramy i ogrodzenia IX kwatery Szkółki Doręgowice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1E5D5E5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 xml:space="preserve">amówienia </w:t>
      </w:r>
      <w:r w:rsidRPr="00FA7EDD">
        <w:rPr>
          <w:rFonts w:ascii="Cambria" w:hAnsi="Cambria" w:cs="Arial"/>
          <w:bCs/>
          <w:sz w:val="22"/>
          <w:szCs w:val="22"/>
        </w:rPr>
        <w:lastRenderedPageBreak/>
        <w:t>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135C5FA3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44FF4D13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- należy rozumieć przedsiębiorcę, który w co najmniej jednym roku z </w:t>
      </w:r>
      <w:r w:rsidR="000A788C">
        <w:rPr>
          <w:rFonts w:ascii="Cambria" w:hAnsi="Cambria" w:cs="Tahoma"/>
          <w:i/>
          <w:sz w:val="22"/>
          <w:szCs w:val="22"/>
          <w:lang w:eastAsia="pl-PL"/>
        </w:rPr>
        <w:t> 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t>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>,</w:t>
      </w:r>
    </w:p>
    <w:p w14:paraId="21525DF7" w14:textId="5BF95BC7" w:rsidR="00B27F60" w:rsidRPr="00B27F60" w:rsidRDefault="00B27F60" w:rsidP="00B27F60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 xml:space="preserve">równowartości w złotych 43 milionów euro i nie jest ani </w:t>
      </w: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ani małym przedsiębiorcą. 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42D6124C" w14:textId="77777777" w:rsidR="00A5106C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Dokument musi być złożony  pod rygorem nieważności</w:t>
      </w:r>
      <w:r w:rsidRPr="00A5106C">
        <w:rPr>
          <w:rFonts w:ascii="Cambria" w:hAnsi="Cambria" w:cs="Arial"/>
          <w:bCs/>
          <w:i/>
          <w:sz w:val="18"/>
          <w:szCs w:val="22"/>
        </w:rPr>
        <w:tab/>
      </w:r>
    </w:p>
    <w:p w14:paraId="2988BD56" w14:textId="77777777" w:rsidR="00A5106C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w formie elektronicznej tj. podpisany kwalifikowanym podpisem elektronicznym,</w:t>
      </w:r>
    </w:p>
    <w:p w14:paraId="7DD449E8" w14:textId="77777777" w:rsidR="00A5106C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lub w postaci elektronicznej  opatrzonej podpisem zaufanym</w:t>
      </w:r>
    </w:p>
    <w:p w14:paraId="6D279BC2" w14:textId="542435ED" w:rsidR="00486B1F" w:rsidRPr="00A5106C" w:rsidRDefault="00A5106C" w:rsidP="00A5106C">
      <w:pPr>
        <w:spacing w:before="120"/>
        <w:rPr>
          <w:rFonts w:ascii="Cambria" w:hAnsi="Cambria" w:cs="Arial"/>
          <w:bCs/>
          <w:i/>
          <w:sz w:val="18"/>
          <w:szCs w:val="22"/>
        </w:rPr>
      </w:pPr>
      <w:r w:rsidRPr="00A5106C">
        <w:rPr>
          <w:rFonts w:ascii="Cambria" w:hAnsi="Cambria" w:cs="Arial"/>
          <w:bCs/>
          <w:i/>
          <w:sz w:val="18"/>
          <w:szCs w:val="22"/>
        </w:rPr>
        <w:t>lub podpisem osobistym.</w:t>
      </w:r>
    </w:p>
    <w:p w14:paraId="0C35ADA0" w14:textId="77777777" w:rsidR="00A5106C" w:rsidRDefault="00A5106C" w:rsidP="00A5106C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FD21D2D" w14:textId="52FA7356" w:rsidR="00916DF7" w:rsidRDefault="00916DF7" w:rsidP="00916D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A1DED" w14:textId="77777777" w:rsidR="00712D67" w:rsidRDefault="00712D67">
      <w:r>
        <w:separator/>
      </w:r>
    </w:p>
  </w:endnote>
  <w:endnote w:type="continuationSeparator" w:id="0">
    <w:p w14:paraId="64CFAF06" w14:textId="77777777" w:rsidR="00712D67" w:rsidRDefault="00712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755E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755E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22852" w14:textId="77777777" w:rsidR="00712D67" w:rsidRDefault="00712D67">
      <w:r>
        <w:separator/>
      </w:r>
    </w:p>
  </w:footnote>
  <w:footnote w:type="continuationSeparator" w:id="0">
    <w:p w14:paraId="51D863FC" w14:textId="77777777" w:rsidR="00712D67" w:rsidRDefault="00712D67">
      <w:r>
        <w:continuationSeparator/>
      </w:r>
    </w:p>
  </w:footnote>
  <w:footnote w:id="1">
    <w:p w14:paraId="1C424626" w14:textId="6515F234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A755E6">
        <w:rPr>
          <w:rFonts w:ascii="Cambria" w:hAnsi="Cambria"/>
        </w:rPr>
        <w:t>1</w:t>
      </w:r>
      <w:bookmarkStart w:id="0" w:name="_GoBack"/>
      <w:bookmarkEnd w:id="0"/>
      <w:r w:rsidRPr="008B7B99">
        <w:rPr>
          <w:rFonts w:ascii="Cambria" w:hAnsi="Cambria"/>
        </w:rPr>
        <w:t xml:space="preserve"> września 2019 r. (</w:t>
      </w:r>
      <w:r w:rsidR="000A788C">
        <w:rPr>
          <w:rFonts w:ascii="Cambria" w:hAnsi="Cambria"/>
        </w:rPr>
        <w:t xml:space="preserve">tekst jedn.: </w:t>
      </w:r>
      <w:r w:rsidRPr="008B7B99">
        <w:rPr>
          <w:rFonts w:ascii="Cambria" w:hAnsi="Cambria"/>
        </w:rPr>
        <w:t>Dz.U. z 20</w:t>
      </w:r>
      <w:r w:rsidR="000A788C">
        <w:rPr>
          <w:rFonts w:ascii="Cambria" w:hAnsi="Cambria"/>
        </w:rPr>
        <w:t>22</w:t>
      </w:r>
      <w:r w:rsidRPr="008B7B99">
        <w:rPr>
          <w:rFonts w:ascii="Cambria" w:hAnsi="Cambria"/>
        </w:rPr>
        <w:t xml:space="preserve"> r., poz. </w:t>
      </w:r>
      <w:r w:rsidR="000A788C">
        <w:rPr>
          <w:rFonts w:ascii="Cambria" w:hAnsi="Cambria"/>
        </w:rPr>
        <w:t>1710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5C7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A788C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93D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6B1F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2D67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3B36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106C"/>
    <w:rsid w:val="00A54999"/>
    <w:rsid w:val="00A552F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5E6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10EB-FE94-46EF-AF47-59640D51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7</cp:revision>
  <cp:lastPrinted>2022-09-16T09:25:00Z</cp:lastPrinted>
  <dcterms:created xsi:type="dcterms:W3CDTF">2022-06-09T06:05:00Z</dcterms:created>
  <dcterms:modified xsi:type="dcterms:W3CDTF">2022-09-16T09:26:00Z</dcterms:modified>
</cp:coreProperties>
</file>