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C858E" w14:textId="75AE147E" w:rsidR="006949B8" w:rsidRPr="006949B8" w:rsidRDefault="006949B8" w:rsidP="006949B8">
      <w:pPr>
        <w:jc w:val="right"/>
        <w:rPr>
          <w:rFonts w:asciiTheme="minorHAnsi" w:hAnsiTheme="minorHAnsi"/>
          <w:b/>
          <w:spacing w:val="30"/>
          <w:sz w:val="22"/>
          <w:szCs w:val="22"/>
        </w:rPr>
      </w:pPr>
      <w:r>
        <w:rPr>
          <w:rFonts w:asciiTheme="minorHAnsi" w:hAnsiTheme="minorHAnsi"/>
          <w:b/>
          <w:spacing w:val="30"/>
          <w:sz w:val="22"/>
          <w:szCs w:val="22"/>
        </w:rPr>
        <w:t xml:space="preserve">Príloha č. 2 Návrh </w:t>
      </w:r>
      <w:r w:rsidR="00FD37C0">
        <w:rPr>
          <w:rFonts w:asciiTheme="minorHAnsi" w:hAnsiTheme="minorHAnsi"/>
          <w:b/>
          <w:spacing w:val="30"/>
          <w:sz w:val="22"/>
          <w:szCs w:val="22"/>
        </w:rPr>
        <w:t>K</w:t>
      </w:r>
      <w:r>
        <w:rPr>
          <w:rFonts w:asciiTheme="minorHAnsi" w:hAnsiTheme="minorHAnsi"/>
          <w:b/>
          <w:spacing w:val="30"/>
          <w:sz w:val="22"/>
          <w:szCs w:val="22"/>
        </w:rPr>
        <w:t>úpnej zmluvy</w:t>
      </w:r>
    </w:p>
    <w:p w14:paraId="58F0CC6C" w14:textId="77777777" w:rsidR="006949B8" w:rsidRDefault="006949B8" w:rsidP="006949B8">
      <w:pPr>
        <w:jc w:val="right"/>
        <w:rPr>
          <w:rFonts w:asciiTheme="minorHAnsi" w:hAnsiTheme="minorHAnsi"/>
          <w:b/>
          <w:spacing w:val="30"/>
          <w:sz w:val="28"/>
          <w:szCs w:val="28"/>
        </w:rPr>
      </w:pPr>
    </w:p>
    <w:p w14:paraId="7A0DD0F1" w14:textId="4FC131B3" w:rsidR="00CF53C3" w:rsidRPr="00B20FD8" w:rsidRDefault="00CF53C3" w:rsidP="00CF53C3">
      <w:pPr>
        <w:jc w:val="center"/>
        <w:rPr>
          <w:rFonts w:asciiTheme="minorHAnsi" w:hAnsiTheme="minorHAnsi"/>
          <w:b/>
          <w:sz w:val="28"/>
          <w:szCs w:val="28"/>
        </w:rPr>
      </w:pPr>
      <w:r w:rsidRPr="00B20FD8">
        <w:rPr>
          <w:rFonts w:asciiTheme="minorHAnsi" w:hAnsiTheme="minorHAnsi"/>
          <w:b/>
          <w:spacing w:val="30"/>
          <w:sz w:val="28"/>
          <w:szCs w:val="28"/>
        </w:rPr>
        <w:t>KÚPNA ZMLUVA</w:t>
      </w:r>
    </w:p>
    <w:p w14:paraId="7F15A881"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7CEE5FE9" w14:textId="77777777"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w:t>
      </w:r>
      <w:proofErr w:type="spellStart"/>
      <w:r w:rsidRPr="003B77F2">
        <w:rPr>
          <w:rFonts w:asciiTheme="minorHAnsi" w:hAnsiTheme="minorHAnsi" w:cstheme="minorHAnsi"/>
          <w:sz w:val="22"/>
          <w:szCs w:val="22"/>
        </w:rPr>
        <w:t>nasl</w:t>
      </w:r>
      <w:proofErr w:type="spellEnd"/>
      <w:r w:rsidRPr="003B77F2">
        <w:rPr>
          <w:rFonts w:asciiTheme="minorHAnsi" w:hAnsiTheme="minorHAnsi" w:cstheme="minorHAnsi"/>
          <w:sz w:val="22"/>
          <w:szCs w:val="22"/>
        </w:rPr>
        <w:t>. zák. č. 513/1991 Zb. Obchodný zákonn</w:t>
      </w:r>
      <w:r w:rsidR="00F25652" w:rsidRPr="003B77F2">
        <w:rPr>
          <w:rFonts w:asciiTheme="minorHAnsi" w:hAnsiTheme="minorHAnsi" w:cstheme="minorHAnsi"/>
          <w:sz w:val="22"/>
          <w:szCs w:val="22"/>
        </w:rPr>
        <w:t>ík v znení neskorších predpisov</w:t>
      </w:r>
    </w:p>
    <w:p w14:paraId="5FE26202" w14:textId="77777777"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0AD6C404" w14:textId="77777777" w:rsidR="00CF53C3" w:rsidRPr="00AC7EA8" w:rsidRDefault="00CF53C3" w:rsidP="00CF53C3">
      <w:pPr>
        <w:jc w:val="center"/>
        <w:rPr>
          <w:rFonts w:asciiTheme="minorHAnsi" w:hAnsiTheme="minorHAnsi" w:cstheme="minorHAnsi"/>
          <w:b/>
          <w:sz w:val="22"/>
          <w:szCs w:val="22"/>
        </w:rPr>
      </w:pPr>
    </w:p>
    <w:p w14:paraId="6C2A8665" w14:textId="77777777"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3672D2B1" w14:textId="77777777"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6E09AFD5" w14:textId="77777777" w:rsidR="00CF53C3" w:rsidRPr="00AC7EA8" w:rsidRDefault="00CF53C3" w:rsidP="00CF53C3">
      <w:pPr>
        <w:rPr>
          <w:rFonts w:asciiTheme="minorHAnsi" w:hAnsiTheme="minorHAnsi" w:cstheme="minorHAnsi"/>
          <w:sz w:val="22"/>
          <w:szCs w:val="22"/>
        </w:rPr>
      </w:pPr>
    </w:p>
    <w:p w14:paraId="3FCB26FB" w14:textId="0C7D84C0" w:rsidR="00CF53C3" w:rsidRPr="00AC7EA8" w:rsidRDefault="00CF53C3" w:rsidP="00CF53C3">
      <w:pPr>
        <w:rPr>
          <w:rFonts w:asciiTheme="minorHAnsi" w:hAnsiTheme="minorHAnsi" w:cstheme="minorHAnsi"/>
          <w:spacing w:val="30"/>
          <w:sz w:val="22"/>
          <w:szCs w:val="22"/>
        </w:rPr>
      </w:pPr>
      <w:r w:rsidRPr="00AC7EA8">
        <w:rPr>
          <w:rFonts w:asciiTheme="minorHAnsi" w:hAnsiTheme="minorHAnsi" w:cstheme="minorHAnsi"/>
          <w:b/>
          <w:spacing w:val="30"/>
          <w:sz w:val="22"/>
          <w:szCs w:val="22"/>
        </w:rPr>
        <w:tab/>
        <w:t>KUPUJÚCI:</w:t>
      </w:r>
    </w:p>
    <w:p w14:paraId="6FA33D74"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647975E9" w14:textId="77777777" w:rsidR="00041799" w:rsidRPr="006B659C"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Račianska 71</w:t>
      </w:r>
      <w:r w:rsidR="00041799" w:rsidRPr="00AC7EA8">
        <w:rPr>
          <w:rFonts w:asciiTheme="minorHAnsi" w:hAnsiTheme="minorHAnsi" w:cstheme="minorHAnsi"/>
          <w:sz w:val="22"/>
          <w:szCs w:val="22"/>
        </w:rPr>
        <w:t>, 813 11</w:t>
      </w:r>
      <w:r w:rsidR="00041799" w:rsidRPr="006B659C">
        <w:rPr>
          <w:rFonts w:asciiTheme="minorHAnsi" w:hAnsiTheme="minorHAnsi" w:cstheme="minorHAnsi"/>
          <w:sz w:val="22"/>
          <w:szCs w:val="22"/>
        </w:rPr>
        <w:t xml:space="preserve"> Bratislava</w:t>
      </w:r>
    </w:p>
    <w:p w14:paraId="22AD65B4" w14:textId="77777777" w:rsidR="00041799" w:rsidRPr="00AC7EA8"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t xml:space="preserve">Mgr. Roman </w:t>
      </w:r>
      <w:proofErr w:type="spellStart"/>
      <w:r>
        <w:rPr>
          <w:rFonts w:asciiTheme="minorHAnsi" w:hAnsiTheme="minorHAnsi" w:cstheme="minorHAnsi"/>
          <w:sz w:val="22"/>
          <w:szCs w:val="22"/>
        </w:rPr>
        <w:t>Krpelan</w:t>
      </w:r>
      <w:proofErr w:type="spellEnd"/>
      <w:r>
        <w:rPr>
          <w:rFonts w:asciiTheme="minorHAnsi" w:hAnsiTheme="minorHAnsi" w:cstheme="minorHAnsi"/>
          <w:sz w:val="22"/>
          <w:szCs w:val="22"/>
        </w:rPr>
        <w:t>, generálny tajomník</w:t>
      </w:r>
      <w:r w:rsidR="00041799" w:rsidRPr="006B659C">
        <w:rPr>
          <w:rFonts w:asciiTheme="minorHAnsi" w:hAnsiTheme="minorHAnsi" w:cstheme="minorHAnsi"/>
          <w:sz w:val="22"/>
          <w:szCs w:val="22"/>
        </w:rPr>
        <w:t xml:space="preserve"> služobného úradu</w:t>
      </w:r>
    </w:p>
    <w:p w14:paraId="7123801B"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79F68437" w14:textId="77777777"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013B2E4A"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566B8D8B"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77220455" w14:textId="77777777"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6F0D1954"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64918D72" w14:textId="77777777" w:rsidR="00CF53C3" w:rsidRPr="00AC7EA8" w:rsidRDefault="00CF53C3" w:rsidP="00CF53C3">
      <w:pPr>
        <w:rPr>
          <w:rFonts w:asciiTheme="minorHAnsi" w:hAnsiTheme="minorHAnsi" w:cstheme="minorHAnsi"/>
          <w:b/>
          <w:spacing w:val="30"/>
          <w:sz w:val="22"/>
          <w:szCs w:val="22"/>
        </w:rPr>
      </w:pPr>
    </w:p>
    <w:p w14:paraId="3EEC37D7" w14:textId="77777777"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0726FC64" w14:textId="77777777" w:rsidR="00CF53C3" w:rsidRPr="00AC7EA8" w:rsidRDefault="00CF53C3" w:rsidP="00CF53C3">
      <w:pPr>
        <w:rPr>
          <w:rFonts w:asciiTheme="minorHAnsi" w:hAnsiTheme="minorHAnsi" w:cstheme="minorHAnsi"/>
          <w:b/>
          <w:spacing w:val="30"/>
          <w:sz w:val="22"/>
          <w:szCs w:val="22"/>
        </w:rPr>
      </w:pPr>
    </w:p>
    <w:p w14:paraId="26A24F84" w14:textId="6B1CDA52"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3BD151C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83BC697"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583E73A2"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EE6F374"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2D168EAC"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556C14C1"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2E6519C3"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779A2C06"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7097C861"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09EF2827" w14:textId="77777777" w:rsidR="00CF53C3" w:rsidRPr="006B659C" w:rsidRDefault="00CF53C3" w:rsidP="00CF53C3">
      <w:pPr>
        <w:ind w:firstLine="708"/>
        <w:jc w:val="both"/>
        <w:rPr>
          <w:rFonts w:asciiTheme="minorHAnsi" w:hAnsiTheme="minorHAnsi" w:cstheme="minorHAnsi"/>
          <w:bCs/>
          <w:sz w:val="22"/>
          <w:szCs w:val="22"/>
        </w:rPr>
      </w:pPr>
    </w:p>
    <w:p w14:paraId="36E41DD6"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68596106" w14:textId="77777777"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47EC0B8E" w14:textId="77777777" w:rsidR="00CF53C3" w:rsidRPr="00AC7EA8" w:rsidRDefault="00CF53C3" w:rsidP="00CF53C3">
      <w:pPr>
        <w:rPr>
          <w:rFonts w:asciiTheme="minorHAnsi" w:hAnsiTheme="minorHAnsi" w:cstheme="minorHAnsi"/>
          <w:sz w:val="22"/>
          <w:szCs w:val="22"/>
        </w:rPr>
      </w:pPr>
    </w:p>
    <w:p w14:paraId="38E2C3DE"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02F0BC8F" w14:textId="18442B09"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Čl</w:t>
      </w:r>
      <w:r w:rsidR="00F334BF">
        <w:rPr>
          <w:rFonts w:asciiTheme="minorHAnsi" w:hAnsiTheme="minorHAnsi"/>
          <w:b/>
          <w:sz w:val="22"/>
          <w:szCs w:val="22"/>
        </w:rPr>
        <w:t>ánok 2</w:t>
      </w:r>
    </w:p>
    <w:p w14:paraId="687E6628"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5421ECD1" w14:textId="77777777" w:rsidR="00CF53C3" w:rsidRPr="00041799" w:rsidRDefault="00CF53C3" w:rsidP="00CF53C3">
      <w:pPr>
        <w:rPr>
          <w:rFonts w:asciiTheme="minorHAnsi" w:hAnsiTheme="minorHAnsi"/>
          <w:sz w:val="22"/>
          <w:szCs w:val="22"/>
        </w:rPr>
      </w:pPr>
    </w:p>
    <w:p w14:paraId="3486E811" w14:textId="279BD629" w:rsidR="00CF53C3" w:rsidRPr="00F334BF" w:rsidRDefault="00F334BF" w:rsidP="00CF4FF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Pr="00F334BF">
        <w:rPr>
          <w:rFonts w:asciiTheme="minorHAnsi" w:hAnsiTheme="minorHAnsi"/>
          <w:sz w:val="22"/>
          <w:szCs w:val="22"/>
        </w:rPr>
        <w:t xml:space="preserve">použitia postupu  podľa </w:t>
      </w:r>
      <w:r w:rsidR="00E91A6B">
        <w:rPr>
          <w:rFonts w:asciiTheme="minorHAnsi" w:hAnsiTheme="minorHAnsi"/>
          <w:sz w:val="22"/>
          <w:szCs w:val="22"/>
        </w:rPr>
        <w:t>§ 66</w:t>
      </w:r>
      <w:r w:rsidR="00FF3555">
        <w:rPr>
          <w:rFonts w:asciiTheme="minorHAnsi" w:hAnsiTheme="minorHAnsi"/>
          <w:sz w:val="22"/>
          <w:szCs w:val="22"/>
        </w:rPr>
        <w:t xml:space="preserve">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w:t>
      </w:r>
      <w:r w:rsidR="00442AB1" w:rsidRPr="00442AB1">
        <w:rPr>
          <w:rFonts w:asciiTheme="minorHAnsi" w:hAnsiTheme="minorHAnsi"/>
          <w:b/>
          <w:sz w:val="22"/>
          <w:szCs w:val="22"/>
        </w:rPr>
        <w:t xml:space="preserve">Plán obnovy a odolnosti – </w:t>
      </w:r>
      <w:proofErr w:type="spellStart"/>
      <w:r w:rsidR="00442AB1" w:rsidRPr="00442AB1">
        <w:rPr>
          <w:rFonts w:asciiTheme="minorHAnsi" w:hAnsiTheme="minorHAnsi"/>
          <w:b/>
          <w:sz w:val="22"/>
          <w:szCs w:val="22"/>
        </w:rPr>
        <w:t>HyperV</w:t>
      </w:r>
      <w:proofErr w:type="spellEnd"/>
      <w:r w:rsidR="00442AB1" w:rsidRPr="00442AB1">
        <w:rPr>
          <w:rFonts w:asciiTheme="minorHAnsi" w:hAnsiTheme="minorHAnsi"/>
          <w:b/>
          <w:sz w:val="22"/>
          <w:szCs w:val="22"/>
        </w:rPr>
        <w:t xml:space="preserve"> </w:t>
      </w:r>
      <w:proofErr w:type="spellStart"/>
      <w:r w:rsidR="00442AB1" w:rsidRPr="00442AB1">
        <w:rPr>
          <w:rFonts w:asciiTheme="minorHAnsi" w:hAnsiTheme="minorHAnsi"/>
          <w:b/>
          <w:sz w:val="22"/>
          <w:szCs w:val="22"/>
        </w:rPr>
        <w:t>cluster</w:t>
      </w:r>
      <w:proofErr w:type="spellEnd"/>
      <w:r w:rsidR="00442AB1" w:rsidRPr="00442AB1">
        <w:rPr>
          <w:rFonts w:asciiTheme="minorHAnsi" w:hAnsiTheme="minorHAnsi"/>
          <w:b/>
          <w:sz w:val="22"/>
          <w:szCs w:val="22"/>
        </w:rPr>
        <w:t xml:space="preserve"> – </w:t>
      </w:r>
      <w:proofErr w:type="spellStart"/>
      <w:r w:rsidR="00442AB1" w:rsidRPr="00442AB1">
        <w:rPr>
          <w:rFonts w:asciiTheme="minorHAnsi" w:hAnsiTheme="minorHAnsi"/>
          <w:b/>
          <w:sz w:val="22"/>
          <w:szCs w:val="22"/>
        </w:rPr>
        <w:t>serverovská</w:t>
      </w:r>
      <w:proofErr w:type="spellEnd"/>
      <w:r w:rsidR="00442AB1" w:rsidRPr="00442AB1">
        <w:rPr>
          <w:rFonts w:asciiTheme="minorHAnsi" w:hAnsiTheme="minorHAnsi"/>
          <w:b/>
          <w:sz w:val="22"/>
          <w:szCs w:val="22"/>
        </w:rPr>
        <w:t xml:space="preserve"> farma</w:t>
      </w:r>
      <w:r w:rsidRPr="00135C22">
        <w:rPr>
          <w:rFonts w:asciiTheme="minorHAnsi" w:hAnsiTheme="minorHAnsi"/>
          <w:sz w:val="22"/>
          <w:szCs w:val="22"/>
        </w:rPr>
        <w:t xml:space="preserve">“, </w:t>
      </w:r>
      <w:r w:rsidRPr="00F334BF">
        <w:rPr>
          <w:rFonts w:asciiTheme="minorHAnsi" w:hAnsiTheme="minorHAnsi"/>
          <w:sz w:val="22"/>
          <w:szCs w:val="22"/>
        </w:rPr>
        <w:t>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 .............. zo dňa ................... pod značkou ....................... a v Úradnom vestníku Európskej únie č. EÚ/S ......... zo dňa ................... pod značkou .......................</w:t>
      </w:r>
    </w:p>
    <w:p w14:paraId="36819B5C" w14:textId="77777777" w:rsidR="00CF53C3" w:rsidRPr="00041799" w:rsidRDefault="00CF53C3" w:rsidP="00CF4FF7">
      <w:pPr>
        <w:ind w:hanging="709"/>
        <w:jc w:val="both"/>
        <w:rPr>
          <w:rFonts w:asciiTheme="minorHAnsi" w:hAnsiTheme="minorHAnsi"/>
          <w:sz w:val="22"/>
          <w:szCs w:val="22"/>
        </w:rPr>
      </w:pPr>
    </w:p>
    <w:p w14:paraId="2531E154" w14:textId="41642612" w:rsidR="00971085" w:rsidRDefault="00971085" w:rsidP="00CF4FF7">
      <w:pPr>
        <w:ind w:hanging="709"/>
        <w:jc w:val="both"/>
        <w:rPr>
          <w:rFonts w:asciiTheme="minorHAnsi" w:hAnsiTheme="minorHAnsi"/>
          <w:sz w:val="22"/>
          <w:szCs w:val="22"/>
        </w:rPr>
      </w:pPr>
    </w:p>
    <w:p w14:paraId="798717D6" w14:textId="745620D1" w:rsidR="00100A53" w:rsidRDefault="00100A53" w:rsidP="0025092D">
      <w:pPr>
        <w:jc w:val="both"/>
        <w:rPr>
          <w:rFonts w:asciiTheme="minorHAnsi" w:hAnsiTheme="minorHAnsi"/>
          <w:sz w:val="22"/>
          <w:szCs w:val="22"/>
        </w:rPr>
      </w:pPr>
    </w:p>
    <w:p w14:paraId="794AE6DE" w14:textId="77777777" w:rsidR="00100A53" w:rsidRPr="00041799" w:rsidRDefault="00100A53" w:rsidP="00CF4FF7">
      <w:pPr>
        <w:ind w:hanging="709"/>
        <w:jc w:val="both"/>
        <w:rPr>
          <w:rFonts w:asciiTheme="minorHAnsi" w:hAnsiTheme="minorHAnsi"/>
          <w:sz w:val="22"/>
          <w:szCs w:val="22"/>
        </w:rPr>
      </w:pPr>
    </w:p>
    <w:p w14:paraId="059E233E"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1EBABF31"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7D458115" w14:textId="77777777" w:rsidR="00CF53C3" w:rsidRPr="00041799" w:rsidRDefault="00CF53C3" w:rsidP="00CF4FF7">
      <w:pPr>
        <w:ind w:hanging="709"/>
        <w:rPr>
          <w:rFonts w:asciiTheme="minorHAnsi" w:hAnsiTheme="minorHAnsi"/>
          <w:sz w:val="22"/>
          <w:szCs w:val="22"/>
        </w:rPr>
      </w:pPr>
    </w:p>
    <w:p w14:paraId="6E75EB00" w14:textId="017ACD0C" w:rsidR="00B51FB2" w:rsidRDefault="00B51FB2" w:rsidP="00CF4FF7">
      <w:pPr>
        <w:numPr>
          <w:ilvl w:val="1"/>
          <w:numId w:val="3"/>
        </w:numPr>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26623B">
        <w:rPr>
          <w:rFonts w:asciiTheme="minorHAnsi" w:hAnsiTheme="minorHAnsi"/>
          <w:sz w:val="22"/>
          <w:szCs w:val="22"/>
        </w:rPr>
        <w:t>kúpy</w:t>
      </w:r>
      <w:r w:rsidR="00123D78">
        <w:rPr>
          <w:rFonts w:asciiTheme="minorHAnsi" w:hAnsiTheme="minorHAnsi"/>
          <w:sz w:val="22"/>
          <w:szCs w:val="22"/>
        </w:rPr>
        <w:t xml:space="preserve"> </w:t>
      </w:r>
      <w:r w:rsidR="00281E6F">
        <w:rPr>
          <w:rFonts w:asciiTheme="minorHAnsi" w:hAnsiTheme="minorHAnsi"/>
          <w:sz w:val="22"/>
          <w:szCs w:val="22"/>
        </w:rPr>
        <w:t>definovaný</w:t>
      </w:r>
      <w:r w:rsidR="005836F1">
        <w:rPr>
          <w:rFonts w:asciiTheme="minorHAnsi" w:hAnsiTheme="minorHAnsi"/>
          <w:sz w:val="22"/>
          <w:szCs w:val="22"/>
        </w:rPr>
        <w:t xml:space="preserve"> v bode 3.2 zmluvy, </w:t>
      </w:r>
      <w:r w:rsidR="005836F1" w:rsidRPr="0026623B">
        <w:rPr>
          <w:rFonts w:asciiTheme="minorHAnsi" w:hAnsiTheme="minorHAnsi"/>
          <w:sz w:val="22"/>
          <w:szCs w:val="22"/>
        </w:rPr>
        <w:t xml:space="preserve">previesť na neho vlastnícke právo k predmetu kúpy </w:t>
      </w:r>
      <w:r w:rsidRPr="0026623B">
        <w:rPr>
          <w:rFonts w:asciiTheme="minorHAnsi" w:hAnsiTheme="minorHAnsi"/>
          <w:sz w:val="22"/>
          <w:szCs w:val="22"/>
        </w:rPr>
        <w:t xml:space="preserve">a Kupujúci sa zaväzuje za predmet </w:t>
      </w:r>
      <w:r w:rsidR="005836F1" w:rsidRPr="0026623B">
        <w:rPr>
          <w:rFonts w:asciiTheme="minorHAnsi" w:hAnsiTheme="minorHAnsi"/>
          <w:sz w:val="22"/>
          <w:szCs w:val="22"/>
        </w:rPr>
        <w:t>kúpy</w:t>
      </w:r>
      <w:r w:rsidRPr="0026623B">
        <w:rPr>
          <w:rFonts w:asciiTheme="minorHAnsi" w:hAnsiTheme="minorHAnsi"/>
          <w:sz w:val="22"/>
          <w:szCs w:val="22"/>
        </w:rPr>
        <w:t xml:space="preserve"> </w:t>
      </w:r>
      <w:r w:rsidR="00281E6F" w:rsidRPr="0026623B">
        <w:rPr>
          <w:rFonts w:asciiTheme="minorHAnsi" w:hAnsiTheme="minorHAnsi"/>
          <w:sz w:val="22"/>
          <w:szCs w:val="22"/>
        </w:rPr>
        <w:t xml:space="preserve">Predávajúcemu </w:t>
      </w:r>
      <w:r w:rsidRPr="0026623B">
        <w:rPr>
          <w:rFonts w:asciiTheme="minorHAnsi" w:hAnsiTheme="minorHAnsi"/>
          <w:sz w:val="22"/>
          <w:szCs w:val="22"/>
        </w:rPr>
        <w:t>riadne a včas zaplatiť</w:t>
      </w:r>
      <w:r w:rsidR="005836F1" w:rsidRPr="0026623B">
        <w:rPr>
          <w:rFonts w:asciiTheme="minorHAnsi" w:hAnsiTheme="minorHAnsi"/>
          <w:sz w:val="22"/>
          <w:szCs w:val="22"/>
        </w:rPr>
        <w:t xml:space="preserve"> kúpnu cenu</w:t>
      </w:r>
      <w:r w:rsidRPr="0026623B">
        <w:rPr>
          <w:rFonts w:asciiTheme="minorHAnsi" w:hAnsiTheme="minorHAnsi"/>
          <w:sz w:val="22"/>
          <w:szCs w:val="22"/>
        </w:rPr>
        <w:t>.</w:t>
      </w:r>
      <w:r w:rsidR="006F6C76">
        <w:rPr>
          <w:rFonts w:asciiTheme="minorHAnsi" w:hAnsiTheme="minorHAnsi"/>
          <w:sz w:val="22"/>
          <w:szCs w:val="22"/>
        </w:rPr>
        <w:t xml:space="preserve"> </w:t>
      </w:r>
    </w:p>
    <w:p w14:paraId="3CC56040" w14:textId="77777777" w:rsidR="00B51FB2" w:rsidRDefault="00B51FB2" w:rsidP="00CF4FF7">
      <w:pPr>
        <w:ind w:left="709" w:hanging="709"/>
        <w:jc w:val="both"/>
        <w:rPr>
          <w:rFonts w:asciiTheme="minorHAnsi" w:hAnsiTheme="minorHAnsi"/>
          <w:sz w:val="22"/>
          <w:szCs w:val="22"/>
        </w:rPr>
      </w:pPr>
      <w:r>
        <w:rPr>
          <w:rFonts w:asciiTheme="minorHAnsi" w:hAnsiTheme="minorHAnsi"/>
          <w:sz w:val="22"/>
          <w:szCs w:val="22"/>
        </w:rPr>
        <w:t xml:space="preserve"> </w:t>
      </w:r>
    </w:p>
    <w:p w14:paraId="0DCBBD0A" w14:textId="2C39B7D3" w:rsidR="00593325" w:rsidRDefault="00845387" w:rsidP="00593325">
      <w:pPr>
        <w:numPr>
          <w:ilvl w:val="1"/>
          <w:numId w:val="3"/>
        </w:numPr>
        <w:ind w:left="709" w:hanging="709"/>
        <w:jc w:val="both"/>
        <w:rPr>
          <w:rFonts w:asciiTheme="minorHAnsi" w:hAnsiTheme="minorHAnsi"/>
          <w:sz w:val="22"/>
          <w:szCs w:val="22"/>
        </w:rPr>
      </w:pPr>
      <w:r w:rsidRPr="006275CD">
        <w:rPr>
          <w:rFonts w:asciiTheme="minorHAnsi" w:hAnsiTheme="minorHAnsi"/>
          <w:sz w:val="22"/>
          <w:szCs w:val="22"/>
        </w:rPr>
        <w:t>Predmetom</w:t>
      </w:r>
      <w:r w:rsidR="00B619A5" w:rsidRPr="006275CD">
        <w:rPr>
          <w:rFonts w:asciiTheme="minorHAnsi" w:hAnsiTheme="minorHAnsi"/>
          <w:sz w:val="22"/>
          <w:szCs w:val="22"/>
        </w:rPr>
        <w:t xml:space="preserve"> tejto</w:t>
      </w:r>
      <w:r w:rsidRPr="006275CD">
        <w:rPr>
          <w:rFonts w:asciiTheme="minorHAnsi" w:hAnsiTheme="minorHAnsi"/>
          <w:sz w:val="22"/>
          <w:szCs w:val="22"/>
        </w:rPr>
        <w:t xml:space="preserve"> zmluvy je</w:t>
      </w:r>
      <w:r w:rsidR="00D67AA4" w:rsidRPr="006275CD">
        <w:rPr>
          <w:rFonts w:asciiTheme="minorHAnsi" w:hAnsiTheme="minorHAnsi"/>
          <w:sz w:val="22"/>
          <w:szCs w:val="22"/>
        </w:rPr>
        <w:t xml:space="preserve"> dodávka </w:t>
      </w:r>
      <w:proofErr w:type="spellStart"/>
      <w:r w:rsidR="00442AB1" w:rsidRPr="006275CD">
        <w:rPr>
          <w:rFonts w:asciiTheme="minorHAnsi" w:hAnsiTheme="minorHAnsi"/>
          <w:sz w:val="22"/>
          <w:szCs w:val="22"/>
        </w:rPr>
        <w:t>Blade</w:t>
      </w:r>
      <w:proofErr w:type="spellEnd"/>
      <w:r w:rsidR="00442AB1" w:rsidRPr="006275CD">
        <w:rPr>
          <w:rFonts w:asciiTheme="minorHAnsi" w:hAnsiTheme="minorHAnsi"/>
          <w:sz w:val="22"/>
          <w:szCs w:val="22"/>
        </w:rPr>
        <w:t xml:space="preserve"> šasi, </w:t>
      </w:r>
      <w:proofErr w:type="spellStart"/>
      <w:r w:rsidR="00442AB1" w:rsidRPr="006275CD">
        <w:rPr>
          <w:rFonts w:asciiTheme="minorHAnsi" w:hAnsiTheme="minorHAnsi"/>
          <w:sz w:val="22"/>
          <w:szCs w:val="22"/>
        </w:rPr>
        <w:t>Blade</w:t>
      </w:r>
      <w:proofErr w:type="spellEnd"/>
      <w:r w:rsidR="00442AB1" w:rsidRPr="006275CD">
        <w:rPr>
          <w:rFonts w:asciiTheme="minorHAnsi" w:hAnsiTheme="minorHAnsi"/>
          <w:sz w:val="22"/>
          <w:szCs w:val="22"/>
        </w:rPr>
        <w:t xml:space="preserve"> serverov, diskového poľa, FC SAN prepínačov</w:t>
      </w:r>
      <w:r w:rsidR="00447193" w:rsidRPr="006275CD">
        <w:rPr>
          <w:rFonts w:asciiTheme="minorHAnsi" w:hAnsiTheme="minorHAnsi"/>
          <w:sz w:val="22"/>
          <w:szCs w:val="22"/>
        </w:rPr>
        <w:t xml:space="preserve"> (ďalej len „</w:t>
      </w:r>
      <w:r w:rsidR="00447193" w:rsidRPr="006275CD">
        <w:rPr>
          <w:rFonts w:asciiTheme="minorHAnsi" w:hAnsiTheme="minorHAnsi"/>
          <w:b/>
          <w:sz w:val="22"/>
          <w:szCs w:val="22"/>
        </w:rPr>
        <w:t>zariadenia</w:t>
      </w:r>
      <w:r w:rsidR="00447193" w:rsidRPr="006275CD">
        <w:rPr>
          <w:rFonts w:asciiTheme="minorHAnsi" w:hAnsiTheme="minorHAnsi"/>
          <w:sz w:val="22"/>
          <w:szCs w:val="22"/>
        </w:rPr>
        <w:t>“) a</w:t>
      </w:r>
      <w:r w:rsidR="00442AB1" w:rsidRPr="006275CD">
        <w:rPr>
          <w:rFonts w:asciiTheme="minorHAnsi" w:hAnsiTheme="minorHAnsi"/>
          <w:sz w:val="22"/>
          <w:szCs w:val="22"/>
        </w:rPr>
        <w:t xml:space="preserve"> licencie operačného systému a licencie virtualizácie </w:t>
      </w:r>
      <w:proofErr w:type="spellStart"/>
      <w:r w:rsidR="00442AB1" w:rsidRPr="006275CD">
        <w:rPr>
          <w:rFonts w:asciiTheme="minorHAnsi" w:hAnsiTheme="minorHAnsi"/>
          <w:sz w:val="22"/>
          <w:szCs w:val="22"/>
        </w:rPr>
        <w:t>vSphere</w:t>
      </w:r>
      <w:proofErr w:type="spellEnd"/>
      <w:r w:rsidR="00442AB1" w:rsidRPr="006275CD">
        <w:rPr>
          <w:rFonts w:asciiTheme="minorHAnsi" w:hAnsiTheme="minorHAnsi"/>
          <w:sz w:val="22"/>
          <w:szCs w:val="22"/>
        </w:rPr>
        <w:t xml:space="preserve"> </w:t>
      </w:r>
      <w:r w:rsidR="00447193" w:rsidRPr="006275CD">
        <w:rPr>
          <w:rFonts w:asciiTheme="minorHAnsi" w:hAnsiTheme="minorHAnsi"/>
          <w:sz w:val="22"/>
          <w:szCs w:val="22"/>
        </w:rPr>
        <w:t>(ďalej len „</w:t>
      </w:r>
      <w:r w:rsidR="00447193" w:rsidRPr="00892F45">
        <w:rPr>
          <w:rFonts w:asciiTheme="minorHAnsi" w:hAnsiTheme="minorHAnsi"/>
          <w:b/>
          <w:sz w:val="22"/>
          <w:szCs w:val="22"/>
        </w:rPr>
        <w:t>licencie</w:t>
      </w:r>
      <w:r w:rsidR="00447193" w:rsidRPr="006275CD">
        <w:rPr>
          <w:rFonts w:asciiTheme="minorHAnsi" w:hAnsiTheme="minorHAnsi"/>
          <w:sz w:val="22"/>
          <w:szCs w:val="22"/>
        </w:rPr>
        <w:t xml:space="preserve">“) </w:t>
      </w:r>
      <w:r w:rsidR="006A6E8A" w:rsidRPr="006275CD">
        <w:rPr>
          <w:rFonts w:asciiTheme="minorHAnsi" w:hAnsiTheme="minorHAnsi"/>
          <w:sz w:val="22"/>
          <w:szCs w:val="22"/>
        </w:rPr>
        <w:t xml:space="preserve">v počtoch a </w:t>
      </w:r>
      <w:r w:rsidRPr="006275CD">
        <w:rPr>
          <w:rFonts w:asciiTheme="minorHAnsi" w:hAnsiTheme="minorHAnsi"/>
          <w:sz w:val="22"/>
          <w:szCs w:val="22"/>
        </w:rPr>
        <w:t>v</w:t>
      </w:r>
      <w:r w:rsidR="002C384E" w:rsidRPr="006275CD">
        <w:rPr>
          <w:rFonts w:asciiTheme="minorHAnsi" w:hAnsiTheme="minorHAnsi"/>
          <w:sz w:val="22"/>
          <w:szCs w:val="22"/>
        </w:rPr>
        <w:t xml:space="preserve"> súlade s </w:t>
      </w:r>
      <w:r w:rsidRPr="006275CD">
        <w:rPr>
          <w:rFonts w:asciiTheme="minorHAnsi" w:hAnsiTheme="minorHAnsi"/>
          <w:sz w:val="22"/>
          <w:szCs w:val="22"/>
        </w:rPr>
        <w:t>tech</w:t>
      </w:r>
      <w:r w:rsidR="00B619A5" w:rsidRPr="006275CD">
        <w:rPr>
          <w:rFonts w:asciiTheme="minorHAnsi" w:hAnsiTheme="minorHAnsi"/>
          <w:sz w:val="22"/>
          <w:szCs w:val="22"/>
        </w:rPr>
        <w:t>nick</w:t>
      </w:r>
      <w:r w:rsidR="002C384E" w:rsidRPr="006275CD">
        <w:rPr>
          <w:rFonts w:asciiTheme="minorHAnsi" w:hAnsiTheme="minorHAnsi"/>
          <w:sz w:val="22"/>
          <w:szCs w:val="22"/>
        </w:rPr>
        <w:t>ou</w:t>
      </w:r>
      <w:r w:rsidR="00B619A5" w:rsidRPr="006275CD">
        <w:rPr>
          <w:rFonts w:asciiTheme="minorHAnsi" w:hAnsiTheme="minorHAnsi"/>
          <w:sz w:val="22"/>
          <w:szCs w:val="22"/>
        </w:rPr>
        <w:t xml:space="preserve"> špecifikáci</w:t>
      </w:r>
      <w:r w:rsidR="002C384E" w:rsidRPr="006275CD">
        <w:rPr>
          <w:rFonts w:asciiTheme="minorHAnsi" w:hAnsiTheme="minorHAnsi"/>
          <w:sz w:val="22"/>
          <w:szCs w:val="22"/>
        </w:rPr>
        <w:t>ou</w:t>
      </w:r>
      <w:r w:rsidR="00B619A5" w:rsidRPr="006275CD">
        <w:rPr>
          <w:rFonts w:asciiTheme="minorHAnsi" w:hAnsiTheme="minorHAnsi"/>
          <w:sz w:val="22"/>
          <w:szCs w:val="22"/>
        </w:rPr>
        <w:t xml:space="preserve"> uveden</w:t>
      </w:r>
      <w:r w:rsidR="002C384E" w:rsidRPr="006275CD">
        <w:rPr>
          <w:rFonts w:asciiTheme="minorHAnsi" w:hAnsiTheme="minorHAnsi"/>
          <w:sz w:val="22"/>
          <w:szCs w:val="22"/>
        </w:rPr>
        <w:t>ou</w:t>
      </w:r>
      <w:r w:rsidR="00B619A5" w:rsidRPr="006275CD">
        <w:rPr>
          <w:rFonts w:asciiTheme="minorHAnsi" w:hAnsiTheme="minorHAnsi"/>
          <w:sz w:val="22"/>
          <w:szCs w:val="22"/>
        </w:rPr>
        <w:t xml:space="preserve"> v P</w:t>
      </w:r>
      <w:r w:rsidRPr="006275CD">
        <w:rPr>
          <w:rFonts w:asciiTheme="minorHAnsi" w:hAnsiTheme="minorHAnsi"/>
          <w:sz w:val="22"/>
          <w:szCs w:val="22"/>
        </w:rPr>
        <w:t>rílohe č.</w:t>
      </w:r>
      <w:r w:rsidR="00B619A5" w:rsidRPr="006275CD">
        <w:rPr>
          <w:rFonts w:asciiTheme="minorHAnsi" w:hAnsiTheme="minorHAnsi"/>
          <w:sz w:val="22"/>
          <w:szCs w:val="22"/>
        </w:rPr>
        <w:t xml:space="preserve"> </w:t>
      </w:r>
      <w:r w:rsidRPr="006275CD">
        <w:rPr>
          <w:rFonts w:asciiTheme="minorHAnsi" w:hAnsiTheme="minorHAnsi"/>
          <w:sz w:val="22"/>
          <w:szCs w:val="22"/>
        </w:rPr>
        <w:t>1 tejto zmluv</w:t>
      </w:r>
      <w:r w:rsidR="00281E6F" w:rsidRPr="006275CD">
        <w:rPr>
          <w:rFonts w:asciiTheme="minorHAnsi" w:hAnsiTheme="minorHAnsi"/>
          <w:sz w:val="22"/>
          <w:szCs w:val="22"/>
        </w:rPr>
        <w:t>y</w:t>
      </w:r>
      <w:r w:rsidR="005836F1" w:rsidRPr="006275CD">
        <w:rPr>
          <w:rFonts w:asciiTheme="minorHAnsi" w:hAnsiTheme="minorHAnsi"/>
          <w:sz w:val="22"/>
          <w:szCs w:val="22"/>
        </w:rPr>
        <w:t xml:space="preserve"> (ďalej </w:t>
      </w:r>
      <w:r w:rsidR="00447193" w:rsidRPr="006275CD">
        <w:rPr>
          <w:rFonts w:asciiTheme="minorHAnsi" w:hAnsiTheme="minorHAnsi"/>
          <w:sz w:val="22"/>
          <w:szCs w:val="22"/>
        </w:rPr>
        <w:t xml:space="preserve">spolu </w:t>
      </w:r>
      <w:r w:rsidR="005836F1" w:rsidRPr="006275CD">
        <w:rPr>
          <w:rFonts w:asciiTheme="minorHAnsi" w:hAnsiTheme="minorHAnsi"/>
          <w:sz w:val="22"/>
          <w:szCs w:val="22"/>
        </w:rPr>
        <w:t>len „</w:t>
      </w:r>
      <w:r w:rsidR="005836F1" w:rsidRPr="006275CD">
        <w:rPr>
          <w:rFonts w:asciiTheme="minorHAnsi" w:hAnsiTheme="minorHAnsi"/>
          <w:b/>
          <w:sz w:val="22"/>
          <w:szCs w:val="22"/>
        </w:rPr>
        <w:t>predmet kúpy</w:t>
      </w:r>
      <w:r w:rsidR="00135B32">
        <w:rPr>
          <w:rFonts w:asciiTheme="minorHAnsi" w:hAnsiTheme="minorHAnsi"/>
          <w:b/>
          <w:sz w:val="22"/>
          <w:szCs w:val="22"/>
        </w:rPr>
        <w:t>/jednotlivá časť</w:t>
      </w:r>
      <w:r w:rsidR="00C61DB1">
        <w:rPr>
          <w:rFonts w:asciiTheme="minorHAnsi" w:hAnsiTheme="minorHAnsi"/>
          <w:b/>
          <w:sz w:val="22"/>
          <w:szCs w:val="22"/>
        </w:rPr>
        <w:t xml:space="preserve"> predmetu kúpy</w:t>
      </w:r>
      <w:r w:rsidR="005836F1" w:rsidRPr="006275CD">
        <w:rPr>
          <w:rFonts w:asciiTheme="minorHAnsi" w:hAnsiTheme="minorHAnsi"/>
          <w:sz w:val="22"/>
          <w:szCs w:val="22"/>
        </w:rPr>
        <w:t>“)</w:t>
      </w:r>
      <w:r w:rsidRPr="006275CD">
        <w:rPr>
          <w:rFonts w:asciiTheme="minorHAnsi" w:hAnsiTheme="minorHAnsi"/>
          <w:sz w:val="22"/>
          <w:szCs w:val="22"/>
        </w:rPr>
        <w:t xml:space="preserve">. </w:t>
      </w:r>
      <w:r w:rsidR="001E4E0A" w:rsidRPr="006275CD">
        <w:rPr>
          <w:rFonts w:asciiTheme="minorHAnsi" w:hAnsiTheme="minorHAnsi"/>
          <w:sz w:val="22"/>
          <w:szCs w:val="22"/>
        </w:rPr>
        <w:t>Zariadenia</w:t>
      </w:r>
      <w:r w:rsidR="005836F1" w:rsidRPr="006275CD">
        <w:rPr>
          <w:rFonts w:asciiTheme="minorHAnsi" w:hAnsiTheme="minorHAnsi"/>
          <w:sz w:val="22"/>
          <w:szCs w:val="22"/>
        </w:rPr>
        <w:t xml:space="preserve"> </w:t>
      </w:r>
      <w:r w:rsidR="001E4E0A" w:rsidRPr="006275CD">
        <w:rPr>
          <w:rFonts w:asciiTheme="minorHAnsi" w:hAnsiTheme="minorHAnsi"/>
          <w:sz w:val="22"/>
          <w:szCs w:val="22"/>
        </w:rPr>
        <w:t>musia byť nové, originálne od výrobcu, nepoužívané, nerepasované, certifikované a schválené</w:t>
      </w:r>
      <w:r w:rsidR="00BD01B4" w:rsidRPr="006275CD">
        <w:rPr>
          <w:rFonts w:asciiTheme="minorHAnsi" w:hAnsiTheme="minorHAnsi"/>
          <w:sz w:val="22"/>
          <w:szCs w:val="22"/>
        </w:rPr>
        <w:t xml:space="preserve"> na dovoz a predaj v Slovenskej republike, resp. v rámci Európskej únie a </w:t>
      </w:r>
      <w:r w:rsidR="001E4E0A" w:rsidRPr="006275CD">
        <w:rPr>
          <w:rFonts w:asciiTheme="minorHAnsi" w:hAnsiTheme="minorHAnsi"/>
          <w:sz w:val="22"/>
          <w:szCs w:val="22"/>
        </w:rPr>
        <w:t>musia</w:t>
      </w:r>
      <w:r w:rsidR="00BD01B4" w:rsidRPr="006275CD">
        <w:rPr>
          <w:rFonts w:asciiTheme="minorHAnsi" w:hAnsiTheme="minorHAnsi"/>
          <w:sz w:val="22"/>
          <w:szCs w:val="22"/>
        </w:rPr>
        <w:t xml:space="preserve"> vyhovovať platným medzinárodným normám, STN a všeobecne záväzným právnym predpisom a </w:t>
      </w:r>
      <w:r w:rsidRPr="006275CD">
        <w:rPr>
          <w:rFonts w:asciiTheme="minorHAnsi" w:hAnsiTheme="minorHAnsi"/>
          <w:sz w:val="22"/>
          <w:szCs w:val="22"/>
        </w:rPr>
        <w:t>mu</w:t>
      </w:r>
      <w:r w:rsidR="001E4E0A" w:rsidRPr="006275CD">
        <w:rPr>
          <w:rFonts w:asciiTheme="minorHAnsi" w:hAnsiTheme="minorHAnsi"/>
          <w:sz w:val="22"/>
          <w:szCs w:val="22"/>
        </w:rPr>
        <w:t>sia</w:t>
      </w:r>
      <w:r w:rsidRPr="006275CD">
        <w:rPr>
          <w:rFonts w:asciiTheme="minorHAnsi" w:hAnsiTheme="minorHAnsi"/>
          <w:sz w:val="22"/>
          <w:szCs w:val="22"/>
        </w:rPr>
        <w:t xml:space="preserve"> byť dodan</w:t>
      </w:r>
      <w:r w:rsidR="001E4E0A" w:rsidRPr="006275CD">
        <w:rPr>
          <w:rFonts w:asciiTheme="minorHAnsi" w:hAnsiTheme="minorHAnsi"/>
          <w:sz w:val="22"/>
          <w:szCs w:val="22"/>
        </w:rPr>
        <w:t>é</w:t>
      </w:r>
      <w:r w:rsidRPr="006275CD">
        <w:rPr>
          <w:rFonts w:asciiTheme="minorHAnsi" w:hAnsiTheme="minorHAnsi"/>
          <w:sz w:val="22"/>
          <w:szCs w:val="22"/>
        </w:rPr>
        <w:t xml:space="preserve"> vrátane </w:t>
      </w:r>
      <w:r w:rsidR="00B219B4" w:rsidRPr="006275CD">
        <w:rPr>
          <w:rFonts w:asciiTheme="minorHAnsi" w:hAnsiTheme="minorHAnsi"/>
          <w:sz w:val="22"/>
          <w:szCs w:val="22"/>
        </w:rPr>
        <w:t xml:space="preserve">príslušenstva (pripojovacie káble a pod.) a </w:t>
      </w:r>
      <w:r w:rsidR="001E4E0A" w:rsidRPr="006275CD">
        <w:rPr>
          <w:rFonts w:asciiTheme="minorHAnsi" w:hAnsiTheme="minorHAnsi"/>
          <w:sz w:val="22"/>
          <w:szCs w:val="22"/>
        </w:rPr>
        <w:t>musia byť vybavené všetkými prípadnými licenciami potrebnými</w:t>
      </w:r>
      <w:r w:rsidR="006275CD" w:rsidRPr="006275CD">
        <w:rPr>
          <w:rFonts w:asciiTheme="minorHAnsi" w:hAnsiTheme="minorHAnsi"/>
          <w:sz w:val="22"/>
          <w:szCs w:val="22"/>
        </w:rPr>
        <w:t xml:space="preserve"> na ich riadne funkčné užívanie</w:t>
      </w:r>
      <w:r w:rsidR="004E2283">
        <w:rPr>
          <w:rFonts w:asciiTheme="minorHAnsi" w:hAnsiTheme="minorHAnsi"/>
          <w:sz w:val="22"/>
          <w:szCs w:val="22"/>
        </w:rPr>
        <w:t xml:space="preserve">. </w:t>
      </w:r>
      <w:r w:rsidR="00593325">
        <w:rPr>
          <w:rFonts w:asciiTheme="minorHAnsi" w:hAnsiTheme="minorHAnsi"/>
          <w:sz w:val="22"/>
          <w:szCs w:val="22"/>
        </w:rPr>
        <w:t>Spolu s dodaním predmetu kúpy je Predávajúci povinný poskytnúť i nasledovné súvisiace plnenia:</w:t>
      </w:r>
    </w:p>
    <w:p w14:paraId="4E4F9980" w14:textId="78AAC4E5" w:rsidR="007D07A1" w:rsidRPr="000A28A0" w:rsidRDefault="00593325" w:rsidP="00593325">
      <w:pPr>
        <w:pStyle w:val="Odsekzoznamu"/>
        <w:numPr>
          <w:ilvl w:val="0"/>
          <w:numId w:val="13"/>
        </w:numPr>
        <w:ind w:left="1418" w:hanging="709"/>
        <w:jc w:val="both"/>
        <w:rPr>
          <w:rFonts w:asciiTheme="minorHAnsi" w:hAnsiTheme="minorHAnsi"/>
          <w:sz w:val="22"/>
          <w:szCs w:val="22"/>
        </w:rPr>
      </w:pPr>
      <w:proofErr w:type="spellStart"/>
      <w:r w:rsidRPr="000A28A0">
        <w:rPr>
          <w:rFonts w:asciiTheme="minorHAnsi" w:hAnsiTheme="minorHAnsi"/>
          <w:sz w:val="22"/>
          <w:szCs w:val="22"/>
        </w:rPr>
        <w:t>Blade</w:t>
      </w:r>
      <w:proofErr w:type="spellEnd"/>
      <w:r w:rsidRPr="000A28A0">
        <w:rPr>
          <w:rFonts w:asciiTheme="minorHAnsi" w:hAnsiTheme="minorHAnsi"/>
          <w:sz w:val="22"/>
          <w:szCs w:val="22"/>
        </w:rPr>
        <w:t xml:space="preserve"> šasi podporu výrobcu na obdobie 60 mesiacov s úrovňou 24x7</w:t>
      </w:r>
      <w:r w:rsidR="004C059C">
        <w:rPr>
          <w:rFonts w:asciiTheme="minorHAnsi" w:hAnsiTheme="minorHAnsi"/>
          <w:sz w:val="22"/>
          <w:szCs w:val="22"/>
        </w:rPr>
        <w:t xml:space="preserve">, </w:t>
      </w:r>
      <w:r w:rsidRPr="000A28A0">
        <w:rPr>
          <w:rFonts w:asciiTheme="minorHAnsi" w:hAnsiTheme="minorHAnsi"/>
          <w:sz w:val="22"/>
          <w:szCs w:val="22"/>
        </w:rPr>
        <w:t>garantovanou odozvou do 4 hodín</w:t>
      </w:r>
      <w:r w:rsidR="004C059C">
        <w:rPr>
          <w:rFonts w:asciiTheme="minorHAnsi" w:hAnsiTheme="minorHAnsi"/>
          <w:sz w:val="22"/>
          <w:szCs w:val="22"/>
        </w:rPr>
        <w:t xml:space="preserve"> a </w:t>
      </w:r>
      <w:r w:rsidR="004C059C" w:rsidRPr="000A28A0">
        <w:rPr>
          <w:rFonts w:asciiTheme="minorHAnsi" w:hAnsiTheme="minorHAnsi"/>
          <w:sz w:val="22"/>
          <w:szCs w:val="22"/>
        </w:rPr>
        <w:t>garantovanou dobou opravy do 24 hodín,</w:t>
      </w:r>
    </w:p>
    <w:p w14:paraId="5C1FF369" w14:textId="0C347B5F" w:rsidR="00593325" w:rsidRPr="000A28A0" w:rsidRDefault="007D07A1" w:rsidP="000B6316">
      <w:pPr>
        <w:pStyle w:val="Odsekzoznamu"/>
        <w:numPr>
          <w:ilvl w:val="0"/>
          <w:numId w:val="13"/>
        </w:numPr>
        <w:ind w:left="1418" w:hanging="709"/>
        <w:jc w:val="both"/>
        <w:rPr>
          <w:rFonts w:asciiTheme="minorHAnsi" w:hAnsiTheme="minorHAnsi"/>
          <w:sz w:val="22"/>
          <w:szCs w:val="22"/>
        </w:rPr>
      </w:pPr>
      <w:proofErr w:type="spellStart"/>
      <w:r w:rsidRPr="000A28A0">
        <w:rPr>
          <w:rFonts w:asciiTheme="minorHAnsi" w:hAnsiTheme="minorHAnsi"/>
          <w:sz w:val="22"/>
          <w:szCs w:val="22"/>
        </w:rPr>
        <w:t>Blade</w:t>
      </w:r>
      <w:proofErr w:type="spellEnd"/>
      <w:r w:rsidR="000A28A0">
        <w:rPr>
          <w:rFonts w:asciiTheme="minorHAnsi" w:hAnsiTheme="minorHAnsi"/>
          <w:sz w:val="22"/>
          <w:szCs w:val="22"/>
        </w:rPr>
        <w:t xml:space="preserve"> server</w:t>
      </w:r>
      <w:r w:rsidRPr="000A28A0">
        <w:rPr>
          <w:rFonts w:asciiTheme="minorHAnsi" w:hAnsiTheme="minorHAnsi"/>
          <w:sz w:val="22"/>
          <w:szCs w:val="22"/>
        </w:rPr>
        <w:t xml:space="preserve"> podporu výrobcu na obdobie 60 mesiacov s úrovňou 9x5</w:t>
      </w:r>
      <w:r w:rsidR="004C059C">
        <w:rPr>
          <w:rFonts w:asciiTheme="minorHAnsi" w:hAnsiTheme="minorHAnsi"/>
          <w:sz w:val="22"/>
          <w:szCs w:val="22"/>
        </w:rPr>
        <w:t xml:space="preserve">, </w:t>
      </w:r>
      <w:r w:rsidRPr="000A28A0">
        <w:rPr>
          <w:rFonts w:asciiTheme="minorHAnsi" w:hAnsiTheme="minorHAnsi"/>
          <w:sz w:val="22"/>
          <w:szCs w:val="22"/>
        </w:rPr>
        <w:t>garantovanou odozvou do nasledujúceho pracovného dňa</w:t>
      </w:r>
      <w:r w:rsidR="004C059C" w:rsidRPr="004C059C">
        <w:t xml:space="preserve"> </w:t>
      </w:r>
      <w:r w:rsidR="004C059C" w:rsidRPr="004C059C">
        <w:rPr>
          <w:rFonts w:asciiTheme="minorHAnsi" w:hAnsiTheme="minorHAnsi"/>
          <w:sz w:val="22"/>
          <w:szCs w:val="22"/>
        </w:rPr>
        <w:t xml:space="preserve">a garantovanou dobou opravy do </w:t>
      </w:r>
      <w:r w:rsidR="004C059C">
        <w:rPr>
          <w:rFonts w:asciiTheme="minorHAnsi" w:hAnsiTheme="minorHAnsi"/>
          <w:sz w:val="22"/>
          <w:szCs w:val="22"/>
        </w:rPr>
        <w:t>2 dní,</w:t>
      </w:r>
    </w:p>
    <w:p w14:paraId="617C7FD1" w14:textId="15C7394F" w:rsidR="007D07A1" w:rsidRPr="000A28A0" w:rsidRDefault="007D07A1" w:rsidP="00593325">
      <w:pPr>
        <w:pStyle w:val="Odsekzoznamu"/>
        <w:numPr>
          <w:ilvl w:val="0"/>
          <w:numId w:val="13"/>
        </w:numPr>
        <w:ind w:left="1418" w:hanging="709"/>
        <w:jc w:val="both"/>
        <w:rPr>
          <w:rFonts w:asciiTheme="minorHAnsi" w:hAnsiTheme="minorHAnsi"/>
          <w:sz w:val="22"/>
          <w:szCs w:val="22"/>
        </w:rPr>
      </w:pPr>
      <w:r w:rsidRPr="000A28A0">
        <w:rPr>
          <w:rFonts w:asciiTheme="minorHAnsi" w:hAnsiTheme="minorHAnsi"/>
          <w:sz w:val="22"/>
          <w:szCs w:val="22"/>
        </w:rPr>
        <w:t>Podporu výrobcu diskového poľa na obdobie 60 mesiacov s úrovňou 24x7 a garantovanou dobou opravy do 24 hodín,</w:t>
      </w:r>
    </w:p>
    <w:p w14:paraId="70F51C85" w14:textId="77777777" w:rsidR="00D7028A" w:rsidRDefault="007D07A1" w:rsidP="00593325">
      <w:pPr>
        <w:pStyle w:val="Odsekzoznamu"/>
        <w:numPr>
          <w:ilvl w:val="0"/>
          <w:numId w:val="13"/>
        </w:numPr>
        <w:ind w:left="1418" w:hanging="709"/>
        <w:jc w:val="both"/>
        <w:rPr>
          <w:rFonts w:asciiTheme="minorHAnsi" w:hAnsiTheme="minorHAnsi"/>
          <w:sz w:val="22"/>
          <w:szCs w:val="22"/>
        </w:rPr>
      </w:pPr>
      <w:r w:rsidRPr="000A28A0">
        <w:rPr>
          <w:rFonts w:asciiTheme="minorHAnsi" w:hAnsiTheme="minorHAnsi"/>
          <w:sz w:val="22"/>
          <w:szCs w:val="22"/>
        </w:rPr>
        <w:t>Podporu výrobcu FC SAN prepínačov na obdobie 60 mesiacov s úrovňou 24x7 s garantovanou dobou opravy do 24 hodín,</w:t>
      </w:r>
    </w:p>
    <w:p w14:paraId="4CC752FB" w14:textId="2F80A009" w:rsidR="007D07A1" w:rsidRPr="000A28A0" w:rsidRDefault="00D7028A" w:rsidP="00593325">
      <w:pPr>
        <w:pStyle w:val="Odsekzoznamu"/>
        <w:numPr>
          <w:ilvl w:val="0"/>
          <w:numId w:val="13"/>
        </w:numPr>
        <w:ind w:left="1418" w:hanging="709"/>
        <w:jc w:val="both"/>
        <w:rPr>
          <w:rFonts w:asciiTheme="minorHAnsi" w:hAnsiTheme="minorHAnsi"/>
          <w:sz w:val="22"/>
          <w:szCs w:val="22"/>
        </w:rPr>
      </w:pPr>
      <w:r>
        <w:rPr>
          <w:rFonts w:asciiTheme="minorHAnsi" w:hAnsiTheme="minorHAnsi"/>
          <w:sz w:val="22"/>
          <w:szCs w:val="22"/>
        </w:rPr>
        <w:t xml:space="preserve">Podporu výrobcu licencie operačného systému a licencie virtualizácie </w:t>
      </w:r>
      <w:proofErr w:type="spellStart"/>
      <w:r>
        <w:rPr>
          <w:rFonts w:asciiTheme="minorHAnsi" w:hAnsiTheme="minorHAnsi"/>
          <w:sz w:val="22"/>
          <w:szCs w:val="22"/>
        </w:rPr>
        <w:t>vSphere</w:t>
      </w:r>
      <w:proofErr w:type="spellEnd"/>
      <w:r>
        <w:rPr>
          <w:rFonts w:asciiTheme="minorHAnsi" w:hAnsiTheme="minorHAnsi"/>
          <w:sz w:val="22"/>
          <w:szCs w:val="22"/>
        </w:rPr>
        <w:t xml:space="preserve"> – Software </w:t>
      </w:r>
      <w:proofErr w:type="spellStart"/>
      <w:r>
        <w:rPr>
          <w:rFonts w:asciiTheme="minorHAnsi" w:hAnsiTheme="minorHAnsi"/>
          <w:sz w:val="22"/>
          <w:szCs w:val="22"/>
        </w:rPr>
        <w:t>Assurance</w:t>
      </w:r>
      <w:proofErr w:type="spellEnd"/>
      <w:r>
        <w:rPr>
          <w:rFonts w:asciiTheme="minorHAnsi" w:hAnsiTheme="minorHAnsi"/>
          <w:sz w:val="22"/>
          <w:szCs w:val="22"/>
        </w:rPr>
        <w:t xml:space="preserve"> (SA)</w:t>
      </w:r>
      <w:r w:rsidR="00097AFC">
        <w:rPr>
          <w:rFonts w:asciiTheme="minorHAnsi" w:hAnsiTheme="minorHAnsi"/>
          <w:sz w:val="22"/>
          <w:szCs w:val="22"/>
        </w:rPr>
        <w:t xml:space="preserve"> na obdobie 60 mesiacov</w:t>
      </w:r>
      <w:r>
        <w:rPr>
          <w:rFonts w:asciiTheme="minorHAnsi" w:hAnsiTheme="minorHAnsi"/>
          <w:sz w:val="22"/>
          <w:szCs w:val="22"/>
        </w:rPr>
        <w:t xml:space="preserve">, </w:t>
      </w:r>
    </w:p>
    <w:p w14:paraId="6CC7AEDA" w14:textId="2F474C34" w:rsidR="00593325" w:rsidRPr="0026623B" w:rsidRDefault="00593325" w:rsidP="00593325">
      <w:pPr>
        <w:pStyle w:val="Odsekzoznamu"/>
        <w:numPr>
          <w:ilvl w:val="0"/>
          <w:numId w:val="13"/>
        </w:numPr>
        <w:ind w:left="1418" w:hanging="709"/>
        <w:jc w:val="both"/>
        <w:rPr>
          <w:rFonts w:asciiTheme="minorHAnsi" w:hAnsiTheme="minorHAnsi"/>
          <w:sz w:val="22"/>
          <w:szCs w:val="22"/>
        </w:rPr>
      </w:pPr>
      <w:r w:rsidRPr="000A28A0">
        <w:rPr>
          <w:rFonts w:asciiTheme="minorHAnsi" w:hAnsiTheme="minorHAnsi"/>
          <w:sz w:val="22"/>
          <w:szCs w:val="22"/>
        </w:rPr>
        <w:t>oživenie a prípravu na plnohodnotné užívanie</w:t>
      </w:r>
      <w:r w:rsidR="0044795F">
        <w:rPr>
          <w:rFonts w:asciiTheme="minorHAnsi" w:hAnsiTheme="minorHAnsi"/>
          <w:sz w:val="22"/>
          <w:szCs w:val="22"/>
        </w:rPr>
        <w:t xml:space="preserve"> technikom s platným certifikátom výrobcu</w:t>
      </w:r>
      <w:r>
        <w:rPr>
          <w:rFonts w:asciiTheme="minorHAnsi" w:hAnsiTheme="minorHAnsi"/>
          <w:sz w:val="22"/>
          <w:szCs w:val="22"/>
        </w:rPr>
        <w:t xml:space="preserve">, čo zahŕňa </w:t>
      </w:r>
      <w:r w:rsidRPr="00845387">
        <w:rPr>
          <w:rFonts w:asciiTheme="minorHAnsi" w:hAnsiTheme="minorHAnsi"/>
          <w:sz w:val="22"/>
          <w:szCs w:val="22"/>
        </w:rPr>
        <w:t>služby spojené s</w:t>
      </w:r>
      <w:r w:rsidR="004D3993">
        <w:rPr>
          <w:rFonts w:asciiTheme="minorHAnsi" w:hAnsiTheme="minorHAnsi"/>
          <w:sz w:val="22"/>
          <w:szCs w:val="22"/>
        </w:rPr>
        <w:t> </w:t>
      </w:r>
      <w:r w:rsidRPr="00845387">
        <w:rPr>
          <w:rFonts w:asciiTheme="minorHAnsi" w:hAnsiTheme="minorHAnsi"/>
          <w:sz w:val="22"/>
          <w:szCs w:val="22"/>
        </w:rPr>
        <w:t>inštaláciou</w:t>
      </w:r>
      <w:r w:rsidR="004D3993">
        <w:rPr>
          <w:rFonts w:asciiTheme="minorHAnsi" w:hAnsiTheme="minorHAnsi"/>
          <w:sz w:val="22"/>
          <w:szCs w:val="22"/>
        </w:rPr>
        <w:t xml:space="preserve"> </w:t>
      </w:r>
      <w:r w:rsidR="009D6359">
        <w:rPr>
          <w:rFonts w:asciiTheme="minorHAnsi" w:hAnsiTheme="minorHAnsi"/>
          <w:sz w:val="22"/>
          <w:szCs w:val="22"/>
        </w:rPr>
        <w:t>zariadení a licencií</w:t>
      </w:r>
      <w:r w:rsidRPr="00845387">
        <w:rPr>
          <w:rFonts w:asciiTheme="minorHAnsi" w:hAnsiTheme="minorHAnsi"/>
          <w:sz w:val="22"/>
          <w:szCs w:val="22"/>
        </w:rPr>
        <w:t xml:space="preserve">, </w:t>
      </w:r>
      <w:r>
        <w:rPr>
          <w:rFonts w:asciiTheme="minorHAnsi" w:hAnsiTheme="minorHAnsi"/>
          <w:sz w:val="22"/>
          <w:szCs w:val="22"/>
        </w:rPr>
        <w:t>implementáciou</w:t>
      </w:r>
      <w:r w:rsidR="00E25B52">
        <w:rPr>
          <w:rFonts w:asciiTheme="minorHAnsi" w:hAnsiTheme="minorHAnsi"/>
          <w:sz w:val="22"/>
          <w:szCs w:val="22"/>
        </w:rPr>
        <w:t>, overenie funkčnosti</w:t>
      </w:r>
      <w:r w:rsidR="006D162D">
        <w:rPr>
          <w:rFonts w:asciiTheme="minorHAnsi" w:hAnsiTheme="minorHAnsi"/>
          <w:sz w:val="22"/>
          <w:szCs w:val="22"/>
        </w:rPr>
        <w:t xml:space="preserve"> a </w:t>
      </w:r>
      <w:r w:rsidR="004E2283">
        <w:rPr>
          <w:rFonts w:asciiTheme="minorHAnsi" w:hAnsiTheme="minorHAnsi"/>
          <w:sz w:val="22"/>
          <w:szCs w:val="22"/>
        </w:rPr>
        <w:t>konfiguráci</w:t>
      </w:r>
      <w:r w:rsidRPr="00845387">
        <w:rPr>
          <w:rFonts w:asciiTheme="minorHAnsi" w:hAnsiTheme="minorHAnsi"/>
          <w:sz w:val="22"/>
          <w:szCs w:val="22"/>
        </w:rPr>
        <w:t>u</w:t>
      </w:r>
      <w:r w:rsidR="006D162D">
        <w:rPr>
          <w:rFonts w:asciiTheme="minorHAnsi" w:hAnsiTheme="minorHAnsi"/>
          <w:sz w:val="22"/>
          <w:szCs w:val="22"/>
        </w:rPr>
        <w:t xml:space="preserve"> (pripojenie)</w:t>
      </w:r>
      <w:r w:rsidRPr="00845387">
        <w:rPr>
          <w:rFonts w:asciiTheme="minorHAnsi" w:hAnsiTheme="minorHAnsi"/>
          <w:sz w:val="22"/>
          <w:szCs w:val="22"/>
        </w:rPr>
        <w:t xml:space="preserve"> </w:t>
      </w:r>
      <w:r w:rsidR="00E25B52">
        <w:rPr>
          <w:rFonts w:asciiTheme="minorHAnsi" w:hAnsiTheme="minorHAnsi"/>
          <w:sz w:val="22"/>
          <w:szCs w:val="22"/>
        </w:rPr>
        <w:t>na vzdialený dohľad do servisného centra</w:t>
      </w:r>
      <w:r w:rsidR="006D162D">
        <w:rPr>
          <w:rFonts w:asciiTheme="minorHAnsi" w:hAnsiTheme="minorHAnsi"/>
          <w:sz w:val="22"/>
          <w:szCs w:val="22"/>
        </w:rPr>
        <w:t>, a</w:t>
      </w:r>
      <w:r w:rsidR="006E6114">
        <w:rPr>
          <w:rFonts w:asciiTheme="minorHAnsi" w:hAnsiTheme="minorHAnsi"/>
          <w:sz w:val="22"/>
          <w:szCs w:val="22"/>
        </w:rPr>
        <w:t> </w:t>
      </w:r>
      <w:r w:rsidR="006D162D">
        <w:rPr>
          <w:rFonts w:asciiTheme="minorHAnsi" w:hAnsiTheme="minorHAnsi"/>
          <w:sz w:val="22"/>
          <w:szCs w:val="22"/>
        </w:rPr>
        <w:t>to</w:t>
      </w:r>
      <w:r w:rsidR="006E6114">
        <w:rPr>
          <w:rFonts w:asciiTheme="minorHAnsi" w:hAnsiTheme="minorHAnsi"/>
          <w:sz w:val="22"/>
          <w:szCs w:val="22"/>
        </w:rPr>
        <w:t xml:space="preserve"> v rozsahu a</w:t>
      </w:r>
      <w:r w:rsidR="006D162D">
        <w:rPr>
          <w:rFonts w:asciiTheme="minorHAnsi" w:hAnsiTheme="minorHAnsi"/>
          <w:sz w:val="22"/>
          <w:szCs w:val="22"/>
        </w:rPr>
        <w:t xml:space="preserve"> v prípadoch vyplývajúcich z Prílohy č. 1</w:t>
      </w:r>
    </w:p>
    <w:p w14:paraId="7B0A5DD3" w14:textId="5D43230E" w:rsidR="00277DDF" w:rsidRPr="006275CD" w:rsidRDefault="00593325">
      <w:pPr>
        <w:ind w:left="709"/>
        <w:jc w:val="both"/>
        <w:rPr>
          <w:rFonts w:asciiTheme="minorHAnsi" w:hAnsiTheme="minorHAnsi"/>
          <w:sz w:val="22"/>
          <w:szCs w:val="22"/>
        </w:rPr>
      </w:pPr>
      <w:r w:rsidRPr="0026623B">
        <w:rPr>
          <w:rFonts w:asciiTheme="minorHAnsi" w:hAnsiTheme="minorHAnsi"/>
          <w:sz w:val="22"/>
          <w:szCs w:val="22"/>
        </w:rPr>
        <w:t>(ďalej spolu len „</w:t>
      </w:r>
      <w:r w:rsidRPr="0026623B">
        <w:rPr>
          <w:rFonts w:asciiTheme="minorHAnsi" w:hAnsiTheme="minorHAnsi"/>
          <w:b/>
          <w:sz w:val="22"/>
          <w:szCs w:val="22"/>
        </w:rPr>
        <w:t>súvisiace plnenia</w:t>
      </w:r>
      <w:r w:rsidRPr="0026623B">
        <w:rPr>
          <w:rFonts w:asciiTheme="minorHAnsi" w:hAnsiTheme="minorHAnsi"/>
          <w:sz w:val="22"/>
          <w:szCs w:val="22"/>
        </w:rPr>
        <w:t>“).</w:t>
      </w:r>
    </w:p>
    <w:p w14:paraId="57BE5B0A" w14:textId="77777777" w:rsidR="005B72A0" w:rsidRDefault="005B72A0" w:rsidP="005B72A0">
      <w:pPr>
        <w:jc w:val="both"/>
        <w:rPr>
          <w:rFonts w:asciiTheme="minorHAnsi" w:hAnsiTheme="minorHAnsi"/>
          <w:sz w:val="22"/>
          <w:szCs w:val="22"/>
        </w:rPr>
      </w:pPr>
    </w:p>
    <w:p w14:paraId="3CB78458" w14:textId="78296A86" w:rsidR="0089650C" w:rsidRPr="002A1648" w:rsidRDefault="005B72A0" w:rsidP="00A31CE3">
      <w:pPr>
        <w:ind w:left="709" w:hanging="709"/>
        <w:jc w:val="both"/>
        <w:rPr>
          <w:rFonts w:asciiTheme="minorHAnsi" w:hAnsiTheme="minorHAnsi"/>
          <w:color w:val="FF0000"/>
          <w:sz w:val="22"/>
          <w:szCs w:val="22"/>
        </w:rPr>
      </w:pPr>
      <w:r>
        <w:rPr>
          <w:rFonts w:asciiTheme="minorHAnsi" w:hAnsiTheme="minorHAnsi"/>
          <w:sz w:val="22"/>
          <w:szCs w:val="22"/>
        </w:rPr>
        <w:t>3.3.</w:t>
      </w:r>
      <w:r>
        <w:rPr>
          <w:rFonts w:asciiTheme="minorHAnsi" w:hAnsiTheme="minorHAnsi"/>
          <w:sz w:val="22"/>
          <w:szCs w:val="22"/>
        </w:rPr>
        <w:tab/>
        <w:t>Úče</w:t>
      </w:r>
      <w:r w:rsidR="007822C0">
        <w:rPr>
          <w:rFonts w:asciiTheme="minorHAnsi" w:hAnsiTheme="minorHAnsi"/>
          <w:sz w:val="22"/>
          <w:szCs w:val="22"/>
        </w:rPr>
        <w:t xml:space="preserve">lom zmluvy je </w:t>
      </w:r>
      <w:r w:rsidR="006E6114" w:rsidRPr="006E6114">
        <w:rPr>
          <w:rFonts w:asciiTheme="minorHAnsi" w:hAnsiTheme="minorHAnsi"/>
          <w:sz w:val="22"/>
          <w:szCs w:val="22"/>
        </w:rPr>
        <w:t xml:space="preserve">dodávka hardvéru a softvéru pre </w:t>
      </w:r>
      <w:proofErr w:type="spellStart"/>
      <w:r w:rsidR="006E6114" w:rsidRPr="006E6114">
        <w:rPr>
          <w:rFonts w:asciiTheme="minorHAnsi" w:hAnsiTheme="minorHAnsi"/>
          <w:sz w:val="22"/>
          <w:szCs w:val="22"/>
        </w:rPr>
        <w:t>serverovskú</w:t>
      </w:r>
      <w:proofErr w:type="spellEnd"/>
      <w:r w:rsidR="006E6114" w:rsidRPr="006E6114">
        <w:rPr>
          <w:rFonts w:asciiTheme="minorHAnsi" w:hAnsiTheme="minorHAnsi"/>
          <w:sz w:val="22"/>
          <w:szCs w:val="22"/>
        </w:rPr>
        <w:t xml:space="preserve"> farmu s virtualizáciou </w:t>
      </w:r>
      <w:proofErr w:type="spellStart"/>
      <w:r w:rsidR="006E6114" w:rsidRPr="006E6114">
        <w:rPr>
          <w:rFonts w:asciiTheme="minorHAnsi" w:hAnsiTheme="minorHAnsi"/>
          <w:sz w:val="22"/>
          <w:szCs w:val="22"/>
        </w:rPr>
        <w:t>Hyper</w:t>
      </w:r>
      <w:proofErr w:type="spellEnd"/>
      <w:r w:rsidR="006E6114" w:rsidRPr="006E6114">
        <w:rPr>
          <w:rFonts w:asciiTheme="minorHAnsi" w:hAnsiTheme="minorHAnsi"/>
          <w:sz w:val="22"/>
          <w:szCs w:val="22"/>
        </w:rPr>
        <w:t xml:space="preserve">-V v </w:t>
      </w:r>
      <w:proofErr w:type="spellStart"/>
      <w:r w:rsidR="006E6114" w:rsidRPr="006E6114">
        <w:rPr>
          <w:rFonts w:asciiTheme="minorHAnsi" w:hAnsiTheme="minorHAnsi"/>
          <w:sz w:val="22"/>
          <w:szCs w:val="22"/>
        </w:rPr>
        <w:t>cluster</w:t>
      </w:r>
      <w:proofErr w:type="spellEnd"/>
      <w:r w:rsidR="006E6114" w:rsidRPr="006E6114">
        <w:rPr>
          <w:rFonts w:asciiTheme="minorHAnsi" w:hAnsiTheme="minorHAnsi"/>
          <w:sz w:val="22"/>
          <w:szCs w:val="22"/>
        </w:rPr>
        <w:t xml:space="preserve"> preved</w:t>
      </w:r>
      <w:r w:rsidR="004D3993">
        <w:rPr>
          <w:rFonts w:asciiTheme="minorHAnsi" w:hAnsiTheme="minorHAnsi"/>
          <w:sz w:val="22"/>
          <w:szCs w:val="22"/>
        </w:rPr>
        <w:t>e</w:t>
      </w:r>
      <w:r w:rsidR="006E6114" w:rsidRPr="006E6114">
        <w:rPr>
          <w:rFonts w:asciiTheme="minorHAnsi" w:hAnsiTheme="minorHAnsi"/>
          <w:sz w:val="22"/>
          <w:szCs w:val="22"/>
        </w:rPr>
        <w:t xml:space="preserve">ní a virtualizáciou </w:t>
      </w:r>
      <w:proofErr w:type="spellStart"/>
      <w:r w:rsidR="006E6114" w:rsidRPr="006E6114">
        <w:rPr>
          <w:rFonts w:asciiTheme="minorHAnsi" w:hAnsiTheme="minorHAnsi"/>
          <w:sz w:val="22"/>
          <w:szCs w:val="22"/>
        </w:rPr>
        <w:t>vSphere</w:t>
      </w:r>
      <w:proofErr w:type="spellEnd"/>
      <w:r w:rsidR="006E6114" w:rsidRPr="006E6114">
        <w:rPr>
          <w:rFonts w:asciiTheme="minorHAnsi" w:hAnsiTheme="minorHAnsi"/>
          <w:sz w:val="22"/>
          <w:szCs w:val="22"/>
        </w:rPr>
        <w:t xml:space="preserve"> </w:t>
      </w:r>
      <w:r w:rsidR="00347CDA">
        <w:rPr>
          <w:rFonts w:asciiTheme="minorHAnsi" w:hAnsiTheme="minorHAnsi"/>
          <w:sz w:val="22"/>
          <w:szCs w:val="22"/>
        </w:rPr>
        <w:t xml:space="preserve">v prevedení s vysokou dostupnosťou (HA) </w:t>
      </w:r>
      <w:r w:rsidR="006E6114" w:rsidRPr="006E6114">
        <w:rPr>
          <w:rFonts w:asciiTheme="minorHAnsi" w:hAnsiTheme="minorHAnsi"/>
          <w:sz w:val="22"/>
          <w:szCs w:val="22"/>
        </w:rPr>
        <w:t>pre potreby rezortu spravodlivosti</w:t>
      </w:r>
      <w:r w:rsidR="00442AB1">
        <w:rPr>
          <w:rFonts w:asciiTheme="minorHAnsi" w:hAnsiTheme="minorHAnsi"/>
          <w:sz w:val="22"/>
          <w:szCs w:val="22"/>
        </w:rPr>
        <w:t>.</w:t>
      </w:r>
      <w:r w:rsidR="00D67AA4">
        <w:rPr>
          <w:rFonts w:asciiTheme="minorHAnsi" w:hAnsiTheme="minorHAnsi"/>
          <w:sz w:val="22"/>
          <w:szCs w:val="22"/>
        </w:rPr>
        <w:t xml:space="preserve"> </w:t>
      </w:r>
    </w:p>
    <w:p w14:paraId="675D0B84" w14:textId="77777777" w:rsidR="00A31CE3" w:rsidRPr="00473604" w:rsidRDefault="00A31CE3" w:rsidP="00473604">
      <w:pPr>
        <w:jc w:val="center"/>
        <w:rPr>
          <w:rFonts w:asciiTheme="minorHAnsi" w:hAnsiTheme="minorHAnsi"/>
          <w:b/>
          <w:sz w:val="22"/>
          <w:szCs w:val="22"/>
        </w:rPr>
      </w:pPr>
    </w:p>
    <w:p w14:paraId="4FCBA9BE" w14:textId="77777777" w:rsidR="006D162D" w:rsidRDefault="006D162D" w:rsidP="005075CA">
      <w:pPr>
        <w:jc w:val="center"/>
        <w:rPr>
          <w:rFonts w:asciiTheme="minorHAnsi" w:hAnsiTheme="minorHAnsi"/>
          <w:b/>
          <w:sz w:val="22"/>
          <w:szCs w:val="22"/>
        </w:rPr>
      </w:pPr>
    </w:p>
    <w:p w14:paraId="62005964" w14:textId="77777777"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42723DC0"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33B7C239" w14:textId="77777777" w:rsidR="00CF53C3" w:rsidRPr="00041799" w:rsidRDefault="00CF53C3" w:rsidP="00CF4FF7">
      <w:pPr>
        <w:ind w:hanging="709"/>
        <w:jc w:val="both"/>
        <w:rPr>
          <w:rFonts w:asciiTheme="minorHAnsi" w:hAnsiTheme="minorHAnsi"/>
          <w:sz w:val="22"/>
          <w:szCs w:val="22"/>
        </w:rPr>
      </w:pPr>
    </w:p>
    <w:p w14:paraId="2BA2C586" w14:textId="77777777" w:rsidR="00745CC0" w:rsidRPr="00745CC0" w:rsidRDefault="00CF53C3" w:rsidP="00745CC0">
      <w:pPr>
        <w:numPr>
          <w:ilvl w:val="1"/>
          <w:numId w:val="5"/>
        </w:numPr>
        <w:ind w:left="709" w:hanging="709"/>
        <w:jc w:val="both"/>
        <w:rPr>
          <w:rFonts w:asciiTheme="minorHAnsi" w:hAnsiTheme="minorHAnsi"/>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745CC0">
        <w:rPr>
          <w:rFonts w:asciiTheme="minorHAnsi" w:hAnsiTheme="minorHAnsi"/>
          <w:bCs/>
          <w:sz w:val="22"/>
          <w:szCs w:val="22"/>
        </w:rPr>
        <w:t>.</w:t>
      </w:r>
      <w:r w:rsidR="006001FF">
        <w:rPr>
          <w:rFonts w:asciiTheme="minorHAnsi" w:hAnsiTheme="minorHAnsi"/>
          <w:bCs/>
          <w:sz w:val="22"/>
          <w:szCs w:val="22"/>
        </w:rPr>
        <w:t xml:space="preserve"> </w:t>
      </w:r>
    </w:p>
    <w:p w14:paraId="1E805DBA" w14:textId="77777777" w:rsidR="000D282C" w:rsidRDefault="005B72A0" w:rsidP="00745CC0">
      <w:pPr>
        <w:ind w:left="709"/>
        <w:jc w:val="both"/>
        <w:rPr>
          <w:rFonts w:asciiTheme="minorHAnsi" w:hAnsiTheme="minorHAnsi"/>
          <w:sz w:val="22"/>
          <w:szCs w:val="22"/>
        </w:rPr>
      </w:pPr>
      <w:r>
        <w:rPr>
          <w:rFonts w:asciiTheme="minorHAnsi" w:hAnsiTheme="minorHAnsi"/>
          <w:sz w:val="22"/>
          <w:szCs w:val="22"/>
        </w:rPr>
        <w:t>Celková cena za predmet kúpy bez</w:t>
      </w:r>
      <w:r w:rsidR="000D282C" w:rsidRPr="000D282C">
        <w:rPr>
          <w:rFonts w:asciiTheme="minorHAnsi" w:hAnsiTheme="minorHAnsi"/>
          <w:sz w:val="22"/>
          <w:szCs w:val="22"/>
        </w:rPr>
        <w:t xml:space="preserve"> DPH je </w:t>
      </w:r>
      <w:r w:rsidR="00475FE0">
        <w:rPr>
          <w:rFonts w:asciiTheme="minorHAnsi" w:hAnsiTheme="minorHAnsi"/>
          <w:color w:val="C00000"/>
          <w:sz w:val="22"/>
          <w:szCs w:val="22"/>
        </w:rPr>
        <w:t>.....................</w:t>
      </w:r>
      <w:r>
        <w:rPr>
          <w:rFonts w:asciiTheme="minorHAnsi" w:hAnsiTheme="minorHAnsi"/>
          <w:sz w:val="22"/>
          <w:szCs w:val="22"/>
        </w:rPr>
        <w:t xml:space="preserve"> EUR</w:t>
      </w:r>
      <w:r w:rsidR="000D282C" w:rsidRPr="000D282C">
        <w:rPr>
          <w:rFonts w:asciiTheme="minorHAnsi" w:hAnsiTheme="minorHAnsi"/>
          <w:sz w:val="22"/>
          <w:szCs w:val="22"/>
        </w:rPr>
        <w:t xml:space="preserve"> (slovom</w:t>
      </w:r>
      <w:r w:rsidR="000D282C" w:rsidRPr="000D282C">
        <w:rPr>
          <w:rFonts w:asciiTheme="minorHAnsi" w:hAnsiTheme="minorHAnsi"/>
          <w:color w:val="C00000"/>
          <w:sz w:val="22"/>
          <w:szCs w:val="22"/>
        </w:rPr>
        <w:t xml:space="preserve">: </w:t>
      </w:r>
      <w:r w:rsidR="00475FE0">
        <w:rPr>
          <w:rFonts w:asciiTheme="minorHAnsi" w:hAnsiTheme="minorHAnsi"/>
          <w:color w:val="C00000"/>
          <w:sz w:val="22"/>
          <w:szCs w:val="22"/>
        </w:rPr>
        <w:t>.....................</w:t>
      </w:r>
      <w:r w:rsidR="000D282C" w:rsidRPr="000D282C">
        <w:rPr>
          <w:rFonts w:asciiTheme="minorHAnsi" w:hAnsiTheme="minorHAnsi"/>
          <w:color w:val="C00000"/>
          <w:sz w:val="22"/>
          <w:szCs w:val="22"/>
        </w:rPr>
        <w:t xml:space="preserve"> </w:t>
      </w:r>
      <w:r w:rsidR="000D282C" w:rsidRPr="000D282C">
        <w:rPr>
          <w:rFonts w:asciiTheme="minorHAnsi" w:hAnsiTheme="minorHAnsi"/>
          <w:sz w:val="22"/>
          <w:szCs w:val="22"/>
        </w:rPr>
        <w:t>eur).</w:t>
      </w:r>
    </w:p>
    <w:p w14:paraId="3D987D51" w14:textId="77777777" w:rsidR="005B72A0" w:rsidRDefault="005B72A0" w:rsidP="00745CC0">
      <w:pPr>
        <w:ind w:left="709"/>
        <w:jc w:val="both"/>
        <w:rPr>
          <w:rFonts w:asciiTheme="minorHAnsi" w:hAnsiTheme="minorHAnsi"/>
          <w:sz w:val="22"/>
          <w:szCs w:val="22"/>
        </w:rPr>
      </w:pPr>
    </w:p>
    <w:p w14:paraId="1E0C509D" w14:textId="73A4CAD1" w:rsidR="005B72A0" w:rsidRPr="000D282C" w:rsidRDefault="00097AFC" w:rsidP="00745CC0">
      <w:pPr>
        <w:ind w:left="709"/>
        <w:jc w:val="both"/>
        <w:rPr>
          <w:rFonts w:asciiTheme="minorHAnsi" w:hAnsiTheme="minorHAnsi"/>
          <w:sz w:val="22"/>
          <w:szCs w:val="22"/>
        </w:rPr>
      </w:pPr>
      <w:r>
        <w:rPr>
          <w:rFonts w:asciiTheme="minorHAnsi" w:hAnsiTheme="minorHAnsi"/>
          <w:bCs/>
          <w:sz w:val="22"/>
          <w:szCs w:val="22"/>
        </w:rPr>
        <w:t>C</w:t>
      </w:r>
      <w:r w:rsidR="005B72A0" w:rsidRPr="005B72A0">
        <w:rPr>
          <w:rFonts w:asciiTheme="minorHAnsi" w:hAnsiTheme="minorHAnsi"/>
          <w:bCs/>
          <w:sz w:val="22"/>
          <w:szCs w:val="22"/>
        </w:rPr>
        <w:t xml:space="preserve">ena </w:t>
      </w:r>
      <w:r w:rsidR="005B72A0">
        <w:rPr>
          <w:rFonts w:asciiTheme="minorHAnsi" w:hAnsiTheme="minorHAnsi"/>
          <w:bCs/>
          <w:sz w:val="22"/>
          <w:szCs w:val="22"/>
        </w:rPr>
        <w:t>k</w:t>
      </w:r>
      <w:r w:rsidR="001E4E0A">
        <w:rPr>
          <w:rFonts w:asciiTheme="minorHAnsi" w:hAnsiTheme="minorHAnsi"/>
          <w:bCs/>
          <w:sz w:val="22"/>
          <w:szCs w:val="22"/>
        </w:rPr>
        <w:t>aždého</w:t>
      </w:r>
      <w:r w:rsidR="005B72A0">
        <w:rPr>
          <w:rFonts w:asciiTheme="minorHAnsi" w:hAnsiTheme="minorHAnsi"/>
          <w:bCs/>
          <w:sz w:val="22"/>
          <w:szCs w:val="22"/>
        </w:rPr>
        <w:t xml:space="preserve"> </w:t>
      </w:r>
      <w:r w:rsidR="005B72A0" w:rsidRPr="005B72A0">
        <w:rPr>
          <w:rFonts w:asciiTheme="minorHAnsi" w:hAnsiTheme="minorHAnsi"/>
          <w:bCs/>
          <w:sz w:val="22"/>
          <w:szCs w:val="22"/>
        </w:rPr>
        <w:t>zariadenia</w:t>
      </w:r>
      <w:r w:rsidR="00892F45">
        <w:rPr>
          <w:rFonts w:asciiTheme="minorHAnsi" w:hAnsiTheme="minorHAnsi"/>
          <w:bCs/>
          <w:sz w:val="22"/>
          <w:szCs w:val="22"/>
        </w:rPr>
        <w:t>/licencie</w:t>
      </w:r>
      <w:r>
        <w:rPr>
          <w:rFonts w:asciiTheme="minorHAnsi" w:hAnsiTheme="minorHAnsi"/>
          <w:bCs/>
          <w:sz w:val="22"/>
          <w:szCs w:val="22"/>
        </w:rPr>
        <w:t>, resp. jednotlivých častí predmetu kúpy,</w:t>
      </w:r>
      <w:r w:rsidR="005B72A0" w:rsidRPr="005B72A0">
        <w:rPr>
          <w:rFonts w:asciiTheme="minorHAnsi" w:hAnsiTheme="minorHAnsi"/>
          <w:bCs/>
          <w:sz w:val="22"/>
          <w:szCs w:val="22"/>
        </w:rPr>
        <w:t xml:space="preserve"> je uvedená v Prílohe č. 2.</w:t>
      </w:r>
    </w:p>
    <w:p w14:paraId="597D55C0" w14:textId="77777777" w:rsidR="000D282C" w:rsidRPr="00041799" w:rsidRDefault="000D282C" w:rsidP="008C08DC">
      <w:pPr>
        <w:ind w:left="709" w:hanging="709"/>
        <w:jc w:val="both"/>
        <w:rPr>
          <w:rFonts w:asciiTheme="minorHAnsi" w:hAnsiTheme="minorHAnsi"/>
          <w:bCs/>
          <w:sz w:val="22"/>
          <w:szCs w:val="22"/>
        </w:rPr>
      </w:pPr>
    </w:p>
    <w:p w14:paraId="384F81DD" w14:textId="1405A200"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sidR="00870912">
        <w:rPr>
          <w:rFonts w:asciiTheme="minorHAnsi" w:hAnsiTheme="minorHAnsi"/>
          <w:sz w:val="22"/>
          <w:szCs w:val="22"/>
        </w:rPr>
        <w:t xml:space="preserve">podľa bodu 4.1 </w:t>
      </w:r>
      <w:r w:rsidR="009A0EEC">
        <w:rPr>
          <w:rFonts w:asciiTheme="minorHAnsi" w:hAnsiTheme="minorHAnsi"/>
          <w:sz w:val="22"/>
          <w:szCs w:val="22"/>
        </w:rPr>
        <w:t>zmluvy</w:t>
      </w:r>
      <w:r w:rsidR="00E91A6B">
        <w:rPr>
          <w:rFonts w:asciiTheme="minorHAnsi" w:hAnsiTheme="minorHAnsi"/>
          <w:sz w:val="22"/>
          <w:szCs w:val="22"/>
        </w:rPr>
        <w:t xml:space="preserve">, ako aj ceny </w:t>
      </w:r>
      <w:r w:rsidR="0018231D">
        <w:rPr>
          <w:rFonts w:asciiTheme="minorHAnsi" w:hAnsiTheme="minorHAnsi"/>
          <w:sz w:val="22"/>
          <w:szCs w:val="22"/>
        </w:rPr>
        <w:t xml:space="preserve">zariadení / licencií, resp. jednotlivých častí predmetu kúpy, </w:t>
      </w:r>
      <w:r w:rsidR="00E91A6B">
        <w:rPr>
          <w:rFonts w:asciiTheme="minorHAnsi" w:hAnsiTheme="minorHAnsi"/>
          <w:sz w:val="22"/>
          <w:szCs w:val="22"/>
        </w:rPr>
        <w:t>uvedené v Prílohe č. 2, sú</w:t>
      </w:r>
      <w:r w:rsidR="005F266E">
        <w:rPr>
          <w:rFonts w:asciiTheme="minorHAnsi" w:hAnsiTheme="minorHAnsi"/>
          <w:sz w:val="22"/>
          <w:szCs w:val="22"/>
        </w:rPr>
        <w:t xml:space="preserve"> pevn</w:t>
      </w:r>
      <w:r w:rsidR="00E91A6B">
        <w:rPr>
          <w:rFonts w:asciiTheme="minorHAnsi" w:hAnsiTheme="minorHAnsi"/>
          <w:sz w:val="22"/>
          <w:szCs w:val="22"/>
        </w:rPr>
        <w:t>é</w:t>
      </w:r>
      <w:r w:rsidR="005F266E">
        <w:rPr>
          <w:rFonts w:asciiTheme="minorHAnsi" w:hAnsiTheme="minorHAnsi"/>
          <w:sz w:val="22"/>
          <w:szCs w:val="22"/>
        </w:rPr>
        <w:t xml:space="preserve"> a konečn</w:t>
      </w:r>
      <w:r w:rsidR="00E91A6B">
        <w:rPr>
          <w:rFonts w:asciiTheme="minorHAnsi" w:hAnsiTheme="minorHAnsi"/>
          <w:sz w:val="22"/>
          <w:szCs w:val="22"/>
        </w:rPr>
        <w:t>é</w:t>
      </w:r>
      <w:r w:rsidR="005F266E">
        <w:rPr>
          <w:rFonts w:asciiTheme="minorHAnsi" w:hAnsiTheme="minorHAnsi"/>
          <w:sz w:val="22"/>
          <w:szCs w:val="22"/>
        </w:rPr>
        <w:t xml:space="preserve"> a </w:t>
      </w:r>
      <w:r w:rsidRPr="00041799">
        <w:rPr>
          <w:rFonts w:asciiTheme="minorHAnsi" w:hAnsiTheme="minorHAnsi"/>
          <w:sz w:val="22"/>
          <w:szCs w:val="22"/>
        </w:rPr>
        <w:t>zahŕňa</w:t>
      </w:r>
      <w:r w:rsidR="00E91A6B">
        <w:rPr>
          <w:rFonts w:asciiTheme="minorHAnsi" w:hAnsiTheme="minorHAnsi"/>
          <w:sz w:val="22"/>
          <w:szCs w:val="22"/>
        </w:rPr>
        <w:t>jú</w:t>
      </w:r>
      <w:r w:rsidRPr="00041799">
        <w:rPr>
          <w:rFonts w:asciiTheme="minorHAnsi" w:hAnsiTheme="minorHAnsi"/>
          <w:sz w:val="22"/>
          <w:szCs w:val="22"/>
        </w:rPr>
        <w:t xml:space="preserve">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w:t>
      </w:r>
      <w:r w:rsidR="00870912">
        <w:rPr>
          <w:rFonts w:asciiTheme="minorHAnsi" w:hAnsiTheme="minorHAnsi"/>
          <w:sz w:val="22"/>
          <w:szCs w:val="22"/>
        </w:rPr>
        <w:lastRenderedPageBreak/>
        <w:t xml:space="preserve">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plnenia</w:t>
      </w:r>
      <w:r w:rsidR="000B1C94">
        <w:rPr>
          <w:rFonts w:asciiTheme="minorHAnsi" w:hAnsiTheme="minorHAnsi"/>
          <w:sz w:val="22"/>
          <w:szCs w:val="22"/>
        </w:rPr>
        <w:t xml:space="preserve"> a súvisiacich plnení (inštalácie a servisnej podpory v rozsahu vyplývajúcom z Prílohy č. 1)</w:t>
      </w:r>
      <w:r w:rsidRPr="00041799">
        <w:rPr>
          <w:rFonts w:asciiTheme="minorHAnsi" w:hAnsiTheme="minorHAnsi"/>
          <w:sz w:val="22"/>
          <w:szCs w:val="22"/>
        </w:rPr>
        <w:t>.</w:t>
      </w:r>
      <w:r w:rsidR="00C6132F">
        <w:rPr>
          <w:rFonts w:asciiTheme="minorHAnsi" w:hAnsiTheme="minorHAnsi"/>
          <w:sz w:val="22"/>
          <w:szCs w:val="22"/>
        </w:rPr>
        <w:t xml:space="preserve"> K zmene ceny podľa bodu 4.1</w:t>
      </w:r>
      <w:r w:rsidR="009A0EEC">
        <w:rPr>
          <w:rFonts w:asciiTheme="minorHAnsi" w:hAnsiTheme="minorHAnsi"/>
          <w:sz w:val="22"/>
          <w:szCs w:val="22"/>
        </w:rPr>
        <w:t xml:space="preserve"> </w:t>
      </w:r>
      <w:r w:rsidR="0017318F">
        <w:rPr>
          <w:rFonts w:asciiTheme="minorHAnsi" w:hAnsiTheme="minorHAnsi"/>
          <w:sz w:val="22"/>
          <w:szCs w:val="22"/>
        </w:rPr>
        <w:t xml:space="preserve">a cien podľa Prílohy č. 2 </w:t>
      </w:r>
      <w:r w:rsidR="009A0EEC">
        <w:rPr>
          <w:rFonts w:asciiTheme="minorHAnsi" w:hAnsiTheme="minorHAnsi"/>
          <w:sz w:val="22"/>
          <w:szCs w:val="22"/>
        </w:rPr>
        <w:t>zmluvy</w:t>
      </w:r>
      <w:r w:rsidR="00C6132F">
        <w:rPr>
          <w:rFonts w:asciiTheme="minorHAnsi" w:hAnsiTheme="minorHAnsi"/>
          <w:sz w:val="22"/>
          <w:szCs w:val="22"/>
        </w:rPr>
        <w:t xml:space="preserve"> môže dôjsť len v prípadoch predpokladaných v tejto zmluve. </w:t>
      </w:r>
    </w:p>
    <w:p w14:paraId="5D35D054" w14:textId="77777777" w:rsidR="005F266E" w:rsidRDefault="005F266E" w:rsidP="008C08DC">
      <w:pPr>
        <w:ind w:left="709" w:hanging="709"/>
        <w:jc w:val="both"/>
        <w:rPr>
          <w:rFonts w:asciiTheme="minorHAnsi" w:hAnsiTheme="minorHAnsi"/>
          <w:sz w:val="22"/>
          <w:szCs w:val="22"/>
        </w:rPr>
      </w:pPr>
    </w:p>
    <w:p w14:paraId="74860692" w14:textId="77777777" w:rsidR="00CF53C3" w:rsidRPr="00745CC0" w:rsidRDefault="00CF53C3" w:rsidP="008C08DC">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t>Povinnosti, ktoré zmluvným stranám vyplývajú z ustanovení zákona č. 222/2004 Z. z. o dani z pridanej hodnoty v znení neskorších predpisov</w:t>
      </w:r>
      <w:r w:rsidR="00BD33CF">
        <w:rPr>
          <w:rFonts w:asciiTheme="minorHAnsi" w:hAnsiTheme="minorHAnsi"/>
          <w:sz w:val="22"/>
          <w:szCs w:val="22"/>
        </w:rPr>
        <w:t xml:space="preserve"> (ďalej len „zákon č. 222/2004 Z. z.“)</w:t>
      </w:r>
      <w:r w:rsidRPr="005F266E">
        <w:rPr>
          <w:rFonts w:asciiTheme="minorHAnsi" w:hAnsiTheme="minorHAnsi"/>
          <w:sz w:val="22"/>
          <w:szCs w:val="22"/>
        </w:rPr>
        <w:t>, sú pre obidve zmluvné strany záväzné v plnom rozsahu.</w:t>
      </w:r>
      <w:r w:rsidR="005F266E" w:rsidRPr="005F266E">
        <w:rPr>
          <w:rFonts w:asciiTheme="minorHAnsi" w:hAnsiTheme="minorHAnsi"/>
          <w:sz w:val="22"/>
          <w:szCs w:val="22"/>
        </w:rPr>
        <w:t xml:space="preserve"> </w:t>
      </w:r>
      <w:r w:rsidRPr="00745CC0">
        <w:rPr>
          <w:rFonts w:asciiTheme="minorHAnsi" w:hAnsiTheme="minorHAnsi"/>
          <w:sz w:val="22"/>
          <w:szCs w:val="22"/>
        </w:rPr>
        <w:t>Cenu je možné meniť</w:t>
      </w:r>
      <w:r w:rsidR="005F266E" w:rsidRPr="00745CC0">
        <w:rPr>
          <w:rFonts w:asciiTheme="minorHAnsi" w:hAnsiTheme="minorHAnsi"/>
          <w:sz w:val="22"/>
          <w:szCs w:val="22"/>
        </w:rPr>
        <w:t xml:space="preserve"> formou písomných dodatkov k tejto zmluve</w:t>
      </w:r>
      <w:r w:rsidRPr="00745CC0">
        <w:rPr>
          <w:rFonts w:asciiTheme="minorHAnsi" w:hAnsiTheme="minorHAnsi"/>
          <w:sz w:val="22"/>
          <w:szCs w:val="22"/>
        </w:rPr>
        <w:t xml:space="preserve"> len </w:t>
      </w:r>
      <w:r w:rsidR="005F266E" w:rsidRPr="00745CC0">
        <w:rPr>
          <w:rFonts w:asciiTheme="minorHAnsi" w:hAnsiTheme="minorHAnsi"/>
          <w:sz w:val="22"/>
          <w:szCs w:val="22"/>
        </w:rPr>
        <w:t xml:space="preserve">v prípade </w:t>
      </w:r>
      <w:r w:rsidRPr="00745CC0">
        <w:rPr>
          <w:rFonts w:asciiTheme="minorHAnsi" w:hAnsiTheme="minorHAnsi"/>
          <w:sz w:val="22"/>
          <w:szCs w:val="22"/>
        </w:rPr>
        <w:t>zmen</w:t>
      </w:r>
      <w:r w:rsidR="005F266E" w:rsidRPr="00745CC0">
        <w:rPr>
          <w:rFonts w:asciiTheme="minorHAnsi" w:hAnsiTheme="minorHAnsi"/>
          <w:sz w:val="22"/>
          <w:szCs w:val="22"/>
        </w:rPr>
        <w:t>y</w:t>
      </w:r>
      <w:r w:rsidRPr="00745CC0">
        <w:rPr>
          <w:rFonts w:asciiTheme="minorHAnsi" w:hAnsiTheme="minorHAnsi"/>
          <w:sz w:val="22"/>
          <w:szCs w:val="22"/>
        </w:rPr>
        <w:t xml:space="preserve"> </w:t>
      </w:r>
      <w:r w:rsidR="005F266E" w:rsidRPr="00745CC0">
        <w:rPr>
          <w:rFonts w:asciiTheme="minorHAnsi" w:hAnsiTheme="minorHAnsi"/>
          <w:sz w:val="22"/>
          <w:szCs w:val="22"/>
        </w:rPr>
        <w:t>právnych predpisov upravujúcich daň z pridanej hodnoty</w:t>
      </w:r>
      <w:r w:rsidRPr="00745CC0">
        <w:rPr>
          <w:rFonts w:asciiTheme="minorHAnsi" w:hAnsiTheme="minorHAnsi"/>
          <w:sz w:val="22"/>
          <w:szCs w:val="22"/>
        </w:rPr>
        <w:t>.</w:t>
      </w:r>
    </w:p>
    <w:p w14:paraId="54B709FF" w14:textId="77777777" w:rsidR="00CF53C3" w:rsidRPr="000D282C" w:rsidRDefault="00CF53C3" w:rsidP="008C08DC">
      <w:pPr>
        <w:ind w:left="709" w:hanging="709"/>
        <w:jc w:val="both"/>
        <w:rPr>
          <w:rFonts w:asciiTheme="minorHAnsi" w:hAnsiTheme="minorHAnsi"/>
          <w:sz w:val="22"/>
          <w:szCs w:val="22"/>
        </w:rPr>
      </w:pPr>
    </w:p>
    <w:p w14:paraId="0D075854" w14:textId="30565D8C"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w:t>
      </w:r>
      <w:r w:rsidR="0018231D">
        <w:rPr>
          <w:rFonts w:asciiTheme="minorHAnsi" w:hAnsiTheme="minorHAnsi"/>
          <w:sz w:val="22"/>
          <w:szCs w:val="22"/>
        </w:rPr>
        <w:t xml:space="preserve">za dodanie predmetu kúpy, resp. jednotlivých častí predmetu kúpy,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6DD43613" w14:textId="77777777" w:rsidR="00CF53C3" w:rsidRPr="00041799" w:rsidRDefault="00CF53C3" w:rsidP="008C08DC">
      <w:pPr>
        <w:ind w:left="709" w:hanging="709"/>
        <w:jc w:val="both"/>
        <w:rPr>
          <w:rFonts w:asciiTheme="minorHAnsi" w:hAnsiTheme="minorHAnsi"/>
          <w:sz w:val="22"/>
          <w:szCs w:val="22"/>
        </w:rPr>
      </w:pPr>
    </w:p>
    <w:p w14:paraId="012B7383" w14:textId="7E5FFEE9" w:rsidR="00CF53C3" w:rsidRPr="000B1C94" w:rsidRDefault="00CF53C3" w:rsidP="009D584B">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18231D">
        <w:rPr>
          <w:rFonts w:asciiTheme="minorHAnsi" w:hAnsiTheme="minorHAnsi"/>
          <w:sz w:val="22"/>
          <w:szCs w:val="22"/>
        </w:rPr>
        <w:t>za dodanie predmetu kúpy, resp. jedn</w:t>
      </w:r>
      <w:r w:rsidR="006468D1">
        <w:rPr>
          <w:rFonts w:asciiTheme="minorHAnsi" w:hAnsiTheme="minorHAnsi"/>
          <w:sz w:val="22"/>
          <w:szCs w:val="22"/>
        </w:rPr>
        <w:t>o</w:t>
      </w:r>
      <w:r w:rsidR="0018231D">
        <w:rPr>
          <w:rFonts w:asciiTheme="minorHAnsi" w:hAnsiTheme="minorHAnsi"/>
          <w:sz w:val="22"/>
          <w:szCs w:val="22"/>
        </w:rPr>
        <w:t xml:space="preserve">tlivých častí predmetu kúpy,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00A658C8">
        <w:rPr>
          <w:rFonts w:asciiTheme="minorHAnsi" w:hAnsiTheme="minorHAnsi"/>
          <w:sz w:val="22"/>
          <w:szCs w:val="22"/>
        </w:rPr>
        <w:t>predmetu kúpy</w:t>
      </w:r>
      <w:r w:rsidR="0018231D">
        <w:rPr>
          <w:rFonts w:asciiTheme="minorHAnsi" w:hAnsiTheme="minorHAnsi"/>
          <w:sz w:val="22"/>
          <w:szCs w:val="22"/>
        </w:rPr>
        <w:t>, resp. jednotlivých častí predmetu kúpy</w:t>
      </w:r>
      <w:r w:rsidR="00135B32">
        <w:rPr>
          <w:rFonts w:asciiTheme="minorHAnsi" w:hAnsiTheme="minorHAnsi"/>
          <w:sz w:val="22"/>
          <w:szCs w:val="22"/>
        </w:rPr>
        <w:t xml:space="preserve"> podľa bodu 5.2</w:t>
      </w:r>
      <w:r w:rsidR="0018231D">
        <w:rPr>
          <w:rFonts w:asciiTheme="minorHAnsi" w:hAnsiTheme="minorHAnsi"/>
          <w:sz w:val="22"/>
          <w:szCs w:val="22"/>
        </w:rPr>
        <w:t>. C</w:t>
      </w:r>
      <w:r w:rsidR="00135B32">
        <w:rPr>
          <w:rFonts w:asciiTheme="minorHAnsi" w:hAnsiTheme="minorHAnsi"/>
          <w:sz w:val="22"/>
          <w:szCs w:val="22"/>
        </w:rPr>
        <w:t xml:space="preserve">ena </w:t>
      </w:r>
      <w:r w:rsidR="0018231D">
        <w:rPr>
          <w:rFonts w:asciiTheme="minorHAnsi" w:hAnsiTheme="minorHAnsi"/>
          <w:sz w:val="22"/>
          <w:szCs w:val="22"/>
        </w:rPr>
        <w:t xml:space="preserve">vo faktúre </w:t>
      </w:r>
      <w:r w:rsidR="00135B32">
        <w:rPr>
          <w:rFonts w:asciiTheme="minorHAnsi" w:hAnsiTheme="minorHAnsi"/>
          <w:sz w:val="22"/>
          <w:szCs w:val="22"/>
        </w:rPr>
        <w:t>bude určená na základe počtu skutočne dodaných zariadení a licencií (jednotlivých častí predmetu kúpy) a ich ceny podľa Prílohy č. 2</w:t>
      </w:r>
      <w:r w:rsidR="00A658C8">
        <w:rPr>
          <w:rFonts w:asciiTheme="minorHAnsi" w:hAnsiTheme="minorHAnsi"/>
          <w:sz w:val="22"/>
          <w:szCs w:val="22"/>
        </w:rPr>
        <w:t>.</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w:t>
      </w:r>
      <w:r w:rsidR="00C6132F" w:rsidRPr="000A28A0">
        <w:rPr>
          <w:rFonts w:asciiTheme="minorHAnsi" w:hAnsiTheme="minorHAnsi"/>
          <w:sz w:val="22"/>
          <w:szCs w:val="22"/>
        </w:rPr>
        <w:t xml:space="preserve">bodu </w:t>
      </w:r>
      <w:r w:rsidR="006876CD" w:rsidRPr="000A28A0">
        <w:rPr>
          <w:rFonts w:asciiTheme="minorHAnsi" w:hAnsiTheme="minorHAnsi"/>
          <w:sz w:val="22"/>
          <w:szCs w:val="22"/>
        </w:rPr>
        <w:t>5.</w:t>
      </w:r>
      <w:r w:rsidR="00B248E9">
        <w:rPr>
          <w:rFonts w:asciiTheme="minorHAnsi" w:hAnsiTheme="minorHAnsi"/>
          <w:sz w:val="22"/>
          <w:szCs w:val="22"/>
        </w:rPr>
        <w:t>9</w:t>
      </w:r>
      <w:r w:rsidR="00C6132F" w:rsidRPr="00A658C8">
        <w:rPr>
          <w:rFonts w:asciiTheme="minorHAnsi" w:hAnsiTheme="minorHAnsi"/>
          <w:sz w:val="22"/>
          <w:szCs w:val="22"/>
        </w:rPr>
        <w:t xml:space="preserve"> </w:t>
      </w:r>
      <w:r w:rsidR="009A0EEC" w:rsidRPr="00A658C8">
        <w:rPr>
          <w:rFonts w:asciiTheme="minorHAnsi" w:hAnsiTheme="minorHAnsi"/>
          <w:sz w:val="22"/>
          <w:szCs w:val="22"/>
        </w:rPr>
        <w:t xml:space="preserve">zmluvy </w:t>
      </w:r>
      <w:r w:rsidR="00DE69AB" w:rsidRPr="00A658C8">
        <w:rPr>
          <w:rFonts w:asciiTheme="minorHAnsi" w:hAnsiTheme="minorHAnsi"/>
          <w:sz w:val="22"/>
          <w:szCs w:val="22"/>
        </w:rPr>
        <w:t xml:space="preserve">podpísaný zmluvnými stranami </w:t>
      </w:r>
      <w:r w:rsidRPr="00A658C8">
        <w:rPr>
          <w:rFonts w:asciiTheme="minorHAnsi" w:hAnsiTheme="minorHAnsi"/>
          <w:sz w:val="22"/>
          <w:szCs w:val="22"/>
        </w:rPr>
        <w:t>a dodac</w:t>
      </w:r>
      <w:r w:rsidR="00135B32">
        <w:rPr>
          <w:rFonts w:asciiTheme="minorHAnsi" w:hAnsiTheme="minorHAnsi"/>
          <w:sz w:val="22"/>
          <w:szCs w:val="22"/>
        </w:rPr>
        <w:t>ie</w:t>
      </w:r>
      <w:r w:rsidRPr="00A658C8">
        <w:rPr>
          <w:rFonts w:asciiTheme="minorHAnsi" w:hAnsiTheme="minorHAnsi"/>
          <w:sz w:val="22"/>
          <w:szCs w:val="22"/>
        </w:rPr>
        <w:t xml:space="preserve"> list</w:t>
      </w:r>
      <w:r w:rsidR="00135B32">
        <w:rPr>
          <w:rFonts w:asciiTheme="minorHAnsi" w:hAnsiTheme="minorHAnsi"/>
          <w:sz w:val="22"/>
          <w:szCs w:val="22"/>
        </w:rPr>
        <w:t>y</w:t>
      </w:r>
      <w:r w:rsidRPr="00A658C8">
        <w:rPr>
          <w:rFonts w:asciiTheme="minorHAnsi" w:hAnsiTheme="minorHAnsi"/>
          <w:sz w:val="22"/>
          <w:szCs w:val="22"/>
        </w:rPr>
        <w:t>.</w:t>
      </w:r>
      <w:r w:rsidR="00C6132F" w:rsidRPr="00A658C8">
        <w:rPr>
          <w:rFonts w:asciiTheme="minorHAnsi" w:hAnsiTheme="minorHAnsi"/>
          <w:sz w:val="22"/>
          <w:szCs w:val="22"/>
        </w:rPr>
        <w:t xml:space="preserve"> Lehota splatnosti faktúry</w:t>
      </w:r>
      <w:r w:rsidR="00C6132F">
        <w:rPr>
          <w:rFonts w:asciiTheme="minorHAnsi" w:hAnsiTheme="minorHAnsi"/>
          <w:sz w:val="22"/>
          <w:szCs w:val="22"/>
        </w:rPr>
        <w:t xml:space="preserve"> je </w:t>
      </w:r>
      <w:r w:rsidR="00AC414F">
        <w:rPr>
          <w:rFonts w:asciiTheme="minorHAnsi" w:hAnsiTheme="minorHAnsi"/>
          <w:sz w:val="22"/>
          <w:szCs w:val="22"/>
        </w:rPr>
        <w:t>6</w:t>
      </w:r>
      <w:r w:rsidR="00C6132F">
        <w:rPr>
          <w:rFonts w:asciiTheme="minorHAnsi" w:hAnsiTheme="minorHAnsi"/>
          <w:sz w:val="22"/>
          <w:szCs w:val="22"/>
        </w:rPr>
        <w:t>0 (</w:t>
      </w:r>
      <w:r w:rsidR="00AC414F">
        <w:rPr>
          <w:rFonts w:asciiTheme="minorHAnsi" w:hAnsiTheme="minorHAnsi"/>
          <w:sz w:val="22"/>
          <w:szCs w:val="22"/>
        </w:rPr>
        <w:t>šesťdesiat</w:t>
      </w:r>
      <w:r w:rsidR="00C6132F">
        <w:rPr>
          <w:rFonts w:asciiTheme="minorHAnsi" w:hAnsiTheme="minorHAnsi"/>
          <w:sz w:val="22"/>
          <w:szCs w:val="22"/>
        </w:rPr>
        <w:t xml:space="preserve">) dní od jej doručenia Kupujúcemu. </w:t>
      </w:r>
      <w:r w:rsidR="00442AB1" w:rsidRPr="000B1C94">
        <w:rPr>
          <w:rFonts w:asciiTheme="minorHAnsi" w:hAnsiTheme="minorHAnsi"/>
          <w:sz w:val="22"/>
          <w:szCs w:val="22"/>
        </w:rPr>
        <w:t>Finančné plnenie bude hradené z prostriedkov z Plánu obnovy a odolnosti v rámci komponentu 15: „Reforma justície“ - Investícia 2: „Digitalizácia a analytické kapacity“ - Podporné nástroje reformy súdnej mapy - Modernizácia IT vybavenia</w:t>
      </w:r>
      <w:r w:rsidR="007D16D3" w:rsidRPr="000B1C94">
        <w:rPr>
          <w:rFonts w:asciiTheme="minorHAnsi" w:hAnsiTheme="minorHAnsi"/>
          <w:sz w:val="22"/>
          <w:szCs w:val="22"/>
        </w:rPr>
        <w:t>.“.</w:t>
      </w:r>
    </w:p>
    <w:p w14:paraId="7AFB1EC2" w14:textId="77777777" w:rsidR="00CF53C3" w:rsidRPr="00475FE0" w:rsidRDefault="00CF53C3" w:rsidP="0017318F">
      <w:pPr>
        <w:jc w:val="both"/>
        <w:rPr>
          <w:rFonts w:asciiTheme="minorHAnsi" w:hAnsiTheme="minorHAnsi"/>
          <w:sz w:val="22"/>
          <w:szCs w:val="22"/>
        </w:rPr>
      </w:pPr>
    </w:p>
    <w:p w14:paraId="0ED80532" w14:textId="43C32EAD" w:rsidR="00CF53C3" w:rsidRPr="00041799" w:rsidRDefault="00651E97"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Každá f</w:t>
      </w:r>
      <w:r w:rsidR="00CF53C3" w:rsidRPr="00475FE0">
        <w:rPr>
          <w:rFonts w:asciiTheme="minorHAnsi" w:hAnsiTheme="minorHAnsi"/>
          <w:sz w:val="22"/>
          <w:szCs w:val="22"/>
        </w:rPr>
        <w:t>aktúra musí obsahovať všetky náležitosti</w:t>
      </w:r>
      <w:r w:rsidR="00CF53C3" w:rsidRPr="00041799">
        <w:rPr>
          <w:rFonts w:asciiTheme="minorHAnsi" w:hAnsiTheme="minorHAnsi"/>
          <w:sz w:val="22"/>
          <w:szCs w:val="22"/>
        </w:rPr>
        <w:t xml:space="preserve"> daňového dokladu podľa zákona č. 222/2004 Z. z. a</w:t>
      </w:r>
      <w:r w:rsidR="007865B7">
        <w:rPr>
          <w:rFonts w:asciiTheme="minorHAnsi" w:hAnsiTheme="minorHAnsi"/>
          <w:sz w:val="22"/>
          <w:szCs w:val="22"/>
        </w:rPr>
        <w:t xml:space="preserve"> musí obsahovať predpísané náležitosti podľa </w:t>
      </w:r>
      <w:r w:rsidR="00CF53C3" w:rsidRPr="00041799">
        <w:rPr>
          <w:rFonts w:asciiTheme="minorHAnsi" w:hAnsiTheme="minorHAnsi"/>
          <w:sz w:val="22"/>
          <w:szCs w:val="22"/>
        </w:rPr>
        <w:t>zákona č. 431/2002 Z. z. o účtovníctve v znení neskorších predpisov</w:t>
      </w:r>
      <w:r w:rsidR="00986D99">
        <w:rPr>
          <w:rFonts w:asciiTheme="minorHAnsi" w:hAnsiTheme="minorHAnsi"/>
          <w:sz w:val="22"/>
          <w:szCs w:val="22"/>
        </w:rPr>
        <w:t xml:space="preserve"> a prílohy</w:t>
      </w:r>
      <w:r w:rsidR="00C6132F">
        <w:rPr>
          <w:rFonts w:asciiTheme="minorHAnsi" w:hAnsiTheme="minorHAnsi"/>
          <w:sz w:val="22"/>
          <w:szCs w:val="22"/>
        </w:rPr>
        <w:t xml:space="preserve"> podľa bodu 4.5</w:t>
      </w:r>
      <w:r w:rsidR="009A0EEC">
        <w:rPr>
          <w:rFonts w:asciiTheme="minorHAnsi" w:hAnsiTheme="minorHAnsi"/>
          <w:sz w:val="22"/>
          <w:szCs w:val="22"/>
        </w:rPr>
        <w:t xml:space="preserve"> zmluvy</w:t>
      </w:r>
      <w:r w:rsidR="00CF53C3" w:rsidRPr="00041799">
        <w:rPr>
          <w:rFonts w:asciiTheme="minorHAnsi" w:hAnsiTheme="minorHAnsi"/>
          <w:sz w:val="22"/>
          <w:szCs w:val="22"/>
        </w:rPr>
        <w:t>. Za správne vyhotovenie faktúry zodpovedá v plnom rozsahu Predávajúci.</w:t>
      </w:r>
    </w:p>
    <w:p w14:paraId="104C12D4" w14:textId="77777777" w:rsidR="00CF53C3" w:rsidRPr="00041799" w:rsidRDefault="00CF53C3" w:rsidP="008C08DC">
      <w:pPr>
        <w:ind w:left="709" w:hanging="709"/>
        <w:jc w:val="both"/>
        <w:rPr>
          <w:rFonts w:asciiTheme="minorHAnsi" w:hAnsiTheme="minorHAnsi"/>
          <w:sz w:val="22"/>
          <w:szCs w:val="22"/>
        </w:rPr>
      </w:pPr>
    </w:p>
    <w:p w14:paraId="517B0351" w14:textId="5618DD2A"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9A0EEC">
        <w:rPr>
          <w:rFonts w:asciiTheme="minorHAnsi" w:hAnsiTheme="minorHAnsi"/>
          <w:sz w:val="22"/>
          <w:szCs w:val="22"/>
        </w:rPr>
        <w:t xml:space="preserve"> zmluvy</w:t>
      </w:r>
      <w:r w:rsidR="007865B7">
        <w:rPr>
          <w:rFonts w:asciiTheme="minorHAnsi" w:hAnsiTheme="minorHAnsi"/>
          <w:sz w:val="22"/>
          <w:szCs w:val="22"/>
        </w:rPr>
        <w:t xml:space="preserve"> a</w:t>
      </w:r>
      <w:r w:rsidR="00C6132F">
        <w:rPr>
          <w:rFonts w:asciiTheme="minorHAnsi" w:hAnsiTheme="minorHAnsi"/>
          <w:sz w:val="22"/>
          <w:szCs w:val="22"/>
        </w:rPr>
        <w:t xml:space="preserve"> požadované prílohy, </w:t>
      </w:r>
      <w:r w:rsidR="00CF53C3" w:rsidRPr="00041799">
        <w:rPr>
          <w:rFonts w:asciiTheme="minorHAnsi" w:hAnsiTheme="minorHAnsi"/>
          <w:sz w:val="22"/>
          <w:szCs w:val="22"/>
        </w:rPr>
        <w:t>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xml:space="preserve">. V takomto prípade sa ukončí pôvodná lehota splatnosti a nová </w:t>
      </w:r>
      <w:r w:rsidR="00817486">
        <w:rPr>
          <w:rFonts w:asciiTheme="minorHAnsi" w:hAnsiTheme="minorHAnsi"/>
          <w:sz w:val="22"/>
          <w:szCs w:val="22"/>
        </w:rPr>
        <w:t>6</w:t>
      </w:r>
      <w:r w:rsidR="00CF53C3" w:rsidRPr="00041799">
        <w:rPr>
          <w:rFonts w:asciiTheme="minorHAnsi" w:hAnsiTheme="minorHAnsi"/>
          <w:sz w:val="22"/>
          <w:szCs w:val="22"/>
        </w:rPr>
        <w:t>0</w:t>
      </w:r>
      <w:r w:rsidR="007865B7">
        <w:rPr>
          <w:rFonts w:asciiTheme="minorHAnsi" w:hAnsiTheme="minorHAnsi"/>
          <w:sz w:val="22"/>
          <w:szCs w:val="22"/>
        </w:rPr>
        <w:t xml:space="preserve"> (</w:t>
      </w:r>
      <w:r w:rsidR="00817486">
        <w:rPr>
          <w:rFonts w:asciiTheme="minorHAnsi" w:hAnsiTheme="minorHAnsi"/>
          <w:sz w:val="22"/>
          <w:szCs w:val="22"/>
        </w:rPr>
        <w:t>šesťdesiat</w:t>
      </w:r>
      <w:r w:rsidR="007865B7">
        <w:rPr>
          <w:rFonts w:asciiTheme="minorHAnsi" w:hAnsiTheme="minorHAnsi"/>
          <w:sz w:val="22"/>
          <w:szCs w:val="22"/>
        </w:rPr>
        <w:t>)</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44BD52C9" w14:textId="77777777" w:rsidR="006D162D" w:rsidRDefault="006D162D" w:rsidP="001A611A">
      <w:pPr>
        <w:rPr>
          <w:rFonts w:asciiTheme="minorHAnsi" w:hAnsiTheme="minorHAnsi"/>
          <w:b/>
          <w:color w:val="C00000"/>
          <w:sz w:val="22"/>
          <w:szCs w:val="22"/>
        </w:rPr>
      </w:pPr>
    </w:p>
    <w:p w14:paraId="2E1DCB1A" w14:textId="77777777" w:rsidR="006D162D" w:rsidRPr="00041799" w:rsidRDefault="006D162D" w:rsidP="00CF4FF7">
      <w:pPr>
        <w:ind w:hanging="709"/>
        <w:rPr>
          <w:rFonts w:asciiTheme="minorHAnsi" w:hAnsiTheme="minorHAnsi"/>
          <w:b/>
          <w:color w:val="C00000"/>
          <w:sz w:val="22"/>
          <w:szCs w:val="22"/>
        </w:rPr>
      </w:pPr>
    </w:p>
    <w:p w14:paraId="21A82A4B"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4B6B4AA0" w14:textId="77777777" w:rsidR="00CF53C3" w:rsidRPr="00041799" w:rsidRDefault="00F44473" w:rsidP="005075CA">
      <w:pPr>
        <w:jc w:val="center"/>
        <w:rPr>
          <w:rFonts w:asciiTheme="minorHAnsi" w:hAnsiTheme="minorHAnsi"/>
          <w:b/>
          <w:sz w:val="22"/>
          <w:szCs w:val="22"/>
        </w:rPr>
      </w:pPr>
      <w:r>
        <w:rPr>
          <w:rFonts w:asciiTheme="minorHAnsi" w:hAnsiTheme="minorHAnsi"/>
          <w:b/>
          <w:sz w:val="22"/>
          <w:szCs w:val="22"/>
        </w:rPr>
        <w:t>ČAS, SPÔSOB A MIESTO PLNENIA</w:t>
      </w:r>
    </w:p>
    <w:p w14:paraId="6E1AAB9F" w14:textId="77777777" w:rsidR="00CF53C3" w:rsidRPr="00041799" w:rsidRDefault="00CF53C3" w:rsidP="00CF4FF7">
      <w:pPr>
        <w:ind w:hanging="709"/>
        <w:jc w:val="both"/>
        <w:rPr>
          <w:rFonts w:asciiTheme="minorHAnsi" w:hAnsiTheme="minorHAnsi"/>
          <w:sz w:val="22"/>
          <w:szCs w:val="22"/>
        </w:rPr>
      </w:pPr>
    </w:p>
    <w:p w14:paraId="249FD073" w14:textId="2156B991" w:rsidR="00F152AB" w:rsidRPr="00593325" w:rsidRDefault="00CF53C3" w:rsidP="00593325">
      <w:pPr>
        <w:numPr>
          <w:ilvl w:val="1"/>
          <w:numId w:val="7"/>
        </w:numPr>
        <w:ind w:left="709" w:hanging="709"/>
        <w:jc w:val="both"/>
        <w:rPr>
          <w:rFonts w:asciiTheme="minorHAnsi" w:hAnsiTheme="minorHAnsi"/>
          <w:sz w:val="22"/>
          <w:szCs w:val="22"/>
        </w:rPr>
      </w:pPr>
      <w:r w:rsidRPr="001E0627">
        <w:rPr>
          <w:rFonts w:asciiTheme="minorHAnsi" w:hAnsiTheme="minorHAnsi"/>
          <w:sz w:val="22"/>
          <w:szCs w:val="22"/>
        </w:rPr>
        <w:t xml:space="preserve">Predávajúci </w:t>
      </w:r>
      <w:r w:rsidR="002F2732" w:rsidRPr="001E0627">
        <w:rPr>
          <w:rFonts w:asciiTheme="minorHAnsi" w:hAnsiTheme="minorHAnsi"/>
          <w:sz w:val="22"/>
          <w:szCs w:val="22"/>
        </w:rPr>
        <w:t xml:space="preserve">sa </w:t>
      </w:r>
      <w:r w:rsidRPr="001E0627">
        <w:rPr>
          <w:rFonts w:asciiTheme="minorHAnsi" w:hAnsiTheme="minorHAnsi"/>
          <w:sz w:val="22"/>
          <w:szCs w:val="22"/>
        </w:rPr>
        <w:t xml:space="preserve">zaväzuje dodať </w:t>
      </w:r>
      <w:r w:rsidR="007865B7" w:rsidRPr="001E0627">
        <w:rPr>
          <w:rFonts w:asciiTheme="minorHAnsi" w:hAnsiTheme="minorHAnsi"/>
          <w:sz w:val="22"/>
          <w:szCs w:val="22"/>
        </w:rPr>
        <w:t xml:space="preserve">Kupujúcemu </w:t>
      </w:r>
      <w:r w:rsidR="002F2732" w:rsidRPr="001E0627">
        <w:rPr>
          <w:rFonts w:asciiTheme="minorHAnsi" w:hAnsiTheme="minorHAnsi"/>
          <w:sz w:val="22"/>
          <w:szCs w:val="22"/>
        </w:rPr>
        <w:t xml:space="preserve">predmet </w:t>
      </w:r>
      <w:r w:rsidR="00C6132F" w:rsidRPr="001E0627">
        <w:rPr>
          <w:rFonts w:asciiTheme="minorHAnsi" w:hAnsiTheme="minorHAnsi"/>
          <w:sz w:val="22"/>
          <w:szCs w:val="22"/>
        </w:rPr>
        <w:t>kúpy</w:t>
      </w:r>
      <w:r w:rsidR="00593325" w:rsidRPr="00593325">
        <w:rPr>
          <w:rFonts w:asciiTheme="minorHAnsi" w:hAnsiTheme="minorHAnsi"/>
          <w:sz w:val="22"/>
          <w:szCs w:val="22"/>
        </w:rPr>
        <w:t xml:space="preserve"> a súvisiace plnenia (teda zabezpečiť inštaláciu</w:t>
      </w:r>
      <w:r w:rsidR="00593325">
        <w:rPr>
          <w:rFonts w:asciiTheme="minorHAnsi" w:hAnsiTheme="minorHAnsi"/>
          <w:sz w:val="22"/>
          <w:szCs w:val="22"/>
        </w:rPr>
        <w:t>, implementáciu</w:t>
      </w:r>
      <w:r w:rsidR="006D162D">
        <w:rPr>
          <w:rFonts w:asciiTheme="minorHAnsi" w:hAnsiTheme="minorHAnsi"/>
          <w:sz w:val="22"/>
          <w:szCs w:val="22"/>
        </w:rPr>
        <w:t xml:space="preserve">, </w:t>
      </w:r>
      <w:r w:rsidR="006D162D" w:rsidRPr="006D162D">
        <w:rPr>
          <w:rFonts w:asciiTheme="minorHAnsi" w:hAnsiTheme="minorHAnsi"/>
          <w:sz w:val="22"/>
          <w:szCs w:val="22"/>
        </w:rPr>
        <w:t>overenie funkčnosti a konfiguráciu (pripojenie) na vzdialený dohľad do servisného centra</w:t>
      </w:r>
      <w:r w:rsidR="00593325" w:rsidRPr="00593325">
        <w:rPr>
          <w:rFonts w:asciiTheme="minorHAnsi" w:hAnsiTheme="minorHAnsi"/>
          <w:sz w:val="22"/>
          <w:szCs w:val="22"/>
        </w:rPr>
        <w:t xml:space="preserve">) najneskôr do </w:t>
      </w:r>
      <w:r w:rsidR="00983317">
        <w:rPr>
          <w:rFonts w:asciiTheme="minorHAnsi" w:hAnsiTheme="minorHAnsi"/>
          <w:sz w:val="22"/>
          <w:szCs w:val="22"/>
        </w:rPr>
        <w:t>5 mesiacov</w:t>
      </w:r>
      <w:r w:rsidR="00593325" w:rsidRPr="00593325">
        <w:rPr>
          <w:rFonts w:asciiTheme="minorHAnsi" w:hAnsiTheme="minorHAnsi"/>
          <w:sz w:val="22"/>
          <w:szCs w:val="22"/>
        </w:rPr>
        <w:t xml:space="preserve"> od nadobudnutia účinnosti tejto zmluvy. </w:t>
      </w:r>
    </w:p>
    <w:p w14:paraId="34551C48" w14:textId="2184FC8D" w:rsidR="00CB14A5" w:rsidRDefault="00CB14A5" w:rsidP="00F152AB">
      <w:pPr>
        <w:ind w:left="709"/>
        <w:jc w:val="both"/>
        <w:rPr>
          <w:rFonts w:asciiTheme="minorHAnsi" w:hAnsiTheme="minorHAnsi"/>
          <w:sz w:val="22"/>
          <w:szCs w:val="22"/>
        </w:rPr>
      </w:pPr>
    </w:p>
    <w:p w14:paraId="48DB4602" w14:textId="05FA4302" w:rsidR="008D3D52" w:rsidRPr="006468D1" w:rsidRDefault="00135B32" w:rsidP="006468D1">
      <w:pPr>
        <w:numPr>
          <w:ilvl w:val="1"/>
          <w:numId w:val="7"/>
        </w:numPr>
        <w:ind w:left="709" w:hanging="709"/>
        <w:jc w:val="both"/>
        <w:rPr>
          <w:rFonts w:asciiTheme="minorHAnsi" w:hAnsiTheme="minorHAnsi"/>
          <w:sz w:val="22"/>
          <w:szCs w:val="22"/>
        </w:rPr>
      </w:pPr>
      <w:r w:rsidRPr="006468D1">
        <w:rPr>
          <w:rFonts w:asciiTheme="minorHAnsi" w:hAnsiTheme="minorHAnsi"/>
          <w:sz w:val="22"/>
          <w:szCs w:val="22"/>
        </w:rPr>
        <w:t xml:space="preserve">Predávajúci je oprávnený dodať </w:t>
      </w:r>
      <w:r w:rsidR="008D3D52" w:rsidRPr="006468D1">
        <w:rPr>
          <w:rFonts w:asciiTheme="minorHAnsi" w:hAnsiTheme="minorHAnsi"/>
          <w:sz w:val="22"/>
          <w:szCs w:val="22"/>
        </w:rPr>
        <w:t xml:space="preserve">predmet kúpy aj vo viacerých častiach / čiastkových plneniach, pričom musí dodržať nasledovné pravidlá: </w:t>
      </w:r>
    </w:p>
    <w:p w14:paraId="7461E50C" w14:textId="75121EF5" w:rsidR="008D3D52" w:rsidRPr="006468D1" w:rsidRDefault="008D3D52" w:rsidP="006468D1">
      <w:pPr>
        <w:pStyle w:val="Odsekzoznamu"/>
        <w:numPr>
          <w:ilvl w:val="0"/>
          <w:numId w:val="44"/>
        </w:numPr>
        <w:ind w:left="993" w:hanging="284"/>
        <w:jc w:val="both"/>
        <w:rPr>
          <w:rFonts w:asciiTheme="minorHAnsi" w:hAnsiTheme="minorHAnsi"/>
          <w:sz w:val="22"/>
          <w:szCs w:val="22"/>
        </w:rPr>
      </w:pPr>
      <w:r w:rsidRPr="006468D1">
        <w:rPr>
          <w:rFonts w:asciiTheme="minorHAnsi" w:hAnsiTheme="minorHAnsi"/>
          <w:sz w:val="22"/>
          <w:szCs w:val="22"/>
        </w:rPr>
        <w:t xml:space="preserve">predmet kúpy, teda všetky zariadenia a licencie musia byť dodané v lehote podľa bodu 5.1, </w:t>
      </w:r>
    </w:p>
    <w:p w14:paraId="5EC3A6FA" w14:textId="0FD8B362" w:rsidR="008D3D52" w:rsidRPr="006468D1" w:rsidRDefault="008D3D52" w:rsidP="006468D1">
      <w:pPr>
        <w:pStyle w:val="Odsekzoznamu"/>
        <w:numPr>
          <w:ilvl w:val="0"/>
          <w:numId w:val="44"/>
        </w:numPr>
        <w:ind w:left="993" w:hanging="284"/>
        <w:jc w:val="both"/>
        <w:rPr>
          <w:rFonts w:asciiTheme="minorHAnsi" w:hAnsiTheme="minorHAnsi"/>
          <w:sz w:val="22"/>
          <w:szCs w:val="22"/>
        </w:rPr>
      </w:pPr>
      <w:r w:rsidRPr="006468D1">
        <w:rPr>
          <w:rFonts w:asciiTheme="minorHAnsi" w:hAnsiTheme="minorHAnsi"/>
          <w:sz w:val="22"/>
          <w:szCs w:val="22"/>
        </w:rPr>
        <w:t xml:space="preserve">pri dodaní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serverov musí byť súčasne alebo predtým dodané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šasi umožňujúce osadenie dodaných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serverov, teda nie je možné dodať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servery bez toho, aby </w:t>
      </w:r>
      <w:r w:rsidRPr="006468D1">
        <w:rPr>
          <w:rFonts w:asciiTheme="minorHAnsi" w:hAnsiTheme="minorHAnsi"/>
          <w:sz w:val="22"/>
          <w:szCs w:val="22"/>
        </w:rPr>
        <w:lastRenderedPageBreak/>
        <w:t xml:space="preserve">súčasne alebo predtým nebolo dodané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šasi umožňujúce osadenie všetkých dodaných </w:t>
      </w:r>
      <w:proofErr w:type="spellStart"/>
      <w:r w:rsidRPr="006468D1">
        <w:rPr>
          <w:rFonts w:asciiTheme="minorHAnsi" w:hAnsiTheme="minorHAnsi"/>
          <w:sz w:val="22"/>
          <w:szCs w:val="22"/>
        </w:rPr>
        <w:t>Blade</w:t>
      </w:r>
      <w:proofErr w:type="spellEnd"/>
      <w:r w:rsidRPr="006468D1">
        <w:rPr>
          <w:rFonts w:asciiTheme="minorHAnsi" w:hAnsiTheme="minorHAnsi"/>
          <w:sz w:val="22"/>
          <w:szCs w:val="22"/>
        </w:rPr>
        <w:t xml:space="preserve"> serverov, </w:t>
      </w:r>
      <w:r w:rsidR="003F5409" w:rsidRPr="006468D1">
        <w:rPr>
          <w:rFonts w:asciiTheme="minorHAnsi" w:hAnsiTheme="minorHAnsi"/>
          <w:sz w:val="22"/>
          <w:szCs w:val="22"/>
        </w:rPr>
        <w:t xml:space="preserve">tak, aby dodané </w:t>
      </w:r>
      <w:proofErr w:type="spellStart"/>
      <w:r w:rsidR="003F5409" w:rsidRPr="006468D1">
        <w:rPr>
          <w:rFonts w:asciiTheme="minorHAnsi" w:hAnsiTheme="minorHAnsi"/>
          <w:sz w:val="22"/>
          <w:szCs w:val="22"/>
        </w:rPr>
        <w:t>Blade</w:t>
      </w:r>
      <w:proofErr w:type="spellEnd"/>
      <w:r w:rsidR="003F5409" w:rsidRPr="006468D1">
        <w:rPr>
          <w:rFonts w:asciiTheme="minorHAnsi" w:hAnsiTheme="minorHAnsi"/>
          <w:sz w:val="22"/>
          <w:szCs w:val="22"/>
        </w:rPr>
        <w:t xml:space="preserve"> servery bolo možné po dodaní užívať,</w:t>
      </w:r>
    </w:p>
    <w:p w14:paraId="18AEE235" w14:textId="1DF8A73F" w:rsidR="003F5409" w:rsidRPr="006468D1" w:rsidRDefault="008D3D52" w:rsidP="006468D1">
      <w:pPr>
        <w:pStyle w:val="Odsekzoznamu"/>
        <w:numPr>
          <w:ilvl w:val="0"/>
          <w:numId w:val="44"/>
        </w:numPr>
        <w:ind w:left="993" w:hanging="284"/>
        <w:jc w:val="both"/>
        <w:rPr>
          <w:rFonts w:asciiTheme="minorHAnsi" w:hAnsiTheme="minorHAnsi"/>
          <w:sz w:val="22"/>
          <w:szCs w:val="22"/>
        </w:rPr>
      </w:pPr>
      <w:r w:rsidRPr="006468D1">
        <w:rPr>
          <w:rFonts w:asciiTheme="minorHAnsi" w:hAnsiTheme="minorHAnsi"/>
          <w:sz w:val="22"/>
          <w:szCs w:val="22"/>
        </w:rPr>
        <w:t xml:space="preserve">pri dodaní akéhokoľvek zariadenia alebo licencie </w:t>
      </w:r>
      <w:r w:rsidR="003F5409" w:rsidRPr="006468D1">
        <w:rPr>
          <w:rFonts w:asciiTheme="minorHAnsi" w:hAnsiTheme="minorHAnsi"/>
          <w:sz w:val="22"/>
          <w:szCs w:val="22"/>
        </w:rPr>
        <w:t xml:space="preserve">musí byť súčasne dodaná i podpora každého dodaného zariadenia a licencie v súlade s bodom 3.2, </w:t>
      </w:r>
    </w:p>
    <w:p w14:paraId="4278D96D" w14:textId="2397A981" w:rsidR="00135B32" w:rsidRPr="006468D1" w:rsidRDefault="003F5409" w:rsidP="006468D1">
      <w:pPr>
        <w:pStyle w:val="Odsekzoznamu"/>
        <w:numPr>
          <w:ilvl w:val="0"/>
          <w:numId w:val="44"/>
        </w:numPr>
        <w:ind w:left="993" w:hanging="284"/>
        <w:jc w:val="both"/>
        <w:rPr>
          <w:rFonts w:asciiTheme="minorHAnsi" w:hAnsiTheme="minorHAnsi"/>
          <w:sz w:val="22"/>
          <w:szCs w:val="22"/>
        </w:rPr>
      </w:pPr>
      <w:r w:rsidRPr="006468D1">
        <w:rPr>
          <w:rFonts w:asciiTheme="minorHAnsi" w:hAnsiTheme="minorHAnsi"/>
          <w:sz w:val="22"/>
          <w:szCs w:val="22"/>
        </w:rPr>
        <w:t xml:space="preserve">pri dodaní každého zariadenia a licencie musí dôjsť k oživeniu a príprave na plnohodnotné užívanie v súlade s bodom 3.2 písm. f). </w:t>
      </w:r>
      <w:r w:rsidR="00135B32" w:rsidRPr="006468D1">
        <w:rPr>
          <w:rFonts w:asciiTheme="minorHAnsi" w:hAnsiTheme="minorHAnsi"/>
          <w:sz w:val="22"/>
          <w:szCs w:val="22"/>
        </w:rPr>
        <w:t xml:space="preserve"> </w:t>
      </w:r>
    </w:p>
    <w:p w14:paraId="4CF9CA90" w14:textId="77777777" w:rsidR="00F66EDE" w:rsidRPr="00F66EDE" w:rsidRDefault="00F66EDE" w:rsidP="00F66EDE">
      <w:pPr>
        <w:ind w:left="709"/>
        <w:jc w:val="both"/>
        <w:rPr>
          <w:rFonts w:asciiTheme="minorHAnsi" w:hAnsiTheme="minorHAnsi"/>
          <w:sz w:val="22"/>
          <w:szCs w:val="22"/>
        </w:rPr>
      </w:pPr>
    </w:p>
    <w:p w14:paraId="42949CAD" w14:textId="64CA0B00" w:rsidR="00CF53C3" w:rsidRPr="00135B32" w:rsidRDefault="00E91A6B" w:rsidP="00135B32">
      <w:pPr>
        <w:numPr>
          <w:ilvl w:val="1"/>
          <w:numId w:val="7"/>
        </w:numPr>
        <w:ind w:left="709" w:hanging="709"/>
        <w:jc w:val="both"/>
        <w:rPr>
          <w:rFonts w:asciiTheme="minorHAnsi" w:hAnsiTheme="minorHAnsi"/>
          <w:sz w:val="22"/>
          <w:szCs w:val="22"/>
        </w:rPr>
      </w:pPr>
      <w:r w:rsidRPr="00135B32">
        <w:rPr>
          <w:rFonts w:asciiTheme="minorHAnsi" w:hAnsiTheme="minorHAnsi"/>
          <w:sz w:val="22"/>
          <w:szCs w:val="22"/>
        </w:rPr>
        <w:t xml:space="preserve">Predávajúci </w:t>
      </w:r>
      <w:r w:rsidR="006D162D" w:rsidRPr="00135B32">
        <w:rPr>
          <w:rFonts w:asciiTheme="minorHAnsi" w:hAnsiTheme="minorHAnsi"/>
          <w:sz w:val="22"/>
          <w:szCs w:val="22"/>
        </w:rPr>
        <w:t xml:space="preserve">sa zaväzuje dodať predmet kúpy na miesto plnenia: </w:t>
      </w:r>
      <w:proofErr w:type="spellStart"/>
      <w:r w:rsidR="006D162D" w:rsidRPr="00135B32">
        <w:rPr>
          <w:rFonts w:asciiTheme="minorHAnsi" w:hAnsiTheme="minorHAnsi"/>
          <w:sz w:val="22"/>
          <w:szCs w:val="22"/>
        </w:rPr>
        <w:t>DataCentrum</w:t>
      </w:r>
      <w:proofErr w:type="spellEnd"/>
      <w:r w:rsidR="006D162D" w:rsidRPr="00135B32">
        <w:rPr>
          <w:rFonts w:asciiTheme="minorHAnsi" w:hAnsiTheme="minorHAnsi"/>
          <w:sz w:val="22"/>
          <w:szCs w:val="22"/>
        </w:rPr>
        <w:t>, Kopčianska 92, Bratislava.</w:t>
      </w:r>
    </w:p>
    <w:p w14:paraId="52BAD6AA" w14:textId="77777777" w:rsidR="006D162D" w:rsidRPr="006D162D" w:rsidRDefault="006D162D" w:rsidP="006D162D">
      <w:pPr>
        <w:ind w:left="709"/>
        <w:jc w:val="both"/>
        <w:rPr>
          <w:rFonts w:asciiTheme="minorHAnsi" w:hAnsiTheme="minorHAnsi"/>
          <w:sz w:val="22"/>
          <w:szCs w:val="22"/>
        </w:rPr>
      </w:pPr>
    </w:p>
    <w:p w14:paraId="5A4B674C" w14:textId="18CBA5E6" w:rsidR="00636FB3" w:rsidRPr="006D162D" w:rsidRDefault="006D162D" w:rsidP="008F435B">
      <w:pPr>
        <w:numPr>
          <w:ilvl w:val="1"/>
          <w:numId w:val="7"/>
        </w:numPr>
        <w:ind w:left="709" w:hanging="709"/>
        <w:jc w:val="both"/>
        <w:rPr>
          <w:rFonts w:asciiTheme="minorHAnsi" w:hAnsiTheme="minorHAnsi"/>
          <w:sz w:val="22"/>
          <w:szCs w:val="22"/>
        </w:rPr>
      </w:pPr>
      <w:r w:rsidRPr="006D162D">
        <w:rPr>
          <w:rFonts w:asciiTheme="minorHAnsi" w:hAnsiTheme="minorHAnsi"/>
          <w:sz w:val="22"/>
          <w:szCs w:val="22"/>
        </w:rPr>
        <w:t>Ak sa zmluvné strany nedohodli inak, Predávajúci je povinný dodať predmet kúpy v mieste plnenia, a to iba v pracovných dňoch v čase od 8:00 hod do 16:00 hod, pričom presný termín a odhadovaný čas dodania je povinný oznámiť Kupujúcemu najmenej 5 (päť) pracovných dní vopred.</w:t>
      </w:r>
    </w:p>
    <w:p w14:paraId="3C136089" w14:textId="77777777" w:rsidR="009550FB" w:rsidRPr="009550FB" w:rsidRDefault="009550FB" w:rsidP="00A549D2">
      <w:pPr>
        <w:jc w:val="both"/>
        <w:rPr>
          <w:rFonts w:asciiTheme="minorHAnsi" w:hAnsiTheme="minorHAnsi"/>
          <w:sz w:val="22"/>
          <w:szCs w:val="22"/>
        </w:rPr>
      </w:pPr>
    </w:p>
    <w:p w14:paraId="4E6B402F" w14:textId="77777777" w:rsidR="00B219B4" w:rsidRPr="000A6240" w:rsidRDefault="00046803" w:rsidP="001A1ECA">
      <w:pPr>
        <w:numPr>
          <w:ilvl w:val="1"/>
          <w:numId w:val="7"/>
        </w:numPr>
        <w:ind w:left="709" w:hanging="709"/>
        <w:jc w:val="both"/>
        <w:rPr>
          <w:rFonts w:asciiTheme="minorHAnsi" w:hAnsiTheme="minorHAnsi"/>
          <w:sz w:val="22"/>
          <w:szCs w:val="22"/>
        </w:rPr>
      </w:pPr>
      <w:r w:rsidRPr="00475FE0">
        <w:rPr>
          <w:rFonts w:asciiTheme="minorHAnsi" w:hAnsiTheme="minorHAnsi"/>
          <w:sz w:val="22"/>
          <w:szCs w:val="22"/>
        </w:rPr>
        <w:t>Predávajúci sa zaväzuje dodať</w:t>
      </w:r>
      <w:r w:rsidR="00477048">
        <w:rPr>
          <w:rFonts w:asciiTheme="minorHAnsi" w:hAnsiTheme="minorHAnsi"/>
          <w:sz w:val="22"/>
          <w:szCs w:val="22"/>
        </w:rPr>
        <w:t xml:space="preserve"> </w:t>
      </w:r>
      <w:r w:rsidR="001E4E0A">
        <w:rPr>
          <w:rFonts w:asciiTheme="minorHAnsi" w:hAnsiTheme="minorHAnsi"/>
          <w:sz w:val="22"/>
          <w:szCs w:val="22"/>
        </w:rPr>
        <w:t>zariadenia</w:t>
      </w:r>
      <w:r w:rsidR="00B219B4">
        <w:rPr>
          <w:rFonts w:asciiTheme="minorHAnsi" w:hAnsiTheme="minorHAnsi"/>
          <w:sz w:val="22"/>
          <w:szCs w:val="22"/>
        </w:rPr>
        <w:t xml:space="preserve"> </w:t>
      </w:r>
      <w:r w:rsidR="00B219B4" w:rsidRPr="000A6240">
        <w:rPr>
          <w:rFonts w:asciiTheme="minorHAnsi" w:hAnsiTheme="minorHAnsi"/>
          <w:sz w:val="22"/>
          <w:szCs w:val="22"/>
        </w:rPr>
        <w:t xml:space="preserve">spolu s nevyhnutnou dokumentáciou, najmä: </w:t>
      </w:r>
    </w:p>
    <w:p w14:paraId="038A31CE" w14:textId="77777777" w:rsidR="00B219B4" w:rsidRPr="000A6240" w:rsidRDefault="00B219B4" w:rsidP="001A1ECA">
      <w:pPr>
        <w:pStyle w:val="Odsekzoznamu"/>
        <w:rPr>
          <w:rFonts w:asciiTheme="minorHAnsi" w:hAnsiTheme="minorHAnsi"/>
          <w:sz w:val="22"/>
          <w:szCs w:val="22"/>
        </w:rPr>
      </w:pPr>
    </w:p>
    <w:p w14:paraId="67A5606F" w14:textId="1B96BE66" w:rsidR="001A1ECA" w:rsidRPr="000A6240" w:rsidRDefault="00046803" w:rsidP="001A1ECA">
      <w:pPr>
        <w:pStyle w:val="Odsekzoznamu"/>
        <w:numPr>
          <w:ilvl w:val="0"/>
          <w:numId w:val="26"/>
        </w:numPr>
        <w:jc w:val="both"/>
        <w:rPr>
          <w:rFonts w:asciiTheme="minorHAnsi" w:hAnsiTheme="minorHAnsi"/>
          <w:sz w:val="22"/>
          <w:szCs w:val="22"/>
        </w:rPr>
      </w:pPr>
      <w:r w:rsidRPr="000A6240">
        <w:rPr>
          <w:rFonts w:asciiTheme="minorHAnsi" w:hAnsiTheme="minorHAnsi"/>
          <w:sz w:val="22"/>
          <w:szCs w:val="22"/>
        </w:rPr>
        <w:t>návod na obsluhu</w:t>
      </w:r>
      <w:r w:rsidR="001A1ECA" w:rsidRPr="000A6240">
        <w:rPr>
          <w:rFonts w:asciiTheme="minorHAnsi" w:hAnsiTheme="minorHAnsi"/>
          <w:sz w:val="22"/>
          <w:szCs w:val="22"/>
        </w:rPr>
        <w:t xml:space="preserve"> </w:t>
      </w:r>
      <w:r w:rsidR="00A549D2">
        <w:rPr>
          <w:rFonts w:asciiTheme="minorHAnsi" w:hAnsiTheme="minorHAnsi"/>
          <w:sz w:val="22"/>
          <w:szCs w:val="22"/>
        </w:rPr>
        <w:t>každého zariadenia</w:t>
      </w:r>
      <w:r w:rsidR="000B1C94">
        <w:rPr>
          <w:rFonts w:asciiTheme="minorHAnsi" w:hAnsiTheme="minorHAnsi"/>
          <w:sz w:val="22"/>
          <w:szCs w:val="22"/>
        </w:rPr>
        <w:t xml:space="preserve"> a každej licencie</w:t>
      </w:r>
      <w:r w:rsidR="00A549D2">
        <w:rPr>
          <w:rFonts w:asciiTheme="minorHAnsi" w:hAnsiTheme="minorHAnsi"/>
          <w:sz w:val="22"/>
          <w:szCs w:val="22"/>
        </w:rPr>
        <w:t xml:space="preserve"> </w:t>
      </w:r>
      <w:r w:rsidR="001A1ECA" w:rsidRPr="000A6240">
        <w:rPr>
          <w:rFonts w:asciiTheme="minorHAnsi" w:hAnsiTheme="minorHAnsi"/>
          <w:sz w:val="22"/>
          <w:szCs w:val="22"/>
        </w:rPr>
        <w:t>v</w:t>
      </w:r>
      <w:r w:rsidR="008D62C6" w:rsidRPr="000A6240">
        <w:rPr>
          <w:rFonts w:asciiTheme="minorHAnsi" w:hAnsiTheme="minorHAnsi"/>
          <w:sz w:val="22"/>
          <w:szCs w:val="22"/>
        </w:rPr>
        <w:t> </w:t>
      </w:r>
      <w:r w:rsidR="001A1ECA" w:rsidRPr="000A6240">
        <w:rPr>
          <w:rFonts w:asciiTheme="minorHAnsi" w:hAnsiTheme="minorHAnsi"/>
          <w:sz w:val="22"/>
          <w:szCs w:val="22"/>
        </w:rPr>
        <w:t>slovenskom</w:t>
      </w:r>
      <w:r w:rsidR="008D62C6" w:rsidRPr="000A6240">
        <w:rPr>
          <w:rFonts w:asciiTheme="minorHAnsi" w:hAnsiTheme="minorHAnsi"/>
          <w:sz w:val="22"/>
          <w:szCs w:val="22"/>
        </w:rPr>
        <w:t>, anglickom alebo českom</w:t>
      </w:r>
      <w:r w:rsidR="001A1ECA" w:rsidRPr="000A6240">
        <w:rPr>
          <w:rFonts w:asciiTheme="minorHAnsi" w:hAnsiTheme="minorHAnsi"/>
          <w:sz w:val="22"/>
          <w:szCs w:val="22"/>
        </w:rPr>
        <w:t xml:space="preserve"> jazyku, </w:t>
      </w:r>
    </w:p>
    <w:p w14:paraId="4E716FCB" w14:textId="4A2C743E" w:rsidR="001A1ECA" w:rsidRPr="000A6240" w:rsidRDefault="00CF53C3" w:rsidP="001A1ECA">
      <w:pPr>
        <w:pStyle w:val="Odsekzoznamu"/>
        <w:numPr>
          <w:ilvl w:val="0"/>
          <w:numId w:val="26"/>
        </w:numPr>
        <w:jc w:val="both"/>
        <w:rPr>
          <w:rFonts w:asciiTheme="minorHAnsi" w:hAnsiTheme="minorHAnsi"/>
          <w:sz w:val="22"/>
          <w:szCs w:val="22"/>
        </w:rPr>
      </w:pPr>
      <w:r w:rsidRPr="000A6240">
        <w:rPr>
          <w:rFonts w:asciiTheme="minorHAnsi" w:hAnsiTheme="minorHAnsi"/>
          <w:sz w:val="22"/>
          <w:szCs w:val="22"/>
        </w:rPr>
        <w:t>zdokumentova</w:t>
      </w:r>
      <w:r w:rsidR="001A1ECA" w:rsidRPr="000A6240">
        <w:rPr>
          <w:rFonts w:asciiTheme="minorHAnsi" w:hAnsiTheme="minorHAnsi"/>
          <w:sz w:val="22"/>
          <w:szCs w:val="22"/>
        </w:rPr>
        <w:t xml:space="preserve">nie nastavenia </w:t>
      </w:r>
      <w:r w:rsidR="001E4E0A">
        <w:rPr>
          <w:rFonts w:asciiTheme="minorHAnsi" w:hAnsiTheme="minorHAnsi"/>
          <w:sz w:val="22"/>
          <w:szCs w:val="22"/>
        </w:rPr>
        <w:t>každého zariadenia</w:t>
      </w:r>
      <w:r w:rsidR="001A1ECA" w:rsidRPr="000A6240">
        <w:rPr>
          <w:rFonts w:asciiTheme="minorHAnsi" w:hAnsiTheme="minorHAnsi"/>
          <w:sz w:val="22"/>
          <w:szCs w:val="22"/>
        </w:rPr>
        <w:t xml:space="preserve"> </w:t>
      </w:r>
      <w:r w:rsidR="000B1C94">
        <w:rPr>
          <w:rFonts w:asciiTheme="minorHAnsi" w:hAnsiTheme="minorHAnsi"/>
          <w:sz w:val="22"/>
          <w:szCs w:val="22"/>
        </w:rPr>
        <w:t xml:space="preserve">a licencie </w:t>
      </w:r>
      <w:r w:rsidR="001A1ECA" w:rsidRPr="000A6240">
        <w:rPr>
          <w:rFonts w:asciiTheme="minorHAnsi" w:hAnsiTheme="minorHAnsi"/>
          <w:sz w:val="22"/>
          <w:szCs w:val="22"/>
        </w:rPr>
        <w:t xml:space="preserve">a všetkých súčastí, </w:t>
      </w:r>
    </w:p>
    <w:p w14:paraId="70DAA70B" w14:textId="695A1037" w:rsidR="00AE4BD6" w:rsidRPr="000A6240" w:rsidRDefault="00CF53C3" w:rsidP="001A1ECA">
      <w:pPr>
        <w:pStyle w:val="Odsekzoznamu"/>
        <w:numPr>
          <w:ilvl w:val="0"/>
          <w:numId w:val="26"/>
        </w:numPr>
        <w:jc w:val="both"/>
        <w:rPr>
          <w:rFonts w:asciiTheme="minorHAnsi" w:hAnsiTheme="minorHAnsi"/>
          <w:sz w:val="22"/>
          <w:szCs w:val="22"/>
        </w:rPr>
      </w:pPr>
      <w:r w:rsidRPr="000A6240">
        <w:rPr>
          <w:rFonts w:asciiTheme="minorHAnsi" w:hAnsiTheme="minorHAnsi"/>
          <w:sz w:val="22"/>
          <w:szCs w:val="22"/>
        </w:rPr>
        <w:t>dodací list</w:t>
      </w:r>
      <w:r w:rsidR="00C62CE7" w:rsidRPr="000A6240">
        <w:rPr>
          <w:rFonts w:asciiTheme="minorHAnsi" w:hAnsiTheme="minorHAnsi"/>
          <w:sz w:val="22"/>
          <w:szCs w:val="22"/>
        </w:rPr>
        <w:t xml:space="preserve"> (ktorý musí obsahovať zoznam a podrobnú špecifikáciu </w:t>
      </w:r>
      <w:r w:rsidR="008470E3">
        <w:rPr>
          <w:rFonts w:asciiTheme="minorHAnsi" w:hAnsiTheme="minorHAnsi"/>
          <w:sz w:val="22"/>
          <w:szCs w:val="22"/>
        </w:rPr>
        <w:t>zariadení</w:t>
      </w:r>
      <w:r w:rsidR="000B1C94">
        <w:rPr>
          <w:rFonts w:asciiTheme="minorHAnsi" w:hAnsiTheme="minorHAnsi"/>
          <w:sz w:val="22"/>
          <w:szCs w:val="22"/>
        </w:rPr>
        <w:t xml:space="preserve"> a licencií</w:t>
      </w:r>
      <w:r w:rsidR="00A77C92" w:rsidRPr="000A6240">
        <w:rPr>
          <w:rFonts w:asciiTheme="minorHAnsi" w:hAnsiTheme="minorHAnsi"/>
          <w:sz w:val="22"/>
          <w:szCs w:val="22"/>
        </w:rPr>
        <w:t>, vrátane výrobných čís</w:t>
      </w:r>
      <w:r w:rsidR="00C62CE7" w:rsidRPr="000A6240">
        <w:rPr>
          <w:rFonts w:asciiTheme="minorHAnsi" w:hAnsiTheme="minorHAnsi"/>
          <w:sz w:val="22"/>
          <w:szCs w:val="22"/>
        </w:rPr>
        <w:t>e</w:t>
      </w:r>
      <w:r w:rsidR="00A77C92" w:rsidRPr="000A6240">
        <w:rPr>
          <w:rFonts w:asciiTheme="minorHAnsi" w:hAnsiTheme="minorHAnsi"/>
          <w:sz w:val="22"/>
          <w:szCs w:val="22"/>
        </w:rPr>
        <w:t>l</w:t>
      </w:r>
      <w:r w:rsidR="001E0627">
        <w:rPr>
          <w:rFonts w:asciiTheme="minorHAnsi" w:hAnsiTheme="minorHAnsi"/>
          <w:sz w:val="22"/>
          <w:szCs w:val="22"/>
        </w:rPr>
        <w:t>)</w:t>
      </w:r>
      <w:r w:rsidR="000A6240" w:rsidRPr="000A6240">
        <w:rPr>
          <w:rFonts w:asciiTheme="minorHAnsi" w:hAnsiTheme="minorHAnsi"/>
          <w:sz w:val="22"/>
          <w:szCs w:val="22"/>
        </w:rPr>
        <w:t>,</w:t>
      </w:r>
      <w:r w:rsidR="00C62CE7" w:rsidRPr="000A6240">
        <w:rPr>
          <w:rFonts w:asciiTheme="minorHAnsi" w:hAnsiTheme="minorHAnsi"/>
          <w:sz w:val="22"/>
          <w:szCs w:val="22"/>
        </w:rPr>
        <w:t xml:space="preserve"> </w:t>
      </w:r>
    </w:p>
    <w:p w14:paraId="0F474B35" w14:textId="1719A45A" w:rsidR="00CF53C3" w:rsidRPr="000A6240" w:rsidRDefault="001A1ECA" w:rsidP="00AE4BD6">
      <w:pPr>
        <w:pStyle w:val="Odsekzoznamu"/>
        <w:numPr>
          <w:ilvl w:val="0"/>
          <w:numId w:val="26"/>
        </w:numPr>
        <w:jc w:val="both"/>
        <w:rPr>
          <w:rFonts w:asciiTheme="minorHAnsi" w:hAnsiTheme="minorHAnsi"/>
          <w:sz w:val="22"/>
          <w:szCs w:val="22"/>
        </w:rPr>
      </w:pPr>
      <w:r w:rsidRPr="000A6240">
        <w:rPr>
          <w:rFonts w:asciiTheme="minorHAnsi" w:hAnsiTheme="minorHAnsi"/>
          <w:sz w:val="22"/>
          <w:szCs w:val="22"/>
        </w:rPr>
        <w:t xml:space="preserve">certifikát / potvrdenie o poskytnutí podpory výrobcom </w:t>
      </w:r>
      <w:r w:rsidR="008470E3">
        <w:rPr>
          <w:rFonts w:asciiTheme="minorHAnsi" w:hAnsiTheme="minorHAnsi"/>
          <w:sz w:val="22"/>
          <w:szCs w:val="22"/>
        </w:rPr>
        <w:t>zariadení</w:t>
      </w:r>
      <w:r w:rsidR="00A549D2">
        <w:rPr>
          <w:rFonts w:asciiTheme="minorHAnsi" w:hAnsiTheme="minorHAnsi"/>
          <w:sz w:val="22"/>
          <w:szCs w:val="22"/>
        </w:rPr>
        <w:t xml:space="preserve"> podľa bodu 3.2 písm. a), b), c)</w:t>
      </w:r>
      <w:r w:rsidR="006468D1">
        <w:rPr>
          <w:rFonts w:asciiTheme="minorHAnsi" w:hAnsiTheme="minorHAnsi"/>
          <w:sz w:val="22"/>
          <w:szCs w:val="22"/>
        </w:rPr>
        <w:t xml:space="preserve">, </w:t>
      </w:r>
      <w:r w:rsidR="00A549D2">
        <w:rPr>
          <w:rFonts w:asciiTheme="minorHAnsi" w:hAnsiTheme="minorHAnsi"/>
          <w:sz w:val="22"/>
          <w:szCs w:val="22"/>
        </w:rPr>
        <w:t>d)</w:t>
      </w:r>
      <w:r w:rsidR="006468D1">
        <w:rPr>
          <w:rFonts w:asciiTheme="minorHAnsi" w:hAnsiTheme="minorHAnsi"/>
          <w:sz w:val="22"/>
          <w:szCs w:val="22"/>
        </w:rPr>
        <w:t xml:space="preserve"> a e)</w:t>
      </w:r>
      <w:r w:rsidR="008470E3">
        <w:rPr>
          <w:rFonts w:asciiTheme="minorHAnsi" w:hAnsiTheme="minorHAnsi"/>
          <w:sz w:val="22"/>
          <w:szCs w:val="22"/>
        </w:rPr>
        <w:t xml:space="preserve">. </w:t>
      </w:r>
      <w:r w:rsidRPr="000A6240">
        <w:rPr>
          <w:rFonts w:asciiTheme="minorHAnsi" w:hAnsiTheme="minorHAnsi"/>
          <w:sz w:val="22"/>
          <w:szCs w:val="22"/>
        </w:rPr>
        <w:t xml:space="preserve"> </w:t>
      </w:r>
    </w:p>
    <w:p w14:paraId="3D1CED9F" w14:textId="77777777" w:rsidR="004814C9" w:rsidRDefault="004814C9" w:rsidP="008470E3">
      <w:pPr>
        <w:jc w:val="both"/>
        <w:rPr>
          <w:rFonts w:asciiTheme="minorHAnsi" w:hAnsiTheme="minorHAnsi"/>
          <w:sz w:val="22"/>
          <w:szCs w:val="22"/>
        </w:rPr>
      </w:pPr>
    </w:p>
    <w:p w14:paraId="19D4BD89" w14:textId="67C4CA59"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w:t>
      </w:r>
      <w:r w:rsidR="00A549D2">
        <w:rPr>
          <w:rFonts w:asciiTheme="minorHAnsi" w:hAnsiTheme="minorHAnsi"/>
          <w:sz w:val="22"/>
          <w:szCs w:val="22"/>
        </w:rPr>
        <w:t xml:space="preserve"> a súvisiacich plnení</w:t>
      </w:r>
      <w:r w:rsidR="00CF53C3" w:rsidRPr="00475FE0">
        <w:rPr>
          <w:rFonts w:asciiTheme="minorHAnsi" w:hAnsiTheme="minorHAnsi"/>
          <w:sz w:val="22"/>
          <w:szCs w:val="22"/>
        </w:rPr>
        <w:t>:</w:t>
      </w:r>
    </w:p>
    <w:p w14:paraId="11780345" w14:textId="77777777" w:rsidR="00CF53C3" w:rsidRPr="00475FE0" w:rsidRDefault="00CF53C3" w:rsidP="008C08DC">
      <w:pPr>
        <w:ind w:left="709" w:hanging="709"/>
        <w:rPr>
          <w:rFonts w:asciiTheme="minorHAnsi" w:hAnsiTheme="minorHAnsi"/>
          <w:sz w:val="22"/>
          <w:szCs w:val="22"/>
        </w:rPr>
      </w:pPr>
    </w:p>
    <w:p w14:paraId="44222105" w14:textId="77777777" w:rsidR="00CF53C3" w:rsidRPr="000A6240" w:rsidRDefault="00590993" w:rsidP="00517FC2">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w:t>
      </w:r>
      <w:r w:rsidR="001A1ECA" w:rsidRPr="000A6240">
        <w:rPr>
          <w:rFonts w:asciiTheme="minorHAnsi" w:hAnsiTheme="minorHAnsi"/>
          <w:sz w:val="22"/>
          <w:szCs w:val="22"/>
        </w:rPr>
        <w:t xml:space="preserve">umožní </w:t>
      </w:r>
      <w:r w:rsidR="00CF53C3" w:rsidRPr="000A6240">
        <w:rPr>
          <w:rFonts w:asciiTheme="minorHAnsi" w:hAnsiTheme="minorHAnsi"/>
          <w:sz w:val="22"/>
          <w:szCs w:val="22"/>
        </w:rPr>
        <w:t>odskúšan</w:t>
      </w:r>
      <w:r w:rsidR="001A1ECA" w:rsidRPr="000A6240">
        <w:rPr>
          <w:rFonts w:asciiTheme="minorHAnsi" w:hAnsiTheme="minorHAnsi"/>
          <w:sz w:val="22"/>
          <w:szCs w:val="22"/>
        </w:rPr>
        <w:t>ie</w:t>
      </w:r>
      <w:r w:rsidR="00CF53C3" w:rsidRPr="000A6240">
        <w:rPr>
          <w:rFonts w:asciiTheme="minorHAnsi" w:hAnsiTheme="minorHAnsi"/>
          <w:sz w:val="22"/>
          <w:szCs w:val="22"/>
        </w:rPr>
        <w:t xml:space="preserve"> ich základných funkcií povereným zástupcom </w:t>
      </w:r>
      <w:r w:rsidR="00DD26B5" w:rsidRPr="000A6240">
        <w:rPr>
          <w:rFonts w:asciiTheme="minorHAnsi" w:hAnsiTheme="minorHAnsi"/>
          <w:sz w:val="22"/>
          <w:szCs w:val="22"/>
        </w:rPr>
        <w:t>Kupujúceho</w:t>
      </w:r>
      <w:r w:rsidR="00CF53C3" w:rsidRPr="000A6240">
        <w:rPr>
          <w:rFonts w:asciiTheme="minorHAnsi" w:hAnsiTheme="minorHAnsi"/>
          <w:sz w:val="22"/>
          <w:szCs w:val="22"/>
        </w:rPr>
        <w:t xml:space="preserve">,  </w:t>
      </w:r>
    </w:p>
    <w:p w14:paraId="6C598412" w14:textId="7B96C0E4" w:rsidR="006B048A" w:rsidRPr="000A6240" w:rsidRDefault="001A1ECA" w:rsidP="00517FC2">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umožní </w:t>
      </w:r>
      <w:r w:rsidR="00C62CE7" w:rsidRPr="000A6240">
        <w:rPr>
          <w:rFonts w:asciiTheme="minorHAnsi" w:hAnsiTheme="minorHAnsi"/>
          <w:sz w:val="22"/>
          <w:szCs w:val="22"/>
        </w:rPr>
        <w:t>poveren</w:t>
      </w:r>
      <w:r w:rsidR="00A70761" w:rsidRPr="000A6240">
        <w:rPr>
          <w:rFonts w:asciiTheme="minorHAnsi" w:hAnsiTheme="minorHAnsi"/>
          <w:sz w:val="22"/>
          <w:szCs w:val="22"/>
        </w:rPr>
        <w:t>ým</w:t>
      </w:r>
      <w:r w:rsidR="00C62CE7" w:rsidRPr="000A6240">
        <w:rPr>
          <w:rFonts w:asciiTheme="minorHAnsi" w:hAnsiTheme="minorHAnsi"/>
          <w:sz w:val="22"/>
          <w:szCs w:val="22"/>
        </w:rPr>
        <w:t xml:space="preserve"> zástupco</w:t>
      </w:r>
      <w:r w:rsidR="00A70761" w:rsidRPr="000A6240">
        <w:rPr>
          <w:rFonts w:asciiTheme="minorHAnsi" w:hAnsiTheme="minorHAnsi"/>
          <w:sz w:val="22"/>
          <w:szCs w:val="22"/>
        </w:rPr>
        <w:t>m</w:t>
      </w:r>
      <w:r w:rsidR="00C62CE7" w:rsidRPr="000A6240">
        <w:rPr>
          <w:rFonts w:asciiTheme="minorHAnsi" w:hAnsiTheme="minorHAnsi"/>
          <w:sz w:val="22"/>
          <w:szCs w:val="22"/>
        </w:rPr>
        <w:t xml:space="preserve"> Kupujúceho overenie</w:t>
      </w:r>
      <w:r w:rsidR="00546B40" w:rsidRPr="000A6240">
        <w:rPr>
          <w:rFonts w:asciiTheme="minorHAnsi" w:hAnsiTheme="minorHAnsi"/>
          <w:sz w:val="22"/>
          <w:szCs w:val="22"/>
        </w:rPr>
        <w:t xml:space="preserve"> zhodnosti výrobných čísel</w:t>
      </w:r>
      <w:r w:rsidR="00C62CE7" w:rsidRPr="000A6240">
        <w:rPr>
          <w:rFonts w:asciiTheme="minorHAnsi" w:hAnsiTheme="minorHAnsi"/>
          <w:sz w:val="22"/>
          <w:szCs w:val="22"/>
        </w:rPr>
        <w:t xml:space="preserve"> dodaných </w:t>
      </w:r>
      <w:r w:rsidR="008470E3">
        <w:rPr>
          <w:rFonts w:asciiTheme="minorHAnsi" w:hAnsiTheme="minorHAnsi"/>
          <w:sz w:val="22"/>
          <w:szCs w:val="22"/>
        </w:rPr>
        <w:t xml:space="preserve">zariadení </w:t>
      </w:r>
      <w:r w:rsidR="000B1C94">
        <w:rPr>
          <w:rFonts w:asciiTheme="minorHAnsi" w:hAnsiTheme="minorHAnsi"/>
          <w:sz w:val="22"/>
          <w:szCs w:val="22"/>
        </w:rPr>
        <w:t xml:space="preserve">a licencií </w:t>
      </w:r>
      <w:r w:rsidR="00C62CE7" w:rsidRPr="000A6240">
        <w:rPr>
          <w:rFonts w:asciiTheme="minorHAnsi" w:hAnsiTheme="minorHAnsi"/>
          <w:sz w:val="22"/>
          <w:szCs w:val="22"/>
        </w:rPr>
        <w:t>s údajmi uvedenými v dodacom liste</w:t>
      </w:r>
      <w:r w:rsidR="006B048A" w:rsidRPr="000A6240">
        <w:rPr>
          <w:rFonts w:asciiTheme="minorHAnsi" w:hAnsiTheme="minorHAnsi"/>
          <w:sz w:val="22"/>
          <w:szCs w:val="22"/>
        </w:rPr>
        <w:t>,</w:t>
      </w:r>
    </w:p>
    <w:p w14:paraId="398473D0" w14:textId="2BDE6760" w:rsidR="00A549D2" w:rsidRDefault="00590993" w:rsidP="008470E3">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w:t>
      </w:r>
      <w:r w:rsidR="008470E3">
        <w:rPr>
          <w:rFonts w:asciiTheme="minorHAnsi" w:hAnsiTheme="minorHAnsi"/>
          <w:sz w:val="22"/>
          <w:szCs w:val="22"/>
        </w:rPr>
        <w:t>umožní povereným zástupcom K</w:t>
      </w:r>
      <w:r w:rsidR="008470E3" w:rsidRPr="008470E3">
        <w:rPr>
          <w:rFonts w:asciiTheme="minorHAnsi" w:hAnsiTheme="minorHAnsi"/>
          <w:sz w:val="22"/>
          <w:szCs w:val="22"/>
        </w:rPr>
        <w:t>upujú</w:t>
      </w:r>
      <w:r w:rsidR="008470E3">
        <w:rPr>
          <w:rFonts w:asciiTheme="minorHAnsi" w:hAnsiTheme="minorHAnsi"/>
          <w:sz w:val="22"/>
          <w:szCs w:val="22"/>
        </w:rPr>
        <w:t>ceho overenie zhodnosti dodaných zariadení</w:t>
      </w:r>
      <w:r w:rsidR="000B1C94">
        <w:rPr>
          <w:rFonts w:asciiTheme="minorHAnsi" w:hAnsiTheme="minorHAnsi"/>
          <w:sz w:val="22"/>
          <w:szCs w:val="22"/>
        </w:rPr>
        <w:t xml:space="preserve"> a licencií</w:t>
      </w:r>
      <w:r w:rsidR="008470E3">
        <w:rPr>
          <w:rFonts w:asciiTheme="minorHAnsi" w:hAnsiTheme="minorHAnsi"/>
          <w:sz w:val="22"/>
          <w:szCs w:val="22"/>
        </w:rPr>
        <w:t xml:space="preserve"> </w:t>
      </w:r>
      <w:r w:rsidR="008470E3" w:rsidRPr="008470E3">
        <w:rPr>
          <w:rFonts w:asciiTheme="minorHAnsi" w:hAnsiTheme="minorHAnsi"/>
          <w:sz w:val="22"/>
          <w:szCs w:val="22"/>
        </w:rPr>
        <w:t>s technickou špecifikáciou uvedenou v Prílohe č. 1 zmluvy</w:t>
      </w:r>
      <w:r w:rsidR="0082605C">
        <w:rPr>
          <w:rFonts w:asciiTheme="minorHAnsi" w:hAnsiTheme="minorHAnsi"/>
          <w:sz w:val="22"/>
          <w:szCs w:val="22"/>
        </w:rPr>
        <w:t>.</w:t>
      </w:r>
    </w:p>
    <w:p w14:paraId="67874A0B" w14:textId="77777777" w:rsidR="00E05CA8" w:rsidRPr="00041799" w:rsidRDefault="00E05CA8" w:rsidP="009A2AAB">
      <w:pPr>
        <w:jc w:val="both"/>
        <w:rPr>
          <w:rFonts w:asciiTheme="minorHAnsi" w:hAnsiTheme="minorHAnsi"/>
          <w:sz w:val="22"/>
          <w:szCs w:val="22"/>
        </w:rPr>
      </w:pPr>
    </w:p>
    <w:p w14:paraId="4C307A56" w14:textId="6834C72D"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redmetu kúpy</w:t>
      </w:r>
      <w:r w:rsidR="000A28A0">
        <w:rPr>
          <w:rFonts w:asciiTheme="minorHAnsi" w:hAnsiTheme="minorHAnsi"/>
          <w:sz w:val="22"/>
          <w:szCs w:val="22"/>
        </w:rPr>
        <w:t xml:space="preserve"> </w:t>
      </w:r>
      <w:r w:rsidR="000A28A0" w:rsidRPr="000A28A0">
        <w:rPr>
          <w:rFonts w:asciiTheme="minorHAnsi" w:hAnsiTheme="minorHAnsi"/>
          <w:sz w:val="22"/>
          <w:szCs w:val="22"/>
        </w:rPr>
        <w:t>a súvisiacich plnení</w:t>
      </w:r>
      <w:r w:rsidR="00E235F4">
        <w:rPr>
          <w:rFonts w:asciiTheme="minorHAnsi" w:hAnsiTheme="minorHAnsi"/>
          <w:sz w:val="22"/>
          <w:szCs w:val="22"/>
        </w:rPr>
        <w:t xml:space="preserve"> je Kupujúci povinný poskytnúť Predávajúcemu nevyhnutnú súčinnosť, pričom Predávajúci je povinný vzniesť požiadavku na poskytnutie súčinnosti najmenej 5 (päť) pracovných dní vopred. </w:t>
      </w:r>
    </w:p>
    <w:p w14:paraId="7AD2161F" w14:textId="77777777" w:rsidR="003B77F2" w:rsidRDefault="003B77F2" w:rsidP="00AC7EA8">
      <w:pPr>
        <w:ind w:left="709"/>
        <w:jc w:val="both"/>
        <w:rPr>
          <w:rFonts w:asciiTheme="minorHAnsi" w:hAnsiTheme="minorHAnsi"/>
          <w:sz w:val="22"/>
          <w:szCs w:val="22"/>
        </w:rPr>
      </w:pPr>
    </w:p>
    <w:p w14:paraId="68A79E24" w14:textId="65CED29C" w:rsidR="00E235F4" w:rsidRDefault="00E235F4"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s dodaním predmetu kúpy</w:t>
      </w:r>
      <w:r w:rsidR="00A549D2">
        <w:rPr>
          <w:rFonts w:asciiTheme="minorHAnsi" w:hAnsiTheme="minorHAnsi"/>
          <w:sz w:val="22"/>
          <w:szCs w:val="22"/>
        </w:rPr>
        <w:t xml:space="preserve"> a súvisiacich plnení</w:t>
      </w:r>
      <w:r w:rsidR="00D332B8">
        <w:rPr>
          <w:rFonts w:asciiTheme="minorHAnsi" w:hAnsiTheme="minorHAnsi"/>
          <w:sz w:val="22"/>
          <w:szCs w:val="22"/>
        </w:rPr>
        <w:t xml:space="preserve"> v prípade neposkytnutia súčinnosti zo </w:t>
      </w:r>
      <w:r w:rsidR="00986D99">
        <w:rPr>
          <w:rFonts w:asciiTheme="minorHAnsi" w:hAnsiTheme="minorHAnsi"/>
          <w:sz w:val="22"/>
          <w:szCs w:val="22"/>
        </w:rPr>
        <w:t>strany Kupujúceho podľa bodu 5.</w:t>
      </w:r>
      <w:r w:rsidR="00B248E9">
        <w:rPr>
          <w:rFonts w:asciiTheme="minorHAnsi" w:hAnsiTheme="minorHAnsi"/>
          <w:sz w:val="22"/>
          <w:szCs w:val="22"/>
        </w:rPr>
        <w:t>7</w:t>
      </w:r>
      <w:r w:rsidR="009A0EEC">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podľa bodu 5.1</w:t>
      </w:r>
      <w:r w:rsidR="009A0EEC">
        <w:rPr>
          <w:rFonts w:asciiTheme="minorHAnsi" w:hAnsiTheme="minorHAnsi"/>
          <w:sz w:val="22"/>
          <w:szCs w:val="22"/>
        </w:rPr>
        <w:t xml:space="preserve"> zmluvy</w:t>
      </w:r>
      <w:r w:rsidR="00D332B8">
        <w:rPr>
          <w:rFonts w:asciiTheme="minorHAnsi" w:hAnsiTheme="minorHAnsi"/>
          <w:sz w:val="22"/>
          <w:szCs w:val="22"/>
        </w:rPr>
        <w:t xml:space="preserve">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Pr="00041799">
        <w:rPr>
          <w:rFonts w:asciiTheme="minorHAnsi" w:hAnsiTheme="minorHAnsi"/>
          <w:sz w:val="22"/>
          <w:szCs w:val="22"/>
        </w:rPr>
        <w:t>.</w:t>
      </w:r>
      <w:r>
        <w:rPr>
          <w:rFonts w:asciiTheme="minorHAnsi" w:hAnsiTheme="minorHAnsi"/>
          <w:sz w:val="22"/>
          <w:szCs w:val="22"/>
        </w:rPr>
        <w:t xml:space="preserve"> </w:t>
      </w:r>
    </w:p>
    <w:p w14:paraId="016AC717" w14:textId="77777777" w:rsidR="003B77F2" w:rsidRDefault="003B77F2" w:rsidP="00AC7EA8">
      <w:pPr>
        <w:ind w:left="709"/>
        <w:jc w:val="both"/>
        <w:rPr>
          <w:rFonts w:asciiTheme="minorHAnsi" w:hAnsiTheme="minorHAnsi"/>
          <w:sz w:val="22"/>
          <w:szCs w:val="22"/>
        </w:rPr>
      </w:pPr>
    </w:p>
    <w:p w14:paraId="3E132688" w14:textId="72E4EAF0" w:rsidR="003B77F2" w:rsidRDefault="00DF72B2" w:rsidP="009D6359">
      <w:pPr>
        <w:numPr>
          <w:ilvl w:val="1"/>
          <w:numId w:val="7"/>
        </w:numPr>
        <w:ind w:left="709" w:hanging="709"/>
        <w:jc w:val="both"/>
        <w:rPr>
          <w:rFonts w:asciiTheme="minorHAnsi" w:hAnsiTheme="minorHAnsi"/>
          <w:sz w:val="22"/>
          <w:szCs w:val="22"/>
        </w:rPr>
      </w:pPr>
      <w:r w:rsidRPr="00DF72B2">
        <w:rPr>
          <w:rFonts w:asciiTheme="minorHAnsi" w:hAnsiTheme="minorHAnsi"/>
          <w:sz w:val="22"/>
          <w:szCs w:val="22"/>
        </w:rPr>
        <w:t>Dodanie predmetu kúpy</w:t>
      </w:r>
      <w:r w:rsidR="006468D1">
        <w:rPr>
          <w:rFonts w:asciiTheme="minorHAnsi" w:hAnsiTheme="minorHAnsi"/>
          <w:sz w:val="22"/>
          <w:szCs w:val="22"/>
        </w:rPr>
        <w:t>, resp. jednotlivých častí predmetu kúpy v súlade s podmienkami podľa bodu 5.2,</w:t>
      </w:r>
      <w:r w:rsidRPr="00DF72B2">
        <w:rPr>
          <w:rFonts w:asciiTheme="minorHAnsi" w:hAnsiTheme="minorHAnsi"/>
          <w:sz w:val="22"/>
          <w:szCs w:val="22"/>
        </w:rPr>
        <w:t xml:space="preserve"> a súvisiacich plnení </w:t>
      </w:r>
      <w:r w:rsidR="00C62CE7" w:rsidRPr="00DF72B2">
        <w:rPr>
          <w:rFonts w:asciiTheme="minorHAnsi" w:hAnsiTheme="minorHAnsi"/>
          <w:sz w:val="22"/>
          <w:szCs w:val="22"/>
        </w:rPr>
        <w:t xml:space="preserve">v súlade s touto zmluvou potvrdia zmluvné strany podpísaním preberacieho protokolu. </w:t>
      </w:r>
    </w:p>
    <w:p w14:paraId="45303B95" w14:textId="77777777" w:rsidR="00DF72B2" w:rsidRPr="00DF72B2" w:rsidRDefault="00DF72B2" w:rsidP="00DF72B2">
      <w:pPr>
        <w:ind w:left="709"/>
        <w:jc w:val="both"/>
        <w:rPr>
          <w:rFonts w:asciiTheme="minorHAnsi" w:hAnsiTheme="minorHAnsi"/>
          <w:sz w:val="22"/>
          <w:szCs w:val="22"/>
        </w:rPr>
      </w:pPr>
    </w:p>
    <w:p w14:paraId="1BDCABC6" w14:textId="7B2BEE52" w:rsidR="0006650A" w:rsidRPr="00DF72B2" w:rsidRDefault="006876CD" w:rsidP="009D6359">
      <w:pPr>
        <w:numPr>
          <w:ilvl w:val="1"/>
          <w:numId w:val="7"/>
        </w:numPr>
        <w:ind w:left="709" w:hanging="709"/>
        <w:jc w:val="both"/>
        <w:rPr>
          <w:rFonts w:asciiTheme="minorHAnsi" w:hAnsiTheme="minorHAnsi"/>
          <w:sz w:val="22"/>
          <w:szCs w:val="22"/>
        </w:rPr>
      </w:pPr>
      <w:r w:rsidRPr="00DF72B2">
        <w:rPr>
          <w:rFonts w:asciiTheme="minorHAnsi" w:hAnsiTheme="minorHAnsi"/>
          <w:sz w:val="22"/>
          <w:szCs w:val="22"/>
        </w:rPr>
        <w:t xml:space="preserve">Kupujúci nie je povinný </w:t>
      </w:r>
      <w:r w:rsidR="00DF72B2" w:rsidRPr="00DF72B2">
        <w:rPr>
          <w:rFonts w:asciiTheme="minorHAnsi" w:hAnsiTheme="minorHAnsi"/>
          <w:sz w:val="22"/>
          <w:szCs w:val="22"/>
        </w:rPr>
        <w:t>predmet kúpy</w:t>
      </w:r>
      <w:r w:rsidR="006468D1">
        <w:rPr>
          <w:rFonts w:asciiTheme="minorHAnsi" w:hAnsiTheme="minorHAnsi"/>
          <w:sz w:val="22"/>
          <w:szCs w:val="22"/>
        </w:rPr>
        <w:t>, resp. jednotlivé časti predmetu kúpy,</w:t>
      </w:r>
      <w:r w:rsidRPr="00DF72B2">
        <w:rPr>
          <w:rFonts w:asciiTheme="minorHAnsi" w:hAnsiTheme="minorHAnsi"/>
          <w:sz w:val="22"/>
          <w:szCs w:val="22"/>
        </w:rPr>
        <w:t xml:space="preserve"> prevziať a nie je povinný podpísať preberací protokol, ak pri odovzdaní </w:t>
      </w:r>
      <w:r w:rsidR="00DF72B2" w:rsidRPr="00DF72B2">
        <w:rPr>
          <w:rFonts w:asciiTheme="minorHAnsi" w:hAnsiTheme="minorHAnsi"/>
          <w:sz w:val="22"/>
          <w:szCs w:val="22"/>
        </w:rPr>
        <w:t>predmetu kúpy</w:t>
      </w:r>
      <w:r w:rsidR="006468D1">
        <w:rPr>
          <w:rFonts w:asciiTheme="minorHAnsi" w:hAnsiTheme="minorHAnsi"/>
          <w:sz w:val="22"/>
          <w:szCs w:val="22"/>
        </w:rPr>
        <w:t>, resp. jednotlivé časti predmetu kúpy</w:t>
      </w:r>
      <w:r w:rsidR="00DF72B2" w:rsidRPr="00DF72B2">
        <w:rPr>
          <w:rFonts w:asciiTheme="minorHAnsi" w:hAnsiTheme="minorHAnsi"/>
          <w:sz w:val="22"/>
          <w:szCs w:val="22"/>
        </w:rPr>
        <w:t xml:space="preserve">, </w:t>
      </w:r>
      <w:r w:rsidR="005F6A47">
        <w:rPr>
          <w:rFonts w:asciiTheme="minorHAnsi" w:hAnsiTheme="minorHAnsi"/>
          <w:sz w:val="22"/>
          <w:szCs w:val="22"/>
        </w:rPr>
        <w:t>konkrétne zariadenie/licencia</w:t>
      </w:r>
      <w:r w:rsidR="00DF72B2" w:rsidRPr="00DF72B2">
        <w:rPr>
          <w:rFonts w:asciiTheme="minorHAnsi" w:hAnsiTheme="minorHAnsi"/>
          <w:sz w:val="22"/>
          <w:szCs w:val="22"/>
        </w:rPr>
        <w:t xml:space="preserve"> nezodpovedá špecifikáciám uvedeným </w:t>
      </w:r>
      <w:r w:rsidRPr="00DF72B2">
        <w:rPr>
          <w:rFonts w:asciiTheme="minorHAnsi" w:hAnsiTheme="minorHAnsi"/>
          <w:sz w:val="22"/>
          <w:szCs w:val="22"/>
        </w:rPr>
        <w:t>v Prílohe č. 1 tejto zmluvy</w:t>
      </w:r>
      <w:r w:rsidR="00AF39B5" w:rsidRPr="00DF72B2">
        <w:rPr>
          <w:rFonts w:asciiTheme="minorHAnsi" w:hAnsiTheme="minorHAnsi"/>
          <w:sz w:val="22"/>
          <w:szCs w:val="22"/>
        </w:rPr>
        <w:t xml:space="preserve"> a/alebo mu nebolo umožnené </w:t>
      </w:r>
      <w:r w:rsidR="00C3664F" w:rsidRPr="00DF72B2">
        <w:rPr>
          <w:rFonts w:asciiTheme="minorHAnsi" w:hAnsiTheme="minorHAnsi"/>
          <w:sz w:val="22"/>
          <w:szCs w:val="22"/>
        </w:rPr>
        <w:t xml:space="preserve">odskúšanie a </w:t>
      </w:r>
      <w:r w:rsidR="00AB49B7" w:rsidRPr="00DF72B2">
        <w:rPr>
          <w:rFonts w:asciiTheme="minorHAnsi" w:hAnsiTheme="minorHAnsi"/>
          <w:sz w:val="22"/>
          <w:szCs w:val="22"/>
        </w:rPr>
        <w:t>overenie</w:t>
      </w:r>
      <w:r w:rsidR="00AF39B5" w:rsidRPr="00DF72B2">
        <w:rPr>
          <w:rFonts w:asciiTheme="minorHAnsi" w:hAnsiTheme="minorHAnsi"/>
          <w:sz w:val="22"/>
          <w:szCs w:val="22"/>
        </w:rPr>
        <w:t xml:space="preserve"> podľa bodu </w:t>
      </w:r>
      <w:r w:rsidR="00C3664F" w:rsidRPr="00DF72B2">
        <w:rPr>
          <w:rFonts w:asciiTheme="minorHAnsi" w:hAnsiTheme="minorHAnsi"/>
          <w:sz w:val="22"/>
          <w:szCs w:val="22"/>
        </w:rPr>
        <w:t>5.</w:t>
      </w:r>
      <w:r w:rsidR="005F6A47">
        <w:rPr>
          <w:rFonts w:asciiTheme="minorHAnsi" w:hAnsiTheme="minorHAnsi"/>
          <w:sz w:val="22"/>
          <w:szCs w:val="22"/>
        </w:rPr>
        <w:t>6</w:t>
      </w:r>
      <w:r w:rsidRPr="00DF72B2">
        <w:rPr>
          <w:rFonts w:asciiTheme="minorHAnsi" w:hAnsiTheme="minorHAnsi"/>
          <w:sz w:val="22"/>
          <w:szCs w:val="22"/>
        </w:rPr>
        <w:t xml:space="preserve">, </w:t>
      </w:r>
      <w:r w:rsidR="00AB49B7" w:rsidRPr="00DF72B2">
        <w:rPr>
          <w:rFonts w:asciiTheme="minorHAnsi" w:hAnsiTheme="minorHAnsi"/>
          <w:sz w:val="22"/>
          <w:szCs w:val="22"/>
        </w:rPr>
        <w:t>a/alebo</w:t>
      </w:r>
      <w:r w:rsidR="00AC7EA8" w:rsidRPr="00DF72B2">
        <w:rPr>
          <w:rFonts w:asciiTheme="minorHAnsi" w:hAnsiTheme="minorHAnsi"/>
          <w:sz w:val="22"/>
          <w:szCs w:val="22"/>
        </w:rPr>
        <w:t xml:space="preserve"> mu nie je predložený akýkoľvek doklad </w:t>
      </w:r>
      <w:r w:rsidR="00AC7EA8" w:rsidRPr="00DF72B2">
        <w:rPr>
          <w:rFonts w:asciiTheme="minorHAnsi" w:hAnsiTheme="minorHAnsi"/>
          <w:color w:val="000000" w:themeColor="text1"/>
          <w:sz w:val="22"/>
          <w:szCs w:val="22"/>
        </w:rPr>
        <w:t>podľa</w:t>
      </w:r>
      <w:r w:rsidR="007675B9" w:rsidRPr="00DF72B2">
        <w:rPr>
          <w:rFonts w:asciiTheme="minorHAnsi" w:hAnsiTheme="minorHAnsi"/>
          <w:sz w:val="22"/>
          <w:szCs w:val="22"/>
        </w:rPr>
        <w:t xml:space="preserve"> </w:t>
      </w:r>
      <w:r w:rsidR="004B7FF1" w:rsidRPr="00DF72B2">
        <w:rPr>
          <w:rFonts w:asciiTheme="minorHAnsi" w:hAnsiTheme="minorHAnsi"/>
          <w:sz w:val="22"/>
          <w:szCs w:val="22"/>
        </w:rPr>
        <w:t>bodu 5.</w:t>
      </w:r>
      <w:r w:rsidR="005F6A47">
        <w:rPr>
          <w:rFonts w:asciiTheme="minorHAnsi" w:hAnsiTheme="minorHAnsi"/>
          <w:sz w:val="22"/>
          <w:szCs w:val="22"/>
        </w:rPr>
        <w:t>5</w:t>
      </w:r>
      <w:r w:rsidR="00FC0678" w:rsidRPr="00DF72B2">
        <w:rPr>
          <w:rFonts w:asciiTheme="minorHAnsi" w:hAnsiTheme="minorHAnsi"/>
          <w:sz w:val="22"/>
          <w:szCs w:val="22"/>
        </w:rPr>
        <w:t xml:space="preserve"> zmluvy </w:t>
      </w:r>
      <w:r w:rsidRPr="00DF72B2">
        <w:rPr>
          <w:rFonts w:asciiTheme="minorHAnsi" w:hAnsiTheme="minorHAnsi"/>
          <w:sz w:val="22"/>
          <w:szCs w:val="22"/>
        </w:rPr>
        <w:t xml:space="preserve">alebo podľa všeobecne </w:t>
      </w:r>
      <w:r w:rsidRPr="00DF72B2">
        <w:rPr>
          <w:rFonts w:asciiTheme="minorHAnsi" w:hAnsiTheme="minorHAnsi"/>
          <w:sz w:val="22"/>
          <w:szCs w:val="22"/>
        </w:rPr>
        <w:lastRenderedPageBreak/>
        <w:t>záväzného právneho pred</w:t>
      </w:r>
      <w:r w:rsidR="00517FC2" w:rsidRPr="00DF72B2">
        <w:rPr>
          <w:rFonts w:asciiTheme="minorHAnsi" w:hAnsiTheme="minorHAnsi"/>
          <w:sz w:val="22"/>
          <w:szCs w:val="22"/>
        </w:rPr>
        <w:t>pisu,</w:t>
      </w:r>
      <w:r w:rsidRPr="00DF72B2">
        <w:rPr>
          <w:rFonts w:asciiTheme="minorHAnsi" w:hAnsiTheme="minorHAnsi"/>
          <w:sz w:val="22"/>
          <w:szCs w:val="22"/>
        </w:rPr>
        <w:t xml:space="preserve"> </w:t>
      </w:r>
      <w:r w:rsidR="008F435B" w:rsidRPr="00DF72B2">
        <w:rPr>
          <w:rFonts w:asciiTheme="minorHAnsi" w:hAnsiTheme="minorHAnsi"/>
          <w:sz w:val="22"/>
          <w:szCs w:val="22"/>
        </w:rPr>
        <w:t>a/</w:t>
      </w:r>
      <w:r w:rsidR="00AB49B7" w:rsidRPr="00DF72B2">
        <w:rPr>
          <w:rFonts w:asciiTheme="minorHAnsi" w:hAnsiTheme="minorHAnsi"/>
          <w:sz w:val="22"/>
          <w:szCs w:val="22"/>
        </w:rPr>
        <w:t xml:space="preserve">alebo </w:t>
      </w:r>
      <w:r w:rsidR="00DF72B2" w:rsidRPr="00DF72B2">
        <w:rPr>
          <w:rFonts w:asciiTheme="minorHAnsi" w:hAnsiTheme="minorHAnsi"/>
          <w:sz w:val="22"/>
          <w:szCs w:val="22"/>
        </w:rPr>
        <w:t>ak má</w:t>
      </w:r>
      <w:r w:rsidR="0006650A" w:rsidRPr="00DF72B2">
        <w:rPr>
          <w:rFonts w:asciiTheme="minorHAnsi" w:hAnsiTheme="minorHAnsi"/>
          <w:sz w:val="22"/>
          <w:szCs w:val="22"/>
        </w:rPr>
        <w:t xml:space="preserve"> zariadenie </w:t>
      </w:r>
      <w:r w:rsidRPr="00DF72B2">
        <w:rPr>
          <w:rFonts w:asciiTheme="minorHAnsi" w:hAnsiTheme="minorHAnsi"/>
          <w:sz w:val="22"/>
          <w:szCs w:val="22"/>
        </w:rPr>
        <w:t>akékoľvek iné vady</w:t>
      </w:r>
      <w:r w:rsidR="005F6A47">
        <w:rPr>
          <w:rFonts w:asciiTheme="minorHAnsi" w:hAnsiTheme="minorHAnsi"/>
          <w:sz w:val="22"/>
          <w:szCs w:val="22"/>
        </w:rPr>
        <w:t xml:space="preserve">, a/alebo pri </w:t>
      </w:r>
      <w:r w:rsidR="009F4073">
        <w:rPr>
          <w:rFonts w:asciiTheme="minorHAnsi" w:hAnsiTheme="minorHAnsi"/>
          <w:sz w:val="22"/>
          <w:szCs w:val="22"/>
        </w:rPr>
        <w:t>čiastkovom plnení nie sú splnené podmienky uvedené v</w:t>
      </w:r>
      <w:r w:rsidR="005F6A47">
        <w:rPr>
          <w:rFonts w:asciiTheme="minorHAnsi" w:hAnsiTheme="minorHAnsi"/>
          <w:sz w:val="22"/>
          <w:szCs w:val="22"/>
        </w:rPr>
        <w:t> bod</w:t>
      </w:r>
      <w:r w:rsidR="009F4073">
        <w:rPr>
          <w:rFonts w:asciiTheme="minorHAnsi" w:hAnsiTheme="minorHAnsi"/>
          <w:sz w:val="22"/>
          <w:szCs w:val="22"/>
        </w:rPr>
        <w:t>e</w:t>
      </w:r>
      <w:r w:rsidR="005F6A47">
        <w:rPr>
          <w:rFonts w:asciiTheme="minorHAnsi" w:hAnsiTheme="minorHAnsi"/>
          <w:sz w:val="22"/>
          <w:szCs w:val="22"/>
        </w:rPr>
        <w:t xml:space="preserve"> 5.2</w:t>
      </w:r>
      <w:r w:rsidR="00DF72B2">
        <w:rPr>
          <w:rFonts w:asciiTheme="minorHAnsi" w:hAnsiTheme="minorHAnsi"/>
          <w:sz w:val="22"/>
          <w:szCs w:val="22"/>
        </w:rPr>
        <w:t>.</w:t>
      </w:r>
    </w:p>
    <w:p w14:paraId="2383A8CD" w14:textId="77777777" w:rsidR="006876CD" w:rsidRDefault="006876CD" w:rsidP="006876CD">
      <w:pPr>
        <w:ind w:left="709"/>
        <w:jc w:val="both"/>
        <w:rPr>
          <w:rFonts w:asciiTheme="minorHAnsi" w:hAnsiTheme="minorHAnsi"/>
          <w:sz w:val="22"/>
          <w:szCs w:val="22"/>
        </w:rPr>
      </w:pPr>
    </w:p>
    <w:p w14:paraId="7A0F40F6" w14:textId="77777777" w:rsidR="001C22B0" w:rsidRDefault="00CF53C3" w:rsidP="001C22B0">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3C836D8F" w14:textId="77777777" w:rsidR="001C22B0" w:rsidRDefault="001C22B0" w:rsidP="001C22B0">
      <w:pPr>
        <w:ind w:left="709"/>
        <w:jc w:val="both"/>
        <w:rPr>
          <w:rFonts w:asciiTheme="minorHAnsi" w:hAnsiTheme="minorHAnsi"/>
          <w:sz w:val="22"/>
          <w:szCs w:val="22"/>
        </w:rPr>
      </w:pPr>
    </w:p>
    <w:p w14:paraId="61C6026A" w14:textId="32A52AF3" w:rsidR="001C22B0" w:rsidRPr="001C22B0" w:rsidRDefault="001C22B0" w:rsidP="001C22B0">
      <w:pPr>
        <w:numPr>
          <w:ilvl w:val="1"/>
          <w:numId w:val="7"/>
        </w:numPr>
        <w:ind w:left="709" w:hanging="709"/>
        <w:jc w:val="both"/>
        <w:rPr>
          <w:rFonts w:asciiTheme="minorHAnsi" w:hAnsiTheme="minorHAnsi"/>
          <w:sz w:val="22"/>
          <w:szCs w:val="22"/>
        </w:rPr>
      </w:pPr>
      <w:r w:rsidRPr="001C22B0">
        <w:rPr>
          <w:rFonts w:asciiTheme="minorHAnsi" w:hAnsiTheme="minorHAnsi"/>
          <w:sz w:val="22"/>
          <w:szCs w:val="22"/>
        </w:rPr>
        <w:t xml:space="preserve">Ak nie je Predávajúci schopný dodať </w:t>
      </w:r>
      <w:r w:rsidR="009F4073">
        <w:rPr>
          <w:rFonts w:asciiTheme="minorHAnsi" w:hAnsiTheme="minorHAnsi"/>
          <w:sz w:val="22"/>
          <w:szCs w:val="22"/>
        </w:rPr>
        <w:t xml:space="preserve">niektoré </w:t>
      </w:r>
      <w:r w:rsidRPr="001C22B0">
        <w:rPr>
          <w:rFonts w:asciiTheme="minorHAnsi" w:hAnsiTheme="minorHAnsi"/>
          <w:sz w:val="22"/>
          <w:szCs w:val="22"/>
        </w:rPr>
        <w:t xml:space="preserve">zariadenia alebo </w:t>
      </w:r>
      <w:r>
        <w:rPr>
          <w:rFonts w:asciiTheme="minorHAnsi" w:hAnsiTheme="minorHAnsi"/>
          <w:sz w:val="22"/>
          <w:szCs w:val="22"/>
        </w:rPr>
        <w:t>licencie</w:t>
      </w:r>
      <w:r w:rsidRPr="001C22B0">
        <w:rPr>
          <w:rFonts w:asciiTheme="minorHAnsi" w:hAnsiTheme="minorHAnsi"/>
          <w:sz w:val="22"/>
          <w:szCs w:val="22"/>
        </w:rPr>
        <w:t xml:space="preserve"> v súlade s ustan</w:t>
      </w:r>
      <w:r>
        <w:rPr>
          <w:rFonts w:asciiTheme="minorHAnsi" w:hAnsiTheme="minorHAnsi"/>
          <w:sz w:val="22"/>
          <w:szCs w:val="22"/>
        </w:rPr>
        <w:t>oveniami tejto zmluvy v lehote</w:t>
      </w:r>
      <w:r w:rsidRPr="001C22B0">
        <w:rPr>
          <w:rFonts w:asciiTheme="minorHAnsi" w:hAnsiTheme="minorHAnsi"/>
          <w:sz w:val="22"/>
          <w:szCs w:val="22"/>
        </w:rPr>
        <w:t xml:space="preserve"> podľa bodu 5.1 tohto článku zmluvy z dôvodov vonkajších udalostí alebo okolností výnimočného charakteru, ktoré v čase uzatvorenia tejto zmluvy a v čase predloženia ponuky Predávajúcim vo verejnom obstarávaní nemohol Predávajúci predvídať</w:t>
      </w:r>
      <w:r w:rsidR="009F4073">
        <w:rPr>
          <w:rFonts w:asciiTheme="minorHAnsi" w:hAnsiTheme="minorHAnsi"/>
          <w:sz w:val="22"/>
          <w:szCs w:val="22"/>
        </w:rPr>
        <w:t>,</w:t>
      </w:r>
      <w:r w:rsidRPr="001C22B0">
        <w:rPr>
          <w:rFonts w:asciiTheme="minorHAnsi" w:hAnsiTheme="minorHAnsi"/>
          <w:sz w:val="22"/>
          <w:szCs w:val="22"/>
        </w:rPr>
        <w:t xml:space="preserve"> 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43657DB6" w14:textId="77777777" w:rsidR="001C22B0" w:rsidRPr="001C22B0" w:rsidRDefault="001C22B0" w:rsidP="001C22B0">
      <w:pPr>
        <w:ind w:left="709"/>
        <w:jc w:val="both"/>
        <w:rPr>
          <w:rFonts w:asciiTheme="minorHAnsi" w:hAnsiTheme="minorHAnsi"/>
          <w:sz w:val="22"/>
          <w:szCs w:val="22"/>
        </w:rPr>
      </w:pPr>
    </w:p>
    <w:p w14:paraId="3CB0265F" w14:textId="2B8A3501" w:rsidR="001C22B0" w:rsidRPr="00B40426" w:rsidRDefault="001C22B0" w:rsidP="001C22B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z dôvodu vyššej moci v zmysle definície podľa bodu 5.1</w:t>
      </w:r>
      <w:r>
        <w:rPr>
          <w:rFonts w:asciiTheme="minorHAnsi" w:hAnsiTheme="minorHAnsi"/>
          <w:sz w:val="22"/>
          <w:szCs w:val="22"/>
        </w:rPr>
        <w:t>2</w:t>
      </w:r>
      <w:r w:rsidRPr="00B40426">
        <w:rPr>
          <w:rFonts w:asciiTheme="minorHAnsi" w:hAnsiTheme="minorHAnsi"/>
          <w:sz w:val="22"/>
          <w:szCs w:val="22"/>
        </w:rPr>
        <w:t xml:space="preserve"> tejto zmluvy, ktorú Predávajúci Kupujúcemu preukáže, nie je od Predávajúceho s ohľadom na všetky okolnosti prípadu spravodlivé vyžadovať plnenie podľa tejto zmluvy z dôvodu, že nie je objektívne schopný plnenie poskytnúť ani v upravenej lehote podľa bodu 5.1</w:t>
      </w:r>
      <w:r>
        <w:rPr>
          <w:rFonts w:asciiTheme="minorHAnsi" w:hAnsiTheme="minorHAnsi"/>
          <w:sz w:val="22"/>
          <w:szCs w:val="22"/>
        </w:rPr>
        <w:t>2</w:t>
      </w:r>
      <w:r w:rsidRPr="00B40426">
        <w:rPr>
          <w:rFonts w:asciiTheme="minorHAnsi" w:hAnsiTheme="minorHAnsi"/>
          <w:sz w:val="22"/>
          <w:szCs w:val="22"/>
        </w:rPr>
        <w:t xml:space="preserve"> zmluvy, je oprávnený požiadať o ukončenie zmluvy dohodou, v ktorej si zmluvné strany spravodlivo a rešpektujúc ustanovenia tejto zmluvy vysporiadajú vzájomné práva a povinnosti.      </w:t>
      </w:r>
    </w:p>
    <w:p w14:paraId="6511322D" w14:textId="77777777" w:rsidR="00CF53C3" w:rsidRDefault="00CF53C3" w:rsidP="001C22B0">
      <w:pPr>
        <w:rPr>
          <w:rFonts w:asciiTheme="minorHAnsi" w:hAnsiTheme="minorHAnsi"/>
          <w:sz w:val="22"/>
          <w:szCs w:val="22"/>
        </w:rPr>
      </w:pPr>
    </w:p>
    <w:p w14:paraId="5FBEE567" w14:textId="77777777" w:rsidR="003B77F2" w:rsidRPr="00041799" w:rsidRDefault="003B77F2" w:rsidP="00CF4FF7">
      <w:pPr>
        <w:ind w:hanging="709"/>
        <w:rPr>
          <w:rFonts w:asciiTheme="minorHAnsi" w:hAnsiTheme="minorHAnsi"/>
          <w:sz w:val="22"/>
          <w:szCs w:val="22"/>
        </w:rPr>
      </w:pPr>
    </w:p>
    <w:p w14:paraId="39738054"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1F0EDD2D" w14:textId="77777777" w:rsidR="00CF53C3" w:rsidRPr="00041799" w:rsidRDefault="00CF53C3" w:rsidP="005075CA">
      <w:pPr>
        <w:jc w:val="center"/>
        <w:rPr>
          <w:rFonts w:asciiTheme="minorHAnsi" w:hAnsiTheme="minorHAnsi"/>
          <w:b/>
          <w:sz w:val="22"/>
          <w:szCs w:val="22"/>
        </w:rPr>
      </w:pPr>
      <w:r w:rsidRPr="00ED5074">
        <w:rPr>
          <w:rFonts w:asciiTheme="minorHAnsi" w:hAnsiTheme="minorHAnsi"/>
          <w:b/>
          <w:sz w:val="22"/>
          <w:szCs w:val="22"/>
        </w:rPr>
        <w:t>ZÁRUKA A ZÁRUČNÝ SERVIS</w:t>
      </w:r>
    </w:p>
    <w:p w14:paraId="1847C5D7" w14:textId="77777777" w:rsidR="003B7A02" w:rsidRDefault="003B7A02" w:rsidP="003B7A02">
      <w:pPr>
        <w:pStyle w:val="Default"/>
      </w:pPr>
    </w:p>
    <w:p w14:paraId="147D8F51" w14:textId="54F96324" w:rsidR="003B7A02" w:rsidRPr="000B3F83" w:rsidRDefault="003B7A02" w:rsidP="000B3F83">
      <w:pPr>
        <w:numPr>
          <w:ilvl w:val="1"/>
          <w:numId w:val="8"/>
        </w:numPr>
        <w:ind w:left="709" w:hanging="709"/>
        <w:jc w:val="both"/>
        <w:rPr>
          <w:rFonts w:asciiTheme="minorHAnsi" w:hAnsiTheme="minorHAnsi" w:cstheme="minorHAnsi"/>
          <w:sz w:val="22"/>
          <w:szCs w:val="22"/>
        </w:rPr>
      </w:pPr>
      <w:r w:rsidRPr="000B3F83">
        <w:rPr>
          <w:rFonts w:asciiTheme="minorHAnsi" w:hAnsiTheme="minorHAnsi" w:cstheme="minorHAnsi"/>
          <w:sz w:val="22"/>
          <w:szCs w:val="22"/>
        </w:rPr>
        <w:t xml:space="preserve">Záručná doba </w:t>
      </w:r>
      <w:r w:rsidR="000B3F83" w:rsidRPr="000B3F83">
        <w:rPr>
          <w:rFonts w:asciiTheme="minorHAnsi" w:hAnsiTheme="minorHAnsi" w:cstheme="minorHAnsi"/>
          <w:sz w:val="22"/>
          <w:szCs w:val="22"/>
        </w:rPr>
        <w:t>zariadení</w:t>
      </w:r>
      <w:r w:rsidR="00C3664F" w:rsidRPr="000B3F83">
        <w:rPr>
          <w:rFonts w:asciiTheme="minorHAnsi" w:hAnsiTheme="minorHAnsi" w:cstheme="minorHAnsi"/>
          <w:sz w:val="22"/>
          <w:szCs w:val="22"/>
        </w:rPr>
        <w:t xml:space="preserve"> pod položkami </w:t>
      </w:r>
      <w:r w:rsidR="000B3F83" w:rsidRPr="000B3F83">
        <w:rPr>
          <w:rFonts w:asciiTheme="minorHAnsi" w:hAnsiTheme="minorHAnsi" w:cstheme="minorHAnsi"/>
          <w:sz w:val="22"/>
          <w:szCs w:val="22"/>
        </w:rPr>
        <w:t>„</w:t>
      </w:r>
      <w:proofErr w:type="spellStart"/>
      <w:r w:rsidR="00BA208A">
        <w:rPr>
          <w:rFonts w:asciiTheme="minorHAnsi" w:hAnsiTheme="minorHAnsi" w:cstheme="minorHAnsi"/>
          <w:sz w:val="22"/>
          <w:szCs w:val="22"/>
        </w:rPr>
        <w:t>Blade</w:t>
      </w:r>
      <w:proofErr w:type="spellEnd"/>
      <w:r w:rsidR="00BA208A">
        <w:rPr>
          <w:rFonts w:asciiTheme="minorHAnsi" w:hAnsiTheme="minorHAnsi" w:cstheme="minorHAnsi"/>
          <w:sz w:val="22"/>
          <w:szCs w:val="22"/>
        </w:rPr>
        <w:t xml:space="preserve"> šasi“, „</w:t>
      </w:r>
      <w:proofErr w:type="spellStart"/>
      <w:r w:rsidR="00BA208A">
        <w:rPr>
          <w:rFonts w:asciiTheme="minorHAnsi" w:hAnsiTheme="minorHAnsi" w:cstheme="minorHAnsi"/>
          <w:sz w:val="22"/>
          <w:szCs w:val="22"/>
        </w:rPr>
        <w:t>Blade</w:t>
      </w:r>
      <w:proofErr w:type="spellEnd"/>
      <w:r w:rsidR="00BA208A">
        <w:rPr>
          <w:rFonts w:asciiTheme="minorHAnsi" w:hAnsiTheme="minorHAnsi" w:cstheme="minorHAnsi"/>
          <w:sz w:val="22"/>
          <w:szCs w:val="22"/>
        </w:rPr>
        <w:t xml:space="preserve"> server</w:t>
      </w:r>
      <w:r w:rsidR="000B3F83" w:rsidRPr="000B3F83">
        <w:rPr>
          <w:rFonts w:asciiTheme="minorHAnsi" w:hAnsiTheme="minorHAnsi" w:cstheme="minorHAnsi"/>
          <w:sz w:val="22"/>
          <w:szCs w:val="22"/>
        </w:rPr>
        <w:t>“</w:t>
      </w:r>
      <w:r w:rsidR="00BA208A">
        <w:rPr>
          <w:rFonts w:asciiTheme="minorHAnsi" w:hAnsiTheme="minorHAnsi" w:cstheme="minorHAnsi"/>
          <w:sz w:val="22"/>
          <w:szCs w:val="22"/>
        </w:rPr>
        <w:t>, „Diskové pole“</w:t>
      </w:r>
      <w:r w:rsidR="000B3F83" w:rsidRPr="000B3F83">
        <w:rPr>
          <w:rFonts w:asciiTheme="minorHAnsi" w:hAnsiTheme="minorHAnsi" w:cstheme="minorHAnsi"/>
          <w:sz w:val="22"/>
          <w:szCs w:val="22"/>
        </w:rPr>
        <w:t xml:space="preserve"> a </w:t>
      </w:r>
      <w:r w:rsidR="00BA208A">
        <w:rPr>
          <w:rFonts w:asciiTheme="minorHAnsi" w:hAnsiTheme="minorHAnsi" w:cstheme="minorHAnsi"/>
          <w:sz w:val="22"/>
          <w:szCs w:val="22"/>
        </w:rPr>
        <w:t>„FC SAN prepínač</w:t>
      </w:r>
      <w:r w:rsidR="000B3F83" w:rsidRPr="000B3F83">
        <w:rPr>
          <w:rFonts w:asciiTheme="minorHAnsi" w:hAnsiTheme="minorHAnsi" w:cstheme="minorHAnsi"/>
          <w:sz w:val="22"/>
          <w:szCs w:val="22"/>
        </w:rPr>
        <w:t>“ podľa Prílohy č. 1</w:t>
      </w:r>
      <w:r w:rsidRPr="000B3F83">
        <w:rPr>
          <w:rFonts w:asciiTheme="minorHAnsi" w:hAnsiTheme="minorHAnsi" w:cstheme="minorHAnsi"/>
          <w:sz w:val="22"/>
          <w:szCs w:val="22"/>
        </w:rPr>
        <w:t xml:space="preserve"> je </w:t>
      </w:r>
      <w:r w:rsidR="00BA208A">
        <w:rPr>
          <w:rFonts w:asciiTheme="minorHAnsi" w:hAnsiTheme="minorHAnsi" w:cstheme="minorHAnsi"/>
          <w:sz w:val="22"/>
          <w:szCs w:val="22"/>
        </w:rPr>
        <w:t>60</w:t>
      </w:r>
      <w:r w:rsidRPr="000B3F83">
        <w:rPr>
          <w:rFonts w:asciiTheme="minorHAnsi" w:hAnsiTheme="minorHAnsi" w:cstheme="minorHAnsi"/>
          <w:sz w:val="22"/>
          <w:szCs w:val="22"/>
        </w:rPr>
        <w:t xml:space="preserve"> mesiacov</w:t>
      </w:r>
      <w:r w:rsidR="000B3F83" w:rsidRPr="000B3F83">
        <w:rPr>
          <w:rFonts w:asciiTheme="minorHAnsi" w:hAnsiTheme="minorHAnsi" w:cstheme="minorHAnsi"/>
          <w:sz w:val="22"/>
          <w:szCs w:val="22"/>
        </w:rPr>
        <w:t xml:space="preserve">, </w:t>
      </w:r>
      <w:r w:rsidR="00986D99">
        <w:rPr>
          <w:rFonts w:asciiTheme="minorHAnsi" w:hAnsiTheme="minorHAnsi" w:cstheme="minorHAnsi"/>
          <w:sz w:val="22"/>
          <w:szCs w:val="22"/>
        </w:rPr>
        <w:t xml:space="preserve">a </w:t>
      </w:r>
      <w:r w:rsidRPr="000B3F83">
        <w:rPr>
          <w:rFonts w:asciiTheme="minorHAnsi" w:hAnsiTheme="minorHAnsi" w:cstheme="minorHAnsi"/>
          <w:sz w:val="22"/>
          <w:szCs w:val="22"/>
        </w:rPr>
        <w:t xml:space="preserve">začína plynúť nasledujúci deň po dodaní </w:t>
      </w:r>
      <w:r w:rsidR="00601F4D">
        <w:rPr>
          <w:rFonts w:asciiTheme="minorHAnsi" w:hAnsiTheme="minorHAnsi" w:cstheme="minorHAnsi"/>
          <w:sz w:val="22"/>
          <w:szCs w:val="22"/>
        </w:rPr>
        <w:t xml:space="preserve">všetkých </w:t>
      </w:r>
      <w:r w:rsidR="00BA208A">
        <w:rPr>
          <w:rFonts w:asciiTheme="minorHAnsi" w:hAnsiTheme="minorHAnsi" w:cstheme="minorHAnsi"/>
          <w:sz w:val="22"/>
          <w:szCs w:val="22"/>
        </w:rPr>
        <w:t>zariadení</w:t>
      </w:r>
      <w:r w:rsidR="00400E24" w:rsidRPr="000B3F83">
        <w:rPr>
          <w:rFonts w:asciiTheme="minorHAnsi" w:hAnsiTheme="minorHAnsi" w:cstheme="minorHAnsi"/>
          <w:sz w:val="22"/>
          <w:szCs w:val="22"/>
        </w:rPr>
        <w:t>,</w:t>
      </w:r>
      <w:r w:rsidRPr="000B3F83">
        <w:rPr>
          <w:rFonts w:asciiTheme="minorHAnsi" w:hAnsiTheme="minorHAnsi" w:cstheme="minorHAnsi"/>
          <w:sz w:val="22"/>
          <w:szCs w:val="22"/>
        </w:rPr>
        <w:t xml:space="preserve"> t.</w:t>
      </w:r>
      <w:r w:rsidR="006876CD" w:rsidRPr="000B3F83">
        <w:rPr>
          <w:rFonts w:asciiTheme="minorHAnsi" w:hAnsiTheme="minorHAnsi" w:cstheme="minorHAnsi"/>
          <w:sz w:val="22"/>
          <w:szCs w:val="22"/>
        </w:rPr>
        <w:t xml:space="preserve"> </w:t>
      </w:r>
      <w:r w:rsidRPr="000B3F83">
        <w:rPr>
          <w:rFonts w:asciiTheme="minorHAnsi" w:hAnsiTheme="minorHAnsi" w:cstheme="minorHAnsi"/>
          <w:sz w:val="22"/>
          <w:szCs w:val="22"/>
        </w:rPr>
        <w:t>j</w:t>
      </w:r>
      <w:r w:rsidR="006876CD" w:rsidRPr="000B3F83">
        <w:rPr>
          <w:rFonts w:asciiTheme="minorHAnsi" w:hAnsiTheme="minorHAnsi" w:cstheme="minorHAnsi"/>
          <w:sz w:val="22"/>
          <w:szCs w:val="22"/>
        </w:rPr>
        <w:t>.</w:t>
      </w:r>
      <w:r w:rsidRPr="000B3F83">
        <w:rPr>
          <w:rFonts w:asciiTheme="minorHAnsi" w:hAnsiTheme="minorHAnsi" w:cstheme="minorHAnsi"/>
          <w:sz w:val="22"/>
          <w:szCs w:val="22"/>
        </w:rPr>
        <w:t xml:space="preserve"> po podpísaní </w:t>
      </w:r>
      <w:r w:rsidR="009F4073">
        <w:rPr>
          <w:rFonts w:asciiTheme="minorHAnsi" w:hAnsiTheme="minorHAnsi" w:cstheme="minorHAnsi"/>
          <w:sz w:val="22"/>
          <w:szCs w:val="22"/>
        </w:rPr>
        <w:t xml:space="preserve">celého predmetu kúpy, teda po podpísaní </w:t>
      </w:r>
      <w:r w:rsidR="00601F4D">
        <w:rPr>
          <w:rFonts w:asciiTheme="minorHAnsi" w:hAnsiTheme="minorHAnsi" w:cstheme="minorHAnsi"/>
          <w:sz w:val="22"/>
          <w:szCs w:val="22"/>
        </w:rPr>
        <w:t xml:space="preserve">posledného </w:t>
      </w:r>
      <w:r w:rsidRPr="000B3F83">
        <w:rPr>
          <w:rFonts w:asciiTheme="minorHAnsi" w:hAnsiTheme="minorHAnsi" w:cstheme="minorHAnsi"/>
          <w:sz w:val="22"/>
          <w:szCs w:val="22"/>
        </w:rPr>
        <w:t>prebe</w:t>
      </w:r>
      <w:r w:rsidR="000B3F83" w:rsidRPr="000B3F83">
        <w:rPr>
          <w:rFonts w:asciiTheme="minorHAnsi" w:hAnsiTheme="minorHAnsi" w:cstheme="minorHAnsi"/>
          <w:sz w:val="22"/>
          <w:szCs w:val="22"/>
        </w:rPr>
        <w:t>racieho protokolu podľa bodu 5.</w:t>
      </w:r>
      <w:r w:rsidR="009F4073">
        <w:rPr>
          <w:rFonts w:asciiTheme="minorHAnsi" w:hAnsiTheme="minorHAnsi" w:cstheme="minorHAnsi"/>
          <w:sz w:val="22"/>
          <w:szCs w:val="22"/>
        </w:rPr>
        <w:t>9</w:t>
      </w:r>
      <w:r w:rsidR="009A0EEC" w:rsidRPr="000B3F83">
        <w:rPr>
          <w:rFonts w:asciiTheme="minorHAnsi" w:hAnsiTheme="minorHAnsi" w:cstheme="minorHAnsi"/>
          <w:sz w:val="22"/>
          <w:szCs w:val="22"/>
        </w:rPr>
        <w:t xml:space="preserve"> zmluvy</w:t>
      </w:r>
      <w:r w:rsidRPr="000B3F83">
        <w:rPr>
          <w:rFonts w:asciiTheme="minorHAnsi" w:hAnsiTheme="minorHAnsi" w:cstheme="minorHAnsi"/>
          <w:sz w:val="22"/>
          <w:szCs w:val="22"/>
        </w:rPr>
        <w:t xml:space="preserve">. </w:t>
      </w:r>
    </w:p>
    <w:p w14:paraId="2FEFD178" w14:textId="77777777" w:rsidR="003B7A02" w:rsidRDefault="003B7A02" w:rsidP="003B7A02">
      <w:pPr>
        <w:pStyle w:val="Odsekzoznamu"/>
        <w:rPr>
          <w:rFonts w:asciiTheme="minorHAnsi" w:hAnsiTheme="minorHAnsi" w:cstheme="minorHAnsi"/>
          <w:sz w:val="22"/>
          <w:szCs w:val="22"/>
        </w:rPr>
      </w:pPr>
    </w:p>
    <w:p w14:paraId="1E43C788" w14:textId="468FD98F" w:rsidR="00EF1246"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predmet kúpy</w:t>
      </w:r>
      <w:r w:rsidR="00BA208A">
        <w:rPr>
          <w:rFonts w:asciiTheme="minorHAnsi" w:hAnsiTheme="minorHAnsi" w:cstheme="minorHAnsi"/>
          <w:sz w:val="22"/>
          <w:szCs w:val="22"/>
        </w:rPr>
        <w:t>, resp. zariadenia</w:t>
      </w:r>
      <w:r>
        <w:rPr>
          <w:rFonts w:asciiTheme="minorHAnsi" w:hAnsiTheme="minorHAnsi" w:cstheme="minorHAnsi"/>
          <w:sz w:val="22"/>
          <w:szCs w:val="22"/>
        </w:rPr>
        <w:t xml:space="preserve"> </w:t>
      </w:r>
      <w:r w:rsidR="00BA208A">
        <w:rPr>
          <w:rFonts w:asciiTheme="minorHAnsi" w:hAnsiTheme="minorHAnsi" w:cstheme="minorHAnsi"/>
          <w:sz w:val="22"/>
          <w:szCs w:val="22"/>
        </w:rPr>
        <w:t>budú</w:t>
      </w:r>
      <w:r w:rsidRPr="003B7A02">
        <w:rPr>
          <w:rFonts w:asciiTheme="minorHAnsi" w:hAnsiTheme="minorHAnsi" w:cstheme="minorHAnsi"/>
          <w:sz w:val="22"/>
          <w:szCs w:val="22"/>
        </w:rPr>
        <w:t xml:space="preserv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najmä jej Prílohe č. 1</w:t>
      </w:r>
      <w:r w:rsidR="00BA208A">
        <w:rPr>
          <w:rFonts w:asciiTheme="minorHAnsi" w:hAnsiTheme="minorHAnsi"/>
          <w:sz w:val="22"/>
          <w:szCs w:val="22"/>
        </w:rPr>
        <w:t>, t. j. bude ich</w:t>
      </w:r>
      <w:r>
        <w:rPr>
          <w:rFonts w:asciiTheme="minorHAnsi" w:hAnsiTheme="minorHAnsi"/>
          <w:sz w:val="22"/>
          <w:szCs w:val="22"/>
        </w:rPr>
        <w:t xml:space="preserve"> možné používať na </w:t>
      </w:r>
      <w:r w:rsidRPr="00126E9B">
        <w:rPr>
          <w:rFonts w:asciiTheme="minorHAnsi" w:hAnsiTheme="minorHAnsi"/>
          <w:sz w:val="22"/>
          <w:szCs w:val="22"/>
        </w:rPr>
        <w:t>stanovený účel</w:t>
      </w:r>
      <w:r w:rsidR="00ED5074" w:rsidRPr="00126E9B">
        <w:rPr>
          <w:rFonts w:asciiTheme="minorHAnsi" w:hAnsiTheme="minorHAnsi"/>
          <w:sz w:val="22"/>
          <w:szCs w:val="22"/>
        </w:rPr>
        <w:t xml:space="preserve"> uvedený v bode 3.3</w:t>
      </w:r>
      <w:r w:rsidR="00EF1246" w:rsidRPr="00126E9B">
        <w:rPr>
          <w:rFonts w:asciiTheme="minorHAnsi" w:hAnsiTheme="minorHAnsi"/>
          <w:sz w:val="22"/>
          <w:szCs w:val="22"/>
        </w:rPr>
        <w:t>.</w:t>
      </w:r>
    </w:p>
    <w:p w14:paraId="33290D8F" w14:textId="77777777" w:rsidR="00CF53C3" w:rsidRPr="00126E9B" w:rsidRDefault="00CF53C3" w:rsidP="00BA208A">
      <w:pPr>
        <w:tabs>
          <w:tab w:val="num" w:pos="709"/>
        </w:tabs>
        <w:jc w:val="both"/>
        <w:rPr>
          <w:rFonts w:asciiTheme="minorHAnsi" w:hAnsiTheme="minorHAnsi"/>
          <w:sz w:val="22"/>
          <w:szCs w:val="22"/>
        </w:rPr>
      </w:pPr>
    </w:p>
    <w:p w14:paraId="367C3F68" w14:textId="45B96E39" w:rsidR="006F6C76" w:rsidRPr="00534C40" w:rsidRDefault="00BA208A" w:rsidP="00534C40">
      <w:pPr>
        <w:numPr>
          <w:ilvl w:val="1"/>
          <w:numId w:val="8"/>
        </w:numPr>
        <w:ind w:left="709" w:hanging="709"/>
        <w:jc w:val="both"/>
        <w:rPr>
          <w:rFonts w:asciiTheme="minorHAnsi" w:hAnsiTheme="minorHAnsi"/>
          <w:sz w:val="22"/>
          <w:szCs w:val="22"/>
        </w:rPr>
      </w:pPr>
      <w:r>
        <w:rPr>
          <w:rFonts w:asciiTheme="minorHAnsi" w:hAnsiTheme="minorHAnsi"/>
          <w:sz w:val="22"/>
          <w:szCs w:val="22"/>
        </w:rPr>
        <w:t>Uplatnenie práv zo záruky a spôsob ich vybavenia / riešenia, resp. lehoty, spôsob a parametre odstraňovania záručných vád sú podrobne upravené v bode 3.2 písm. a), b), c)</w:t>
      </w:r>
      <w:r w:rsidR="009F4073">
        <w:rPr>
          <w:rFonts w:asciiTheme="minorHAnsi" w:hAnsiTheme="minorHAnsi"/>
          <w:sz w:val="22"/>
          <w:szCs w:val="22"/>
        </w:rPr>
        <w:t>,</w:t>
      </w:r>
      <w:r>
        <w:rPr>
          <w:rFonts w:asciiTheme="minorHAnsi" w:hAnsiTheme="minorHAnsi"/>
          <w:sz w:val="22"/>
          <w:szCs w:val="22"/>
        </w:rPr>
        <w:t xml:space="preserve"> d) </w:t>
      </w:r>
      <w:r w:rsidR="009F4073">
        <w:rPr>
          <w:rFonts w:asciiTheme="minorHAnsi" w:hAnsiTheme="minorHAnsi"/>
          <w:sz w:val="22"/>
          <w:szCs w:val="22"/>
        </w:rPr>
        <w:t xml:space="preserve">a e) </w:t>
      </w:r>
      <w:r>
        <w:rPr>
          <w:rFonts w:asciiTheme="minorHAnsi" w:hAnsiTheme="minorHAnsi"/>
          <w:sz w:val="22"/>
          <w:szCs w:val="22"/>
        </w:rPr>
        <w:t>zmluvy a v Prílohe č. 1.</w:t>
      </w:r>
    </w:p>
    <w:p w14:paraId="2D295049" w14:textId="77777777" w:rsidR="00473604" w:rsidRDefault="00473604" w:rsidP="00473604">
      <w:pPr>
        <w:pStyle w:val="Odsekzoznamu"/>
        <w:rPr>
          <w:rFonts w:asciiTheme="minorHAnsi" w:hAnsiTheme="minorHAnsi"/>
          <w:sz w:val="22"/>
          <w:szCs w:val="22"/>
        </w:rPr>
      </w:pPr>
    </w:p>
    <w:p w14:paraId="24F9BE7D" w14:textId="77777777" w:rsidR="00473604" w:rsidRPr="000A28A0" w:rsidRDefault="00473604" w:rsidP="00CF4FF7">
      <w:pPr>
        <w:numPr>
          <w:ilvl w:val="1"/>
          <w:numId w:val="8"/>
        </w:numPr>
        <w:ind w:left="709" w:hanging="709"/>
        <w:jc w:val="both"/>
        <w:rPr>
          <w:rFonts w:asciiTheme="minorHAnsi" w:hAnsiTheme="minorHAnsi"/>
          <w:sz w:val="22"/>
          <w:szCs w:val="22"/>
        </w:rPr>
      </w:pPr>
      <w:r w:rsidRPr="000A28A0">
        <w:rPr>
          <w:rFonts w:asciiTheme="minorHAnsi" w:hAnsiTheme="minorHAnsi"/>
          <w:sz w:val="22"/>
          <w:szCs w:val="22"/>
        </w:rPr>
        <w:t xml:space="preserve">Oprávnené osoby Kupujúceho podľa bodu 12.1 zmluvy sú oprávnené kedykoľvek počas trvania zmluvy oznámiť Predávajúcemu </w:t>
      </w:r>
      <w:r w:rsidR="00B76611" w:rsidRPr="000A28A0">
        <w:rPr>
          <w:rFonts w:asciiTheme="minorHAnsi" w:hAnsiTheme="minorHAnsi"/>
          <w:sz w:val="22"/>
          <w:szCs w:val="22"/>
        </w:rPr>
        <w:t xml:space="preserve">ďalšie osoby, ktoré sú oprávnené oznamovať vady podľa tohto článku zmluvy, pričom tieto osoby je možné kedykoľvek doplniť alebo zmeniť. </w:t>
      </w:r>
    </w:p>
    <w:p w14:paraId="1C0D7D35" w14:textId="77777777" w:rsidR="0064536D" w:rsidRDefault="0064536D" w:rsidP="00E235F4">
      <w:pPr>
        <w:rPr>
          <w:rFonts w:asciiTheme="minorHAnsi" w:hAnsiTheme="minorHAnsi"/>
          <w:b/>
          <w:sz w:val="22"/>
          <w:szCs w:val="22"/>
        </w:rPr>
      </w:pPr>
    </w:p>
    <w:p w14:paraId="4C890BC8" w14:textId="7977751C" w:rsidR="000B3F83" w:rsidRDefault="000B3F83" w:rsidP="00E235F4">
      <w:pPr>
        <w:rPr>
          <w:rFonts w:asciiTheme="minorHAnsi" w:hAnsiTheme="minorHAnsi"/>
          <w:b/>
          <w:sz w:val="22"/>
          <w:szCs w:val="22"/>
        </w:rPr>
      </w:pPr>
    </w:p>
    <w:p w14:paraId="76D4B5B2" w14:textId="594B57B0" w:rsidR="00100A53" w:rsidRDefault="00100A53" w:rsidP="00E235F4">
      <w:pPr>
        <w:rPr>
          <w:rFonts w:asciiTheme="minorHAnsi" w:hAnsiTheme="minorHAnsi"/>
          <w:b/>
          <w:sz w:val="22"/>
          <w:szCs w:val="22"/>
        </w:rPr>
      </w:pPr>
    </w:p>
    <w:p w14:paraId="75C6639C" w14:textId="77777777" w:rsidR="00534C40" w:rsidRDefault="00534C40" w:rsidP="00E235F4">
      <w:pPr>
        <w:rPr>
          <w:rFonts w:asciiTheme="minorHAnsi" w:hAnsiTheme="minorHAnsi"/>
          <w:b/>
          <w:sz w:val="22"/>
          <w:szCs w:val="22"/>
        </w:rPr>
      </w:pPr>
    </w:p>
    <w:p w14:paraId="56E84EE2" w14:textId="77777777" w:rsidR="00534C40" w:rsidRDefault="00534C40" w:rsidP="00E235F4">
      <w:pPr>
        <w:rPr>
          <w:rFonts w:asciiTheme="minorHAnsi" w:hAnsiTheme="minorHAnsi"/>
          <w:b/>
          <w:sz w:val="22"/>
          <w:szCs w:val="22"/>
        </w:rPr>
      </w:pPr>
    </w:p>
    <w:p w14:paraId="29270DA5" w14:textId="77777777" w:rsidR="00534C40" w:rsidRDefault="00534C40" w:rsidP="00E235F4">
      <w:pPr>
        <w:rPr>
          <w:rFonts w:asciiTheme="minorHAnsi" w:hAnsiTheme="minorHAnsi"/>
          <w:b/>
          <w:sz w:val="22"/>
          <w:szCs w:val="22"/>
        </w:rPr>
      </w:pPr>
    </w:p>
    <w:p w14:paraId="5A4328BD" w14:textId="77777777" w:rsidR="00534C40" w:rsidRDefault="00534C40" w:rsidP="00E235F4">
      <w:pPr>
        <w:rPr>
          <w:rFonts w:asciiTheme="minorHAnsi" w:hAnsiTheme="minorHAnsi"/>
          <w:b/>
          <w:sz w:val="22"/>
          <w:szCs w:val="22"/>
        </w:rPr>
      </w:pPr>
    </w:p>
    <w:p w14:paraId="3A6FD5AD" w14:textId="6F652669" w:rsidR="00100A53" w:rsidRDefault="00100A53" w:rsidP="00E235F4">
      <w:pPr>
        <w:rPr>
          <w:rFonts w:asciiTheme="minorHAnsi" w:hAnsiTheme="minorHAnsi"/>
          <w:b/>
          <w:sz w:val="22"/>
          <w:szCs w:val="22"/>
        </w:rPr>
      </w:pPr>
    </w:p>
    <w:p w14:paraId="167F7ED0" w14:textId="77777777" w:rsidR="00100A53" w:rsidRDefault="00100A53" w:rsidP="00E235F4">
      <w:pPr>
        <w:rPr>
          <w:rFonts w:asciiTheme="minorHAnsi" w:hAnsiTheme="minorHAnsi"/>
          <w:b/>
          <w:sz w:val="22"/>
          <w:szCs w:val="22"/>
        </w:rPr>
      </w:pPr>
    </w:p>
    <w:p w14:paraId="4095D3F8" w14:textId="77777777"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lastRenderedPageBreak/>
        <w:t>Článok 7</w:t>
      </w:r>
    </w:p>
    <w:p w14:paraId="4EF1A28A" w14:textId="77777777"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26F572FB" w14:textId="77777777" w:rsidR="003B77F2" w:rsidRDefault="003B77F2" w:rsidP="00556591">
      <w:pPr>
        <w:ind w:left="708"/>
        <w:jc w:val="center"/>
        <w:rPr>
          <w:rFonts w:asciiTheme="minorHAnsi" w:hAnsiTheme="minorHAnsi"/>
          <w:b/>
          <w:sz w:val="22"/>
          <w:szCs w:val="22"/>
        </w:rPr>
      </w:pPr>
    </w:p>
    <w:p w14:paraId="3148E1C6"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40A338F" w14:textId="77777777" w:rsidR="000B6007" w:rsidRPr="00AC7EA8" w:rsidRDefault="000B6007" w:rsidP="000B6007">
      <w:pPr>
        <w:pStyle w:val="Odsekzoznamu"/>
        <w:suppressAutoHyphens/>
        <w:spacing w:line="276" w:lineRule="auto"/>
        <w:ind w:left="709"/>
        <w:jc w:val="both"/>
        <w:rPr>
          <w:rFonts w:ascii="Calibri" w:eastAsia="Calibri" w:hAnsi="Calibri"/>
          <w:sz w:val="22"/>
          <w:szCs w:val="22"/>
          <w:lang w:eastAsia="en-US"/>
        </w:rPr>
      </w:pPr>
    </w:p>
    <w:p w14:paraId="2668CB7E"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sidR="004814C9">
        <w:rPr>
          <w:rFonts w:ascii="Calibri" w:eastAsia="Calibri" w:hAnsi="Calibri"/>
          <w:sz w:val="22"/>
          <w:szCs w:val="22"/>
          <w:lang w:eastAsia="en-US"/>
        </w:rPr>
        <w:t>deni</w:t>
      </w:r>
      <w:r w:rsidR="00B76611">
        <w:rPr>
          <w:rFonts w:ascii="Calibri" w:eastAsia="Calibri" w:hAnsi="Calibri"/>
          <w:sz w:val="22"/>
          <w:szCs w:val="22"/>
          <w:lang w:eastAsia="en-US"/>
        </w:rPr>
        <w:t>a, je uvedený v Prílohe č. 3</w:t>
      </w:r>
      <w:r w:rsidRPr="00556591">
        <w:rPr>
          <w:rFonts w:ascii="Calibri" w:eastAsia="Calibri" w:hAnsi="Calibri"/>
          <w:sz w:val="22"/>
          <w:szCs w:val="22"/>
          <w:lang w:eastAsia="en-US"/>
        </w:rPr>
        <w:t>.</w:t>
      </w:r>
    </w:p>
    <w:p w14:paraId="1D5372BF"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2565D84A"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p>
    <w:p w14:paraId="4F274CA0"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31B36361"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sidR="00B76611">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Pr="00556591">
        <w:rPr>
          <w:rFonts w:ascii="Calibri" w:eastAsia="Calibri" w:hAnsi="Calibri"/>
          <w:sz w:val="22"/>
          <w:szCs w:val="22"/>
          <w:lang w:eastAsia="en-US"/>
        </w:rPr>
        <w:t xml:space="preserve"> zmluvy, a to bezodkladne, najneskôr však do 3 (troch) dní, odkedy k zmene údajov došlo.</w:t>
      </w:r>
    </w:p>
    <w:p w14:paraId="49F83E21"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374532D"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30A7C15C"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2EB1C25C"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000B6007">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sidR="00B76611">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postupom podľa bodu </w:t>
      </w:r>
      <w:r>
        <w:rPr>
          <w:rFonts w:ascii="Calibri" w:eastAsia="Calibri" w:hAnsi="Calibri"/>
          <w:sz w:val="22"/>
          <w:szCs w:val="22"/>
          <w:lang w:eastAsia="en-US"/>
        </w:rPr>
        <w:t>7.3</w:t>
      </w:r>
      <w:r w:rsidR="004814C9">
        <w:rPr>
          <w:rFonts w:ascii="Calibri" w:eastAsia="Calibri" w:hAnsi="Calibri"/>
          <w:sz w:val="22"/>
          <w:szCs w:val="22"/>
          <w:lang w:eastAsia="en-US"/>
        </w:rPr>
        <w:t xml:space="preserve"> </w:t>
      </w:r>
      <w:r w:rsidRPr="00556591">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747A1863"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0B068D6C" w14:textId="68C41AE0"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004814C9">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w:t>
      </w:r>
      <w:r w:rsidR="00D438F3">
        <w:rPr>
          <w:rFonts w:ascii="Calibri" w:eastAsia="Calibri" w:hAnsi="Calibri"/>
          <w:sz w:val="22"/>
          <w:szCs w:val="22"/>
          <w:lang w:eastAsia="en-US"/>
        </w:rPr>
        <w:t>0</w:t>
      </w:r>
      <w:r w:rsidRPr="00556591">
        <w:rPr>
          <w:rFonts w:ascii="Calibri" w:eastAsia="Calibri" w:hAnsi="Calibri"/>
          <w:sz w:val="22"/>
          <w:szCs w:val="22"/>
          <w:lang w:eastAsia="en-US"/>
        </w:rPr>
        <w:t xml:space="preserve">.000,- € (slovom </w:t>
      </w:r>
      <w:r w:rsidR="00D438F3">
        <w:rPr>
          <w:rFonts w:ascii="Calibri" w:eastAsia="Calibri" w:hAnsi="Calibri"/>
          <w:sz w:val="22"/>
          <w:szCs w:val="22"/>
          <w:lang w:eastAsia="en-US"/>
        </w:rPr>
        <w:t>desať</w:t>
      </w:r>
      <w:r w:rsidRPr="00556591">
        <w:rPr>
          <w:rFonts w:ascii="Calibri" w:eastAsia="Calibri" w:hAnsi="Calibri"/>
          <w:sz w:val="22"/>
          <w:szCs w:val="22"/>
          <w:lang w:eastAsia="en-US"/>
        </w:rPr>
        <w:t>tisíc eur), a to za každého Subdodávateľa a subdodávateľa v zmysle § 2 ods. 1 písm. a) bod 7 zákona č. 315/2016 Z. z., ktorý sa riadne a včas nezapíše do Registra, resp. bude z Registra vymazaný.</w:t>
      </w:r>
    </w:p>
    <w:p w14:paraId="156C1AAA"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4F3EB7B4" w14:textId="6E7C8E92" w:rsidR="00100A53"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w:t>
      </w:r>
      <w:r w:rsidR="001363C4">
        <w:rPr>
          <w:rFonts w:ascii="Calibri" w:eastAsia="Calibri" w:hAnsi="Calibri"/>
          <w:sz w:val="22"/>
          <w:szCs w:val="22"/>
          <w:lang w:eastAsia="en-US"/>
        </w:rPr>
        <w:t xml:space="preserve"> </w:t>
      </w:r>
      <w:r>
        <w:rPr>
          <w:rFonts w:ascii="Calibri" w:eastAsia="Calibri" w:hAnsi="Calibri"/>
          <w:sz w:val="22"/>
          <w:szCs w:val="22"/>
          <w:lang w:eastAsia="en-US"/>
        </w:rPr>
        <w:t>zmluvy má Kupujúci</w:t>
      </w:r>
      <w:r w:rsidRPr="00556591">
        <w:rPr>
          <w:rFonts w:ascii="Calibri" w:eastAsia="Calibri" w:hAnsi="Calibri"/>
          <w:sz w:val="22"/>
          <w:szCs w:val="22"/>
          <w:lang w:eastAsia="en-US"/>
        </w:rPr>
        <w:t xml:space="preserve"> právo na zmluvnú pokutu vo výške 1</w:t>
      </w:r>
      <w:r w:rsidR="00D438F3">
        <w:rPr>
          <w:rFonts w:ascii="Calibri" w:eastAsia="Calibri" w:hAnsi="Calibri"/>
          <w:sz w:val="22"/>
          <w:szCs w:val="22"/>
          <w:lang w:eastAsia="en-US"/>
        </w:rPr>
        <w:t>.</w:t>
      </w:r>
      <w:r w:rsidRPr="00556591">
        <w:rPr>
          <w:rFonts w:ascii="Calibri" w:eastAsia="Calibri" w:hAnsi="Calibri"/>
          <w:sz w:val="22"/>
          <w:szCs w:val="22"/>
          <w:lang w:eastAsia="en-US"/>
        </w:rPr>
        <w:t>00</w:t>
      </w:r>
      <w:r w:rsidR="00D438F3">
        <w:rPr>
          <w:rFonts w:ascii="Calibri" w:eastAsia="Calibri" w:hAnsi="Calibri"/>
          <w:sz w:val="22"/>
          <w:szCs w:val="22"/>
          <w:lang w:eastAsia="en-US"/>
        </w:rPr>
        <w:t>0</w:t>
      </w:r>
      <w:r w:rsidRPr="00556591">
        <w:rPr>
          <w:rFonts w:ascii="Calibri" w:eastAsia="Calibri" w:hAnsi="Calibri"/>
          <w:sz w:val="22"/>
          <w:szCs w:val="22"/>
          <w:lang w:eastAsia="en-US"/>
        </w:rPr>
        <w:t>,- € (slovom jed</w:t>
      </w:r>
      <w:r w:rsidR="00D438F3">
        <w:rPr>
          <w:rFonts w:ascii="Calibri" w:eastAsia="Calibri" w:hAnsi="Calibri"/>
          <w:sz w:val="22"/>
          <w:szCs w:val="22"/>
          <w:lang w:eastAsia="en-US"/>
        </w:rPr>
        <w:t>e</w:t>
      </w:r>
      <w:r w:rsidRPr="00556591">
        <w:rPr>
          <w:rFonts w:ascii="Calibri" w:eastAsia="Calibri" w:hAnsi="Calibri"/>
          <w:sz w:val="22"/>
          <w:szCs w:val="22"/>
          <w:lang w:eastAsia="en-US"/>
        </w:rPr>
        <w:t>n</w:t>
      </w:r>
      <w:r w:rsidR="00D438F3">
        <w:rPr>
          <w:rFonts w:ascii="Calibri" w:eastAsia="Calibri" w:hAnsi="Calibri"/>
          <w:sz w:val="22"/>
          <w:szCs w:val="22"/>
          <w:lang w:eastAsia="en-US"/>
        </w:rPr>
        <w:t>tisíc</w:t>
      </w:r>
      <w:r w:rsidRPr="00556591">
        <w:rPr>
          <w:rFonts w:ascii="Calibri" w:eastAsia="Calibri" w:hAnsi="Calibri"/>
          <w:sz w:val="22"/>
          <w:szCs w:val="22"/>
          <w:lang w:eastAsia="en-US"/>
        </w:rPr>
        <w:t xml:space="preserve"> eur), a to za každý aj začatý deň omeškania, maximálne však vo výške 5</w:t>
      </w:r>
      <w:r w:rsidR="00D438F3">
        <w:rPr>
          <w:rFonts w:ascii="Calibri" w:eastAsia="Calibri" w:hAnsi="Calibri"/>
          <w:sz w:val="22"/>
          <w:szCs w:val="22"/>
          <w:lang w:eastAsia="en-US"/>
        </w:rPr>
        <w:t>0</w:t>
      </w:r>
      <w:r w:rsidRPr="00556591">
        <w:rPr>
          <w:rFonts w:ascii="Calibri" w:eastAsia="Calibri" w:hAnsi="Calibri"/>
          <w:sz w:val="22"/>
          <w:szCs w:val="22"/>
          <w:lang w:eastAsia="en-US"/>
        </w:rPr>
        <w:t>.000,- € (slovom päť</w:t>
      </w:r>
      <w:r w:rsidR="00D438F3">
        <w:rPr>
          <w:rFonts w:ascii="Calibri" w:eastAsia="Calibri" w:hAnsi="Calibri"/>
          <w:sz w:val="22"/>
          <w:szCs w:val="22"/>
          <w:lang w:eastAsia="en-US"/>
        </w:rPr>
        <w:t>desiat</w:t>
      </w:r>
      <w:r w:rsidRPr="00556591">
        <w:rPr>
          <w:rFonts w:ascii="Calibri" w:eastAsia="Calibri" w:hAnsi="Calibri"/>
          <w:sz w:val="22"/>
          <w:szCs w:val="22"/>
          <w:lang w:eastAsia="en-US"/>
        </w:rPr>
        <w:t>tisíc eur).</w:t>
      </w:r>
    </w:p>
    <w:p w14:paraId="67C59364" w14:textId="77777777" w:rsidR="004814C9" w:rsidRDefault="004814C9" w:rsidP="001A611A">
      <w:pPr>
        <w:pStyle w:val="Odsekzoznamu"/>
        <w:suppressAutoHyphens/>
        <w:spacing w:line="276" w:lineRule="auto"/>
        <w:ind w:left="709"/>
        <w:jc w:val="both"/>
      </w:pPr>
    </w:p>
    <w:p w14:paraId="21B440FE"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lastRenderedPageBreak/>
        <w:t>Čl</w:t>
      </w:r>
      <w:r>
        <w:rPr>
          <w:rFonts w:asciiTheme="minorHAnsi" w:hAnsiTheme="minorHAnsi"/>
          <w:b/>
          <w:sz w:val="22"/>
          <w:szCs w:val="22"/>
        </w:rPr>
        <w:t xml:space="preserve">ánok </w:t>
      </w:r>
      <w:r w:rsidR="009151F8">
        <w:rPr>
          <w:rFonts w:asciiTheme="minorHAnsi" w:hAnsiTheme="minorHAnsi"/>
          <w:b/>
          <w:sz w:val="22"/>
          <w:szCs w:val="22"/>
        </w:rPr>
        <w:t>8</w:t>
      </w:r>
    </w:p>
    <w:p w14:paraId="1B2E05B3" w14:textId="77777777" w:rsidR="00CF53C3" w:rsidRDefault="00CF53C3" w:rsidP="005075CA">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6520FFC7" w14:textId="77777777" w:rsidR="009151F8" w:rsidRPr="001A611A" w:rsidRDefault="009151F8" w:rsidP="001A611A">
      <w:pPr>
        <w:jc w:val="both"/>
        <w:rPr>
          <w:rFonts w:asciiTheme="minorHAnsi" w:hAnsiTheme="minorHAnsi"/>
          <w:vanish/>
          <w:sz w:val="22"/>
          <w:szCs w:val="22"/>
        </w:rPr>
      </w:pPr>
    </w:p>
    <w:p w14:paraId="58BD7E0A" w14:textId="412FA643" w:rsidR="000A6240" w:rsidRPr="008E1095" w:rsidRDefault="00CF53C3" w:rsidP="008E1095">
      <w:pPr>
        <w:numPr>
          <w:ilvl w:val="1"/>
          <w:numId w:val="9"/>
        </w:numPr>
        <w:tabs>
          <w:tab w:val="num" w:pos="709"/>
        </w:tabs>
        <w:ind w:left="709" w:hanging="709"/>
        <w:jc w:val="both"/>
        <w:rPr>
          <w:rStyle w:val="Odkaznakomentr"/>
          <w:rFonts w:asciiTheme="minorHAnsi" w:hAnsiTheme="minorHAnsi"/>
          <w:sz w:val="22"/>
          <w:szCs w:val="22"/>
        </w:rPr>
      </w:pPr>
      <w:r w:rsidRPr="000A6240">
        <w:rPr>
          <w:rFonts w:asciiTheme="minorHAnsi" w:hAnsiTheme="minorHAnsi"/>
          <w:sz w:val="22"/>
          <w:szCs w:val="22"/>
        </w:rPr>
        <w:t>V</w:t>
      </w:r>
      <w:r w:rsidR="005C6B18" w:rsidRPr="000A6240">
        <w:rPr>
          <w:rFonts w:asciiTheme="minorHAnsi" w:hAnsiTheme="minorHAnsi"/>
          <w:sz w:val="22"/>
          <w:szCs w:val="22"/>
        </w:rPr>
        <w:t> </w:t>
      </w:r>
      <w:r w:rsidRPr="000A6240">
        <w:rPr>
          <w:rFonts w:asciiTheme="minorHAnsi" w:hAnsiTheme="minorHAnsi"/>
          <w:sz w:val="22"/>
          <w:szCs w:val="22"/>
        </w:rPr>
        <w:t>prípade</w:t>
      </w:r>
      <w:r w:rsidR="005C6B18" w:rsidRPr="000A6240">
        <w:rPr>
          <w:rFonts w:asciiTheme="minorHAnsi" w:hAnsiTheme="minorHAnsi"/>
          <w:sz w:val="22"/>
          <w:szCs w:val="22"/>
        </w:rPr>
        <w:t xml:space="preserve"> omeškania Predávajúceho s dodaním</w:t>
      </w:r>
      <w:r w:rsidRPr="000A6240">
        <w:rPr>
          <w:rFonts w:asciiTheme="minorHAnsi" w:hAnsiTheme="minorHAnsi"/>
          <w:sz w:val="22"/>
          <w:szCs w:val="22"/>
        </w:rPr>
        <w:t xml:space="preserve"> </w:t>
      </w:r>
      <w:r w:rsidR="00BA208A">
        <w:rPr>
          <w:rFonts w:asciiTheme="minorHAnsi" w:hAnsiTheme="minorHAnsi"/>
          <w:sz w:val="22"/>
          <w:szCs w:val="22"/>
        </w:rPr>
        <w:t xml:space="preserve">predmetu kúpy, vrátane súvisiacich plnení, v lehote uvedenej v bode 5.1 zmluvy </w:t>
      </w:r>
      <w:r w:rsidRPr="000A6240">
        <w:rPr>
          <w:rFonts w:asciiTheme="minorHAnsi" w:hAnsiTheme="minorHAnsi"/>
          <w:sz w:val="22"/>
          <w:szCs w:val="22"/>
        </w:rPr>
        <w:t>je Kupujúci oprávnený uplatniť si u Predávajúceho zmluvnú pokutu vo výške 0,</w:t>
      </w:r>
      <w:r w:rsidR="00013E56">
        <w:rPr>
          <w:rFonts w:asciiTheme="minorHAnsi" w:hAnsiTheme="minorHAnsi"/>
          <w:sz w:val="22"/>
          <w:szCs w:val="22"/>
        </w:rPr>
        <w:t>2</w:t>
      </w:r>
      <w:r w:rsidR="00E235F4" w:rsidRPr="000A6240">
        <w:rPr>
          <w:rFonts w:asciiTheme="minorHAnsi" w:hAnsiTheme="minorHAnsi"/>
          <w:sz w:val="22"/>
          <w:szCs w:val="22"/>
        </w:rPr>
        <w:t xml:space="preserve"> </w:t>
      </w:r>
      <w:r w:rsidRPr="000A6240">
        <w:rPr>
          <w:rFonts w:asciiTheme="minorHAnsi" w:hAnsiTheme="minorHAnsi"/>
          <w:sz w:val="22"/>
          <w:szCs w:val="22"/>
        </w:rPr>
        <w:t xml:space="preserve">% </w:t>
      </w:r>
      <w:r w:rsidR="00E235F4" w:rsidRPr="000A6240">
        <w:rPr>
          <w:rFonts w:asciiTheme="minorHAnsi" w:hAnsiTheme="minorHAnsi"/>
          <w:sz w:val="22"/>
          <w:szCs w:val="22"/>
        </w:rPr>
        <w:t>(</w:t>
      </w:r>
      <w:r w:rsidR="004C059C">
        <w:rPr>
          <w:rFonts w:asciiTheme="minorHAnsi" w:hAnsiTheme="minorHAnsi"/>
          <w:sz w:val="22"/>
          <w:szCs w:val="22"/>
        </w:rPr>
        <w:t>dve desatiny</w:t>
      </w:r>
      <w:r w:rsidR="004C059C" w:rsidRPr="000A6240">
        <w:rPr>
          <w:rFonts w:asciiTheme="minorHAnsi" w:hAnsiTheme="minorHAnsi"/>
          <w:sz w:val="22"/>
          <w:szCs w:val="22"/>
        </w:rPr>
        <w:t xml:space="preserve"> </w:t>
      </w:r>
      <w:r w:rsidR="00E235F4" w:rsidRPr="000A6240">
        <w:rPr>
          <w:rFonts w:asciiTheme="minorHAnsi" w:hAnsiTheme="minorHAnsi"/>
          <w:sz w:val="22"/>
          <w:szCs w:val="22"/>
        </w:rPr>
        <w:t xml:space="preserve">percenta) </w:t>
      </w:r>
      <w:r w:rsidRPr="000A6240">
        <w:rPr>
          <w:rFonts w:asciiTheme="minorHAnsi" w:hAnsiTheme="minorHAnsi"/>
          <w:sz w:val="22"/>
          <w:szCs w:val="22"/>
        </w:rPr>
        <w:t xml:space="preserve">z ceny </w:t>
      </w:r>
      <w:r w:rsidR="009F4073">
        <w:rPr>
          <w:rFonts w:asciiTheme="minorHAnsi" w:hAnsiTheme="minorHAnsi"/>
          <w:sz w:val="22"/>
          <w:szCs w:val="22"/>
        </w:rPr>
        <w:t xml:space="preserve">zariadení / licencií </w:t>
      </w:r>
      <w:r w:rsidR="008E1095">
        <w:rPr>
          <w:rFonts w:asciiTheme="minorHAnsi" w:hAnsiTheme="minorHAnsi"/>
          <w:sz w:val="22"/>
          <w:szCs w:val="22"/>
        </w:rPr>
        <w:t>podľa bodu 4.1</w:t>
      </w:r>
      <w:r w:rsidR="00590054">
        <w:rPr>
          <w:rFonts w:asciiTheme="minorHAnsi" w:hAnsiTheme="minorHAnsi"/>
          <w:sz w:val="22"/>
          <w:szCs w:val="22"/>
        </w:rPr>
        <w:t xml:space="preserve"> zmluvy</w:t>
      </w:r>
      <w:r w:rsidR="008E1095">
        <w:rPr>
          <w:rFonts w:asciiTheme="minorHAnsi" w:hAnsiTheme="minorHAnsi"/>
          <w:sz w:val="22"/>
          <w:szCs w:val="22"/>
        </w:rPr>
        <w:t xml:space="preserve"> </w:t>
      </w:r>
      <w:r w:rsidR="009F4073">
        <w:rPr>
          <w:rFonts w:asciiTheme="minorHAnsi" w:hAnsiTheme="minorHAnsi"/>
          <w:sz w:val="22"/>
          <w:szCs w:val="22"/>
        </w:rPr>
        <w:t>a Prílohy č. 2</w:t>
      </w:r>
      <w:r w:rsidRPr="000A6240">
        <w:rPr>
          <w:rFonts w:asciiTheme="minorHAnsi" w:hAnsiTheme="minorHAnsi"/>
          <w:sz w:val="22"/>
          <w:szCs w:val="22"/>
        </w:rPr>
        <w:t xml:space="preserve">, </w:t>
      </w:r>
      <w:r w:rsidR="00590054">
        <w:rPr>
          <w:rFonts w:asciiTheme="minorHAnsi" w:hAnsiTheme="minorHAnsi"/>
          <w:sz w:val="22"/>
          <w:szCs w:val="22"/>
        </w:rPr>
        <w:t xml:space="preserve">ktoré neboli dodané v lehote podľa bodu 5.1, </w:t>
      </w:r>
      <w:r w:rsidRPr="000A6240">
        <w:rPr>
          <w:rFonts w:asciiTheme="minorHAnsi" w:hAnsiTheme="minorHAnsi"/>
          <w:sz w:val="22"/>
          <w:szCs w:val="22"/>
        </w:rPr>
        <w:t>a to za každý aj začatý deň omeškania.</w:t>
      </w:r>
    </w:p>
    <w:p w14:paraId="2938EA03" w14:textId="77777777" w:rsidR="000A6240" w:rsidRPr="000A6240" w:rsidRDefault="000A6240" w:rsidP="000A6240">
      <w:pPr>
        <w:tabs>
          <w:tab w:val="num" w:pos="709"/>
        </w:tabs>
        <w:ind w:left="709"/>
        <w:jc w:val="both"/>
        <w:rPr>
          <w:rFonts w:asciiTheme="minorHAnsi" w:hAnsiTheme="minorHAnsi"/>
          <w:sz w:val="22"/>
          <w:szCs w:val="22"/>
        </w:rPr>
      </w:pPr>
    </w:p>
    <w:p w14:paraId="07764C3C"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 xml:space="preserve">vo vzťahu k tejto zmluve, zodpovednosť za škody vrátane škôd spôsobených tretím stranám sa bude spravovať podľa § 373 a </w:t>
      </w:r>
      <w:proofErr w:type="spellStart"/>
      <w:r w:rsidRPr="00041799">
        <w:rPr>
          <w:rFonts w:asciiTheme="minorHAnsi" w:hAnsiTheme="minorHAnsi"/>
          <w:sz w:val="22"/>
          <w:szCs w:val="22"/>
        </w:rPr>
        <w:t>nasl</w:t>
      </w:r>
      <w:proofErr w:type="spellEnd"/>
      <w:r w:rsidRPr="00041799">
        <w:rPr>
          <w:rFonts w:asciiTheme="minorHAnsi" w:hAnsiTheme="minorHAnsi"/>
          <w:sz w:val="22"/>
          <w:szCs w:val="22"/>
        </w:rPr>
        <w:t>. zák. č. 513/1991 Zb.</w:t>
      </w:r>
    </w:p>
    <w:p w14:paraId="605756C9" w14:textId="77777777" w:rsidR="00CF53C3" w:rsidRPr="00041799" w:rsidRDefault="00CF53C3" w:rsidP="00CF4FF7">
      <w:pPr>
        <w:tabs>
          <w:tab w:val="num" w:pos="709"/>
        </w:tabs>
        <w:ind w:left="709" w:hanging="709"/>
        <w:jc w:val="both"/>
        <w:rPr>
          <w:rFonts w:asciiTheme="minorHAnsi" w:hAnsiTheme="minorHAnsi"/>
          <w:sz w:val="22"/>
          <w:szCs w:val="22"/>
        </w:rPr>
      </w:pPr>
    </w:p>
    <w:p w14:paraId="11A957AE" w14:textId="77777777"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00CF53C3" w:rsidRPr="00041799">
        <w:rPr>
          <w:rFonts w:asciiTheme="minorHAnsi" w:hAnsiTheme="minorHAnsi"/>
          <w:sz w:val="22"/>
          <w:szCs w:val="22"/>
        </w:rPr>
        <w:t>.</w:t>
      </w:r>
    </w:p>
    <w:p w14:paraId="28956EF3" w14:textId="77777777" w:rsidR="00CF53C3" w:rsidRPr="00041799" w:rsidRDefault="00CF53C3" w:rsidP="00CF4FF7">
      <w:pPr>
        <w:ind w:left="709" w:hanging="709"/>
        <w:jc w:val="both"/>
        <w:rPr>
          <w:rFonts w:asciiTheme="minorHAnsi" w:hAnsiTheme="minorHAnsi"/>
          <w:sz w:val="22"/>
          <w:szCs w:val="22"/>
        </w:rPr>
      </w:pPr>
    </w:p>
    <w:p w14:paraId="07CE37B9" w14:textId="6346887F"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 xml:space="preserve">podľa </w:t>
      </w:r>
      <w:r w:rsidR="008E1095">
        <w:rPr>
          <w:rFonts w:ascii="Calibri" w:hAnsi="Calibri" w:cs="Calibri"/>
          <w:sz w:val="22"/>
          <w:szCs w:val="22"/>
          <w:lang w:eastAsia="cs-CZ"/>
        </w:rPr>
        <w:t>bodu 6.3</w:t>
      </w:r>
      <w:r w:rsidR="00400E24">
        <w:rPr>
          <w:rFonts w:ascii="Calibri" w:hAnsi="Calibri" w:cs="Calibri"/>
          <w:sz w:val="22"/>
          <w:szCs w:val="22"/>
          <w:lang w:eastAsia="cs-CZ"/>
        </w:rPr>
        <w:t xml:space="preserve"> </w:t>
      </w:r>
      <w:r>
        <w:rPr>
          <w:rFonts w:ascii="Calibri" w:hAnsi="Calibri" w:cs="Calibri"/>
          <w:sz w:val="22"/>
          <w:szCs w:val="22"/>
          <w:lang w:eastAsia="cs-CZ"/>
        </w:rPr>
        <w:t xml:space="preserve"> zmluvy, </w:t>
      </w:r>
      <w:r w:rsidR="00400E24">
        <w:rPr>
          <w:rFonts w:ascii="Calibri" w:hAnsi="Calibri" w:cs="Calibri"/>
          <w:sz w:val="22"/>
          <w:szCs w:val="22"/>
          <w:lang w:eastAsia="cs-CZ"/>
        </w:rPr>
        <w:t xml:space="preserve">je Kupujúci oprávnený uplatniť si od Predávajúceho </w:t>
      </w:r>
      <w:r w:rsidRPr="009B3700">
        <w:rPr>
          <w:rFonts w:ascii="Calibri" w:hAnsi="Calibri" w:cs="Calibri"/>
          <w:sz w:val="22"/>
          <w:szCs w:val="22"/>
          <w:lang w:eastAsia="cs-CZ"/>
        </w:rPr>
        <w:t xml:space="preserve">zmluvnú pokutu vo výške </w:t>
      </w:r>
      <w:r w:rsidR="00B76611">
        <w:rPr>
          <w:rFonts w:ascii="Calibri" w:hAnsi="Calibri" w:cs="Calibri"/>
          <w:sz w:val="22"/>
          <w:szCs w:val="22"/>
          <w:lang w:eastAsia="cs-CZ"/>
        </w:rPr>
        <w:t xml:space="preserve">0,5 % </w:t>
      </w:r>
      <w:r w:rsidR="001363C4">
        <w:rPr>
          <w:rFonts w:ascii="Calibri" w:hAnsi="Calibri" w:cs="Calibri"/>
          <w:sz w:val="22"/>
          <w:szCs w:val="22"/>
          <w:lang w:eastAsia="cs-CZ"/>
        </w:rPr>
        <w:t xml:space="preserve">(pol percenta) </w:t>
      </w:r>
      <w:r w:rsidR="00B76611">
        <w:rPr>
          <w:rFonts w:ascii="Calibri" w:hAnsi="Calibri" w:cs="Calibri"/>
          <w:sz w:val="22"/>
          <w:szCs w:val="22"/>
          <w:lang w:eastAsia="cs-CZ"/>
        </w:rPr>
        <w:t xml:space="preserve">z ceny konkrétneho </w:t>
      </w:r>
      <w:proofErr w:type="spellStart"/>
      <w:r w:rsidR="00B76611">
        <w:rPr>
          <w:rFonts w:ascii="Calibri" w:hAnsi="Calibri" w:cs="Calibri"/>
          <w:sz w:val="22"/>
          <w:szCs w:val="22"/>
          <w:lang w:eastAsia="cs-CZ"/>
        </w:rPr>
        <w:t>servisovaného</w:t>
      </w:r>
      <w:proofErr w:type="spellEnd"/>
      <w:r w:rsidR="00B76611">
        <w:rPr>
          <w:rFonts w:ascii="Calibri" w:hAnsi="Calibri" w:cs="Calibri"/>
          <w:sz w:val="22"/>
          <w:szCs w:val="22"/>
          <w:lang w:eastAsia="cs-CZ"/>
        </w:rPr>
        <w:t xml:space="preserve"> zariadenia</w:t>
      </w:r>
      <w:r w:rsidRPr="009B3700">
        <w:rPr>
          <w:rFonts w:ascii="Calibri" w:hAnsi="Calibri" w:cs="Calibri"/>
          <w:sz w:val="22"/>
          <w:szCs w:val="22"/>
          <w:lang w:eastAsia="cs-CZ"/>
        </w:rPr>
        <w:t xml:space="preserve"> za</w:t>
      </w:r>
      <w:r w:rsidR="008E1095">
        <w:rPr>
          <w:rFonts w:asciiTheme="minorHAnsi" w:hAnsiTheme="minorHAnsi"/>
          <w:sz w:val="22"/>
          <w:szCs w:val="22"/>
        </w:rPr>
        <w:t xml:space="preserve"> každú</w:t>
      </w:r>
      <w:r w:rsidR="00D332B8">
        <w:rPr>
          <w:rFonts w:asciiTheme="minorHAnsi" w:hAnsiTheme="minorHAnsi"/>
          <w:sz w:val="22"/>
          <w:szCs w:val="22"/>
        </w:rPr>
        <w:t xml:space="preserve"> </w:t>
      </w:r>
      <w:r w:rsidR="00400E24">
        <w:rPr>
          <w:rFonts w:asciiTheme="minorHAnsi" w:hAnsiTheme="minorHAnsi"/>
          <w:sz w:val="22"/>
          <w:szCs w:val="22"/>
        </w:rPr>
        <w:t>i</w:t>
      </w:r>
      <w:r w:rsidR="008E1095">
        <w:rPr>
          <w:rFonts w:asciiTheme="minorHAnsi" w:hAnsiTheme="minorHAnsi"/>
          <w:sz w:val="22"/>
          <w:szCs w:val="22"/>
        </w:rPr>
        <w:t xml:space="preserve"> začatú hodinu </w:t>
      </w:r>
      <w:r w:rsidR="00590054">
        <w:rPr>
          <w:rFonts w:asciiTheme="minorHAnsi" w:hAnsiTheme="minorHAnsi"/>
          <w:sz w:val="22"/>
          <w:szCs w:val="22"/>
        </w:rPr>
        <w:t>(v prípade zariadení, pri kto</w:t>
      </w:r>
      <w:r w:rsidR="00534C40">
        <w:rPr>
          <w:rFonts w:asciiTheme="minorHAnsi" w:hAnsiTheme="minorHAnsi"/>
          <w:sz w:val="22"/>
          <w:szCs w:val="22"/>
        </w:rPr>
        <w:t>rých je v bode 3.2 zmluvy a v P</w:t>
      </w:r>
      <w:r w:rsidR="00590054">
        <w:rPr>
          <w:rFonts w:asciiTheme="minorHAnsi" w:hAnsiTheme="minorHAnsi"/>
          <w:sz w:val="22"/>
          <w:szCs w:val="22"/>
        </w:rPr>
        <w:t xml:space="preserve">rílohe č. 1 doba opravy uvedená v hodinách) </w:t>
      </w:r>
      <w:r w:rsidR="008E1095">
        <w:rPr>
          <w:rFonts w:asciiTheme="minorHAnsi" w:hAnsiTheme="minorHAnsi"/>
          <w:sz w:val="22"/>
          <w:szCs w:val="22"/>
        </w:rPr>
        <w:t xml:space="preserve">a/alebo </w:t>
      </w:r>
      <w:r w:rsidR="00400E24">
        <w:rPr>
          <w:rFonts w:asciiTheme="minorHAnsi" w:hAnsiTheme="minorHAnsi"/>
          <w:sz w:val="22"/>
          <w:szCs w:val="22"/>
        </w:rPr>
        <w:t>začatý deň</w:t>
      </w:r>
      <w:r w:rsidR="00D332B8">
        <w:rPr>
          <w:rFonts w:asciiTheme="minorHAnsi" w:hAnsiTheme="minorHAnsi"/>
          <w:sz w:val="22"/>
          <w:szCs w:val="22"/>
        </w:rPr>
        <w:t xml:space="preserve"> </w:t>
      </w:r>
      <w:r w:rsidR="00590054">
        <w:rPr>
          <w:rFonts w:asciiTheme="minorHAnsi" w:hAnsiTheme="minorHAnsi"/>
          <w:sz w:val="22"/>
          <w:szCs w:val="22"/>
        </w:rPr>
        <w:t xml:space="preserve">(v prípade zariadení, pri ktorých je v bode 3.2 a v Prílohe č. 1 doba opravy uvedená v dňoch) </w:t>
      </w:r>
      <w:r w:rsidR="00400E24">
        <w:rPr>
          <w:rFonts w:asciiTheme="minorHAnsi" w:hAnsiTheme="minorHAnsi"/>
          <w:sz w:val="22"/>
          <w:szCs w:val="22"/>
        </w:rPr>
        <w:t xml:space="preserve">s odstránením vady </w:t>
      </w:r>
      <w:r w:rsidR="00590054">
        <w:rPr>
          <w:rFonts w:asciiTheme="minorHAnsi" w:hAnsiTheme="minorHAnsi"/>
          <w:sz w:val="22"/>
          <w:szCs w:val="22"/>
        </w:rPr>
        <w:t xml:space="preserve">/ s opravou </w:t>
      </w:r>
      <w:r w:rsidR="00400E24">
        <w:rPr>
          <w:rFonts w:asciiTheme="minorHAnsi" w:hAnsiTheme="minorHAnsi"/>
          <w:sz w:val="22"/>
          <w:szCs w:val="22"/>
        </w:rPr>
        <w:t>konkrétneho zariadenia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0D3C66B6"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13D17ED" w14:textId="77777777"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7FCBC7B2"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47B8E762"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1B916DD9"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52FF01B" w14:textId="6B5F9BD1"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upujúcemu 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8E1095" w:rsidRPr="00D438F3">
        <w:rPr>
          <w:rFonts w:asciiTheme="minorHAnsi" w:hAnsiTheme="minorHAnsi"/>
          <w:sz w:val="22"/>
          <w:szCs w:val="22"/>
        </w:rPr>
        <w:t>1</w:t>
      </w:r>
      <w:r w:rsidR="002C51D0" w:rsidRPr="00D438F3">
        <w:rPr>
          <w:rFonts w:asciiTheme="minorHAnsi" w:hAnsiTheme="minorHAnsi"/>
          <w:sz w:val="22"/>
          <w:szCs w:val="22"/>
        </w:rPr>
        <w:t>00</w:t>
      </w:r>
      <w:r w:rsidRPr="00D438F3">
        <w:rPr>
          <w:rFonts w:asciiTheme="minorHAnsi" w:hAnsiTheme="minorHAnsi"/>
          <w:sz w:val="22"/>
          <w:szCs w:val="22"/>
        </w:rPr>
        <w:t xml:space="preserve">.000,- </w:t>
      </w:r>
      <w:r w:rsidR="009A0EEC" w:rsidRPr="00D438F3">
        <w:rPr>
          <w:rFonts w:asciiTheme="minorHAnsi" w:hAnsiTheme="minorHAnsi"/>
          <w:sz w:val="22"/>
          <w:szCs w:val="22"/>
        </w:rPr>
        <w:t>€</w:t>
      </w:r>
      <w:r w:rsidRPr="00D438F3">
        <w:rPr>
          <w:rFonts w:asciiTheme="minorHAnsi" w:hAnsiTheme="minorHAnsi"/>
          <w:sz w:val="22"/>
          <w:szCs w:val="22"/>
        </w:rPr>
        <w:t xml:space="preserve"> (</w:t>
      </w:r>
      <w:r w:rsidR="002C51D0" w:rsidRPr="00D438F3">
        <w:rPr>
          <w:rFonts w:asciiTheme="minorHAnsi" w:hAnsiTheme="minorHAnsi"/>
          <w:sz w:val="22"/>
          <w:szCs w:val="22"/>
        </w:rPr>
        <w:t>sto</w:t>
      </w:r>
      <w:r w:rsidR="00A21C77" w:rsidRPr="00D438F3">
        <w:rPr>
          <w:rFonts w:asciiTheme="minorHAnsi" w:hAnsiTheme="minorHAnsi"/>
          <w:sz w:val="22"/>
          <w:szCs w:val="22"/>
        </w:rPr>
        <w:t>tisíc</w:t>
      </w:r>
      <w:r w:rsidR="00D332B8" w:rsidRPr="00D438F3">
        <w:rPr>
          <w:rFonts w:asciiTheme="minorHAnsi" w:hAnsiTheme="minorHAnsi"/>
          <w:sz w:val="22"/>
          <w:szCs w:val="22"/>
        </w:rPr>
        <w:t xml:space="preserve"> </w:t>
      </w:r>
      <w:r w:rsidRPr="00D438F3">
        <w:rPr>
          <w:rFonts w:asciiTheme="minorHAnsi" w:hAnsiTheme="minorHAnsi"/>
          <w:sz w:val="22"/>
          <w:szCs w:val="22"/>
        </w:rPr>
        <w:t>eur).</w:t>
      </w:r>
      <w:r w:rsidRPr="009B3700">
        <w:rPr>
          <w:rFonts w:asciiTheme="minorHAnsi" w:hAnsiTheme="minorHAnsi"/>
          <w:sz w:val="22"/>
          <w:szCs w:val="22"/>
        </w:rPr>
        <w:t xml:space="preserve"> Kupujúci právo na zmluvnú pokutu podľa tohto bodu nemá, ak k vzniku práva na odstúpenie od zmluvy podľa predchádzajúcej vety dôjde po zaplatení kú</w:t>
      </w:r>
      <w:r w:rsidR="000B2603">
        <w:rPr>
          <w:rFonts w:asciiTheme="minorHAnsi" w:hAnsiTheme="minorHAnsi"/>
          <w:sz w:val="22"/>
          <w:szCs w:val="22"/>
        </w:rPr>
        <w:t xml:space="preserve">pnej ceny v súlade s článkom </w:t>
      </w:r>
      <w:r w:rsidR="00CD5D8C">
        <w:rPr>
          <w:rFonts w:asciiTheme="minorHAnsi" w:hAnsiTheme="minorHAnsi"/>
          <w:sz w:val="22"/>
          <w:szCs w:val="22"/>
        </w:rPr>
        <w:t>4</w:t>
      </w:r>
      <w:r w:rsidRPr="009B3700">
        <w:rPr>
          <w:rFonts w:asciiTheme="minorHAnsi" w:hAnsiTheme="minorHAnsi"/>
          <w:sz w:val="22"/>
          <w:szCs w:val="22"/>
        </w:rPr>
        <w:t xml:space="preserve"> tejto zmluvy.</w:t>
      </w:r>
    </w:p>
    <w:p w14:paraId="0B1B0039" w14:textId="77777777" w:rsidR="00CF53C3" w:rsidRDefault="00CF53C3" w:rsidP="00CF4FF7">
      <w:pPr>
        <w:ind w:left="709" w:hanging="709"/>
        <w:rPr>
          <w:rFonts w:asciiTheme="minorHAnsi" w:hAnsiTheme="minorHAnsi"/>
          <w:b/>
          <w:sz w:val="22"/>
          <w:szCs w:val="22"/>
        </w:rPr>
      </w:pPr>
    </w:p>
    <w:p w14:paraId="25E437F7" w14:textId="77777777" w:rsidR="003B77F2" w:rsidRPr="00041799" w:rsidRDefault="003B77F2" w:rsidP="00CF4FF7">
      <w:pPr>
        <w:ind w:left="709" w:hanging="709"/>
        <w:rPr>
          <w:rFonts w:asciiTheme="minorHAnsi" w:hAnsiTheme="minorHAnsi"/>
          <w:b/>
          <w:sz w:val="22"/>
          <w:szCs w:val="22"/>
        </w:rPr>
      </w:pPr>
    </w:p>
    <w:p w14:paraId="3F43CD7B"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473629B0" w14:textId="04A5F270" w:rsidR="001363C4" w:rsidRPr="002C51D0" w:rsidRDefault="007822C0">
      <w:pPr>
        <w:jc w:val="center"/>
        <w:rPr>
          <w:rFonts w:asciiTheme="minorHAnsi" w:hAnsiTheme="minorHAnsi"/>
          <w:b/>
          <w:sz w:val="22"/>
          <w:szCs w:val="22"/>
        </w:rPr>
      </w:pPr>
      <w:r>
        <w:rPr>
          <w:rFonts w:asciiTheme="minorHAnsi" w:hAnsiTheme="minorHAnsi"/>
          <w:b/>
          <w:sz w:val="22"/>
          <w:szCs w:val="22"/>
        </w:rPr>
        <w:t>VLASTNÍCKE</w:t>
      </w:r>
      <w:r w:rsidR="00DE7958">
        <w:rPr>
          <w:rFonts w:asciiTheme="minorHAnsi" w:hAnsiTheme="minorHAnsi"/>
          <w:b/>
          <w:sz w:val="22"/>
          <w:szCs w:val="22"/>
        </w:rPr>
        <w:t>, LICENČNÉ</w:t>
      </w:r>
      <w:r w:rsidR="00CF53C3" w:rsidRPr="00041799">
        <w:rPr>
          <w:rFonts w:asciiTheme="minorHAnsi" w:hAnsiTheme="minorHAnsi"/>
          <w:b/>
          <w:sz w:val="22"/>
          <w:szCs w:val="22"/>
        </w:rPr>
        <w:t xml:space="preserve"> A UŽÍVACIE PRÁVO</w:t>
      </w:r>
    </w:p>
    <w:p w14:paraId="03EA2872"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491E5948" w14:textId="49A6549C" w:rsidR="00CF53C3" w:rsidRPr="00475FE0" w:rsidRDefault="00CF53C3" w:rsidP="00D332B8">
      <w:pPr>
        <w:numPr>
          <w:ilvl w:val="1"/>
          <w:numId w:val="10"/>
        </w:numPr>
        <w:ind w:left="728" w:hanging="728"/>
        <w:jc w:val="both"/>
        <w:rPr>
          <w:rFonts w:asciiTheme="minorHAnsi" w:hAnsiTheme="minorHAnsi"/>
          <w:sz w:val="22"/>
          <w:szCs w:val="22"/>
        </w:rPr>
      </w:pPr>
      <w:r w:rsidRPr="00475FE0">
        <w:rPr>
          <w:rFonts w:asciiTheme="minorHAnsi" w:hAnsiTheme="minorHAnsi"/>
          <w:sz w:val="22"/>
          <w:szCs w:val="22"/>
        </w:rPr>
        <w:t>Kupujúci nadobúda vlastnícke</w:t>
      </w:r>
      <w:r w:rsidR="008E1095">
        <w:rPr>
          <w:rFonts w:asciiTheme="minorHAnsi" w:hAnsiTheme="minorHAnsi"/>
          <w:sz w:val="22"/>
          <w:szCs w:val="22"/>
        </w:rPr>
        <w:t xml:space="preserve"> a/alebo</w:t>
      </w:r>
      <w:r w:rsidR="00DE7958">
        <w:rPr>
          <w:rFonts w:asciiTheme="minorHAnsi" w:hAnsiTheme="minorHAnsi"/>
          <w:sz w:val="22"/>
          <w:szCs w:val="22"/>
        </w:rPr>
        <w:t xml:space="preserve"> </w:t>
      </w:r>
      <w:r w:rsidR="008E1095">
        <w:rPr>
          <w:rFonts w:asciiTheme="minorHAnsi" w:hAnsiTheme="minorHAnsi"/>
          <w:sz w:val="22"/>
          <w:szCs w:val="22"/>
        </w:rPr>
        <w:t xml:space="preserve">licenčné </w:t>
      </w:r>
      <w:r w:rsidR="00D438F3">
        <w:rPr>
          <w:rFonts w:asciiTheme="minorHAnsi" w:hAnsiTheme="minorHAnsi"/>
          <w:sz w:val="22"/>
          <w:szCs w:val="22"/>
        </w:rPr>
        <w:t xml:space="preserve">a/alebo užívacie </w:t>
      </w:r>
      <w:r w:rsidR="008E1095">
        <w:rPr>
          <w:rFonts w:asciiTheme="minorHAnsi" w:hAnsiTheme="minorHAnsi"/>
          <w:sz w:val="22"/>
          <w:szCs w:val="22"/>
        </w:rPr>
        <w:t>práva</w:t>
      </w:r>
      <w:r w:rsidRPr="00475FE0">
        <w:rPr>
          <w:rFonts w:asciiTheme="minorHAnsi" w:hAnsiTheme="minorHAnsi"/>
          <w:sz w:val="22"/>
          <w:szCs w:val="22"/>
        </w:rPr>
        <w:t xml:space="preserve"> k predmetu </w:t>
      </w:r>
      <w:r w:rsidR="00D332B8">
        <w:rPr>
          <w:rFonts w:asciiTheme="minorHAnsi" w:hAnsiTheme="minorHAnsi"/>
          <w:sz w:val="22"/>
          <w:szCs w:val="22"/>
        </w:rPr>
        <w:t xml:space="preserve">kúpy riadnym dodaním, t. j. podpísaním preberacieho </w:t>
      </w:r>
      <w:r w:rsidR="002C51D0">
        <w:rPr>
          <w:rFonts w:asciiTheme="minorHAnsi" w:hAnsiTheme="minorHAnsi"/>
          <w:sz w:val="22"/>
          <w:szCs w:val="22"/>
        </w:rPr>
        <w:t>protokolu podľa bodu 5.</w:t>
      </w:r>
      <w:r w:rsidR="000A28A0">
        <w:rPr>
          <w:rFonts w:asciiTheme="minorHAnsi" w:hAnsiTheme="minorHAnsi"/>
          <w:sz w:val="22"/>
          <w:szCs w:val="22"/>
        </w:rPr>
        <w:t>8</w:t>
      </w:r>
      <w:r w:rsidR="00977AE8">
        <w:rPr>
          <w:rFonts w:asciiTheme="minorHAnsi" w:hAnsiTheme="minorHAnsi"/>
          <w:sz w:val="22"/>
          <w:szCs w:val="22"/>
        </w:rPr>
        <w:t xml:space="preserve"> zmluvy</w:t>
      </w:r>
      <w:r w:rsidRPr="00475FE0">
        <w:rPr>
          <w:rFonts w:asciiTheme="minorHAnsi" w:hAnsiTheme="minorHAnsi"/>
          <w:sz w:val="22"/>
          <w:szCs w:val="22"/>
        </w:rPr>
        <w:t>.</w:t>
      </w:r>
    </w:p>
    <w:p w14:paraId="2C53FE04" w14:textId="77777777" w:rsidR="00CF53C3" w:rsidRPr="00475FE0" w:rsidRDefault="00CF53C3" w:rsidP="00CF4FF7">
      <w:pPr>
        <w:ind w:left="709" w:hanging="709"/>
        <w:jc w:val="both"/>
        <w:rPr>
          <w:rFonts w:asciiTheme="minorHAnsi" w:hAnsiTheme="minorHAnsi"/>
          <w:sz w:val="22"/>
          <w:szCs w:val="22"/>
        </w:rPr>
      </w:pPr>
    </w:p>
    <w:p w14:paraId="2D44B7A5" w14:textId="2DF5CD7E" w:rsidR="00CF53C3" w:rsidRPr="00D438F3" w:rsidRDefault="00DE7958" w:rsidP="00CF4FF7">
      <w:pPr>
        <w:numPr>
          <w:ilvl w:val="1"/>
          <w:numId w:val="10"/>
        </w:numPr>
        <w:ind w:left="709" w:hanging="709"/>
        <w:jc w:val="both"/>
        <w:rPr>
          <w:rFonts w:asciiTheme="minorHAnsi" w:hAnsiTheme="minorHAnsi"/>
          <w:sz w:val="22"/>
          <w:szCs w:val="22"/>
        </w:rPr>
      </w:pPr>
      <w:r w:rsidRPr="00D438F3">
        <w:rPr>
          <w:rFonts w:asciiTheme="minorHAnsi" w:hAnsiTheme="minorHAnsi"/>
          <w:sz w:val="22"/>
          <w:szCs w:val="22"/>
        </w:rPr>
        <w:t xml:space="preserve">Ak sú zariadenia dodané vrátane licencií potrebných na ich riadne funkčné užívanie, </w:t>
      </w:r>
      <w:r w:rsidR="002C51D0" w:rsidRPr="00D438F3">
        <w:rPr>
          <w:rFonts w:asciiTheme="minorHAnsi" w:hAnsiTheme="minorHAnsi"/>
          <w:sz w:val="22"/>
          <w:szCs w:val="22"/>
        </w:rPr>
        <w:t xml:space="preserve">resp. vrátane operačných systémov v zmysle technických špecifikácií uvedených v Prílohe č. 1, </w:t>
      </w:r>
      <w:r w:rsidRPr="00D438F3">
        <w:rPr>
          <w:rFonts w:asciiTheme="minorHAnsi" w:hAnsiTheme="minorHAnsi"/>
          <w:sz w:val="22"/>
          <w:szCs w:val="22"/>
        </w:rPr>
        <w:t xml:space="preserve">Kupujúci nadobúda </w:t>
      </w:r>
      <w:r w:rsidR="002C51D0" w:rsidRPr="00D438F3">
        <w:rPr>
          <w:rFonts w:asciiTheme="minorHAnsi" w:hAnsiTheme="minorHAnsi"/>
          <w:sz w:val="22"/>
          <w:szCs w:val="22"/>
        </w:rPr>
        <w:t xml:space="preserve">licenčné práva </w:t>
      </w:r>
      <w:r w:rsidRPr="00D438F3">
        <w:rPr>
          <w:rFonts w:asciiTheme="minorHAnsi" w:hAnsiTheme="minorHAnsi"/>
          <w:sz w:val="22"/>
          <w:szCs w:val="22"/>
        </w:rPr>
        <w:t xml:space="preserve">riadnym dodaním zariadenia, t. j. podpísaním preberacieho </w:t>
      </w:r>
      <w:r w:rsidR="002C51D0" w:rsidRPr="00D438F3">
        <w:rPr>
          <w:rFonts w:asciiTheme="minorHAnsi" w:hAnsiTheme="minorHAnsi"/>
          <w:sz w:val="22"/>
          <w:szCs w:val="22"/>
        </w:rPr>
        <w:t>protokolu podľa bodu 5.</w:t>
      </w:r>
      <w:r w:rsidR="00534C40">
        <w:rPr>
          <w:rFonts w:asciiTheme="minorHAnsi" w:hAnsiTheme="minorHAnsi"/>
          <w:sz w:val="22"/>
          <w:szCs w:val="22"/>
        </w:rPr>
        <w:t>9</w:t>
      </w:r>
      <w:r w:rsidRPr="00D438F3">
        <w:rPr>
          <w:rFonts w:asciiTheme="minorHAnsi" w:hAnsiTheme="minorHAnsi"/>
          <w:sz w:val="22"/>
          <w:szCs w:val="22"/>
        </w:rPr>
        <w:t xml:space="preserve"> zmluvy.</w:t>
      </w:r>
    </w:p>
    <w:p w14:paraId="597E4E2A" w14:textId="77777777" w:rsidR="00635A05" w:rsidRPr="00041799" w:rsidRDefault="00635A05" w:rsidP="00E25B93">
      <w:pPr>
        <w:jc w:val="both"/>
        <w:rPr>
          <w:rFonts w:asciiTheme="minorHAnsi" w:hAnsiTheme="minorHAnsi"/>
          <w:sz w:val="22"/>
          <w:szCs w:val="22"/>
        </w:rPr>
      </w:pPr>
    </w:p>
    <w:p w14:paraId="5D898D9A"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10</w:t>
      </w:r>
    </w:p>
    <w:p w14:paraId="010A3FD1" w14:textId="77777777" w:rsidR="009151F8" w:rsidRDefault="00E25B93" w:rsidP="00E25B93">
      <w:pPr>
        <w:jc w:val="center"/>
        <w:rPr>
          <w:rFonts w:asciiTheme="minorHAnsi" w:hAnsiTheme="minorHAnsi"/>
          <w:b/>
          <w:sz w:val="22"/>
          <w:szCs w:val="22"/>
        </w:rPr>
      </w:pPr>
      <w:r>
        <w:rPr>
          <w:rFonts w:asciiTheme="minorHAnsi" w:hAnsiTheme="minorHAnsi"/>
          <w:b/>
          <w:sz w:val="22"/>
          <w:szCs w:val="22"/>
        </w:rPr>
        <w:t>UKONČENIE ZMLUVY</w:t>
      </w:r>
    </w:p>
    <w:p w14:paraId="62448D2C" w14:textId="77777777" w:rsidR="009151F8" w:rsidRPr="001A611A" w:rsidRDefault="009151F8" w:rsidP="001A611A">
      <w:pPr>
        <w:jc w:val="both"/>
        <w:rPr>
          <w:rFonts w:asciiTheme="minorHAnsi" w:hAnsiTheme="minorHAnsi"/>
          <w:bCs/>
          <w:vanish/>
          <w:sz w:val="22"/>
          <w:szCs w:val="22"/>
        </w:rPr>
      </w:pPr>
    </w:p>
    <w:p w14:paraId="7AE8B4BF" w14:textId="77777777"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w:t>
      </w:r>
      <w:proofErr w:type="spellStart"/>
      <w:r w:rsidRPr="00517FC2">
        <w:rPr>
          <w:rFonts w:ascii="Calibri" w:eastAsia="Calibri" w:hAnsi="Calibri" w:cs="Calibri"/>
          <w:sz w:val="22"/>
          <w:szCs w:val="22"/>
          <w:lang w:eastAsia="en-US"/>
        </w:rPr>
        <w:t>nasl</w:t>
      </w:r>
      <w:proofErr w:type="spellEnd"/>
      <w:r w:rsidRPr="00517FC2">
        <w:rPr>
          <w:rFonts w:ascii="Calibri" w:eastAsia="Calibri" w:hAnsi="Calibri" w:cs="Calibri"/>
          <w:sz w:val="22"/>
          <w:szCs w:val="22"/>
          <w:lang w:eastAsia="en-US"/>
        </w:rPr>
        <w:t>. zákona č. 513/1991 Zb. alebo § 19 zákona č. 343/2015 Z. z.) alebo výslovne u</w:t>
      </w:r>
      <w:r w:rsidR="00DE7958">
        <w:rPr>
          <w:rFonts w:ascii="Calibri" w:eastAsia="Calibri" w:hAnsi="Calibri" w:cs="Calibri"/>
          <w:sz w:val="22"/>
          <w:szCs w:val="22"/>
          <w:lang w:eastAsia="en-US"/>
        </w:rPr>
        <w:t>vedených nižšie v tomto článku z</w:t>
      </w:r>
      <w:r w:rsidRPr="00517FC2">
        <w:rPr>
          <w:rFonts w:ascii="Calibri" w:eastAsia="Calibri" w:hAnsi="Calibri" w:cs="Calibri"/>
          <w:sz w:val="22"/>
          <w:szCs w:val="22"/>
          <w:lang w:eastAsia="en-US"/>
        </w:rPr>
        <w:t>mluvy.</w:t>
      </w:r>
    </w:p>
    <w:p w14:paraId="4C6AFA39" w14:textId="77777777" w:rsidR="003B77F2" w:rsidRPr="00517FC2" w:rsidRDefault="003B77F2" w:rsidP="00AC7EA8">
      <w:pPr>
        <w:ind w:left="714"/>
        <w:jc w:val="both"/>
        <w:rPr>
          <w:rFonts w:ascii="Calibri" w:eastAsia="Calibri" w:hAnsi="Calibri" w:cs="Calibri"/>
          <w:sz w:val="22"/>
          <w:szCs w:val="22"/>
          <w:lang w:eastAsia="en-US"/>
        </w:rPr>
      </w:pPr>
    </w:p>
    <w:p w14:paraId="3F0E39D8" w14:textId="77777777" w:rsidR="001363C4" w:rsidRPr="004B7FF1" w:rsidRDefault="00C77493" w:rsidP="004B7FF1">
      <w:pPr>
        <w:numPr>
          <w:ilvl w:val="1"/>
          <w:numId w:val="11"/>
        </w:numPr>
        <w:ind w:left="714" w:hanging="714"/>
        <w:jc w:val="both"/>
        <w:rPr>
          <w:rFonts w:ascii="Calibri" w:eastAsia="Calibri" w:hAnsi="Calibri" w:cs="Calibri"/>
          <w:sz w:val="22"/>
          <w:szCs w:val="22"/>
          <w:lang w:eastAsia="en-US"/>
        </w:rPr>
      </w:pPr>
      <w:r w:rsidRPr="00B70C28">
        <w:rPr>
          <w:rFonts w:ascii="Calibri" w:eastAsia="Calibri" w:hAnsi="Calibri" w:cs="Calibri"/>
          <w:sz w:val="22"/>
          <w:szCs w:val="22"/>
          <w:lang w:eastAsia="en-US"/>
        </w:rPr>
        <w:t xml:space="preserve">Za podstatné </w:t>
      </w:r>
      <w:r w:rsidR="00EF1AAB" w:rsidRPr="00B70C28">
        <w:rPr>
          <w:rFonts w:ascii="Calibri" w:eastAsia="Calibri" w:hAnsi="Calibri" w:cs="Calibri"/>
          <w:sz w:val="22"/>
          <w:szCs w:val="22"/>
          <w:lang w:eastAsia="en-US"/>
        </w:rPr>
        <w:t>porušenie zmluvy zo strany P</w:t>
      </w:r>
      <w:r w:rsidRPr="00B70C28">
        <w:rPr>
          <w:rFonts w:ascii="Calibri" w:eastAsia="Calibri" w:hAnsi="Calibri" w:cs="Calibri"/>
          <w:sz w:val="22"/>
          <w:szCs w:val="22"/>
          <w:lang w:eastAsia="en-US"/>
        </w:rPr>
        <w:t>redávajúceho sa považuje</w:t>
      </w:r>
      <w:r w:rsidR="00517FC2" w:rsidRPr="00B70C28">
        <w:rPr>
          <w:rFonts w:ascii="Calibri" w:eastAsia="Calibri" w:hAnsi="Calibri" w:cs="Calibri"/>
          <w:sz w:val="22"/>
          <w:szCs w:val="22"/>
          <w:lang w:eastAsia="en-US"/>
        </w:rPr>
        <w:t>:</w:t>
      </w:r>
    </w:p>
    <w:p w14:paraId="1FCDE4D8" w14:textId="30B3C6B7" w:rsidR="00517FC2" w:rsidRPr="00627811" w:rsidRDefault="00517FC2" w:rsidP="00DE7958">
      <w:pPr>
        <w:pStyle w:val="Odsekzoznamu"/>
        <w:numPr>
          <w:ilvl w:val="0"/>
          <w:numId w:val="39"/>
        </w:numPr>
        <w:ind w:left="1418" w:hanging="425"/>
        <w:jc w:val="both"/>
        <w:rPr>
          <w:rFonts w:ascii="Calibri" w:eastAsia="Calibri" w:hAnsi="Calibri" w:cs="Calibri"/>
          <w:sz w:val="22"/>
          <w:szCs w:val="22"/>
          <w:lang w:eastAsia="en-US"/>
        </w:rPr>
      </w:pPr>
      <w:r w:rsidRPr="00627811">
        <w:rPr>
          <w:rFonts w:ascii="Calibri" w:eastAsia="Calibri" w:hAnsi="Calibri" w:cs="Calibri"/>
          <w:sz w:val="22"/>
          <w:szCs w:val="22"/>
          <w:lang w:eastAsia="en-US"/>
        </w:rPr>
        <w:t>omeškanie</w:t>
      </w:r>
      <w:r w:rsidR="00C77493" w:rsidRPr="00627811">
        <w:rPr>
          <w:rFonts w:ascii="Calibri" w:eastAsia="Calibri" w:hAnsi="Calibri" w:cs="Calibri"/>
          <w:sz w:val="22"/>
          <w:szCs w:val="22"/>
          <w:lang w:eastAsia="en-US"/>
        </w:rPr>
        <w:t xml:space="preserve"> s odovz</w:t>
      </w:r>
      <w:r w:rsidR="00AF39B5" w:rsidRPr="00627811">
        <w:rPr>
          <w:rFonts w:ascii="Calibri" w:eastAsia="Calibri" w:hAnsi="Calibri" w:cs="Calibri"/>
          <w:sz w:val="22"/>
          <w:szCs w:val="22"/>
          <w:lang w:eastAsia="en-US"/>
        </w:rPr>
        <w:t xml:space="preserve">daním </w:t>
      </w:r>
      <w:r w:rsidR="008E1095">
        <w:rPr>
          <w:rFonts w:ascii="Calibri" w:eastAsia="Calibri" w:hAnsi="Calibri" w:cs="Calibri"/>
          <w:sz w:val="22"/>
          <w:szCs w:val="22"/>
          <w:lang w:eastAsia="en-US"/>
        </w:rPr>
        <w:t xml:space="preserve">predmetu kúpy o </w:t>
      </w:r>
      <w:r w:rsidR="000C22D0">
        <w:rPr>
          <w:rFonts w:ascii="Calibri" w:eastAsia="Calibri" w:hAnsi="Calibri" w:cs="Calibri"/>
          <w:sz w:val="22"/>
          <w:szCs w:val="22"/>
          <w:lang w:eastAsia="en-US"/>
        </w:rPr>
        <w:t>viac</w:t>
      </w:r>
      <w:r w:rsidR="00627811" w:rsidRPr="00627811">
        <w:rPr>
          <w:rFonts w:ascii="Calibri" w:eastAsia="Calibri" w:hAnsi="Calibri" w:cs="Calibri"/>
          <w:sz w:val="22"/>
          <w:szCs w:val="22"/>
          <w:lang w:eastAsia="en-US"/>
        </w:rPr>
        <w:t xml:space="preserve"> ako </w:t>
      </w:r>
      <w:r w:rsidR="008E1095">
        <w:rPr>
          <w:rFonts w:ascii="Calibri" w:eastAsia="Calibri" w:hAnsi="Calibri" w:cs="Calibri"/>
          <w:sz w:val="22"/>
          <w:szCs w:val="22"/>
          <w:lang w:eastAsia="en-US"/>
        </w:rPr>
        <w:t>30 (tri</w:t>
      </w:r>
      <w:r w:rsidR="00627811" w:rsidRPr="00627811">
        <w:rPr>
          <w:rFonts w:ascii="Calibri" w:eastAsia="Calibri" w:hAnsi="Calibri" w:cs="Calibri"/>
          <w:sz w:val="22"/>
          <w:szCs w:val="22"/>
          <w:lang w:eastAsia="en-US"/>
        </w:rPr>
        <w:t>dsať</w:t>
      </w:r>
      <w:r w:rsidR="00C77493" w:rsidRPr="00627811">
        <w:rPr>
          <w:rFonts w:ascii="Calibri" w:eastAsia="Calibri" w:hAnsi="Calibri" w:cs="Calibri"/>
          <w:sz w:val="22"/>
          <w:szCs w:val="22"/>
          <w:lang w:eastAsia="en-US"/>
        </w:rPr>
        <w:t>) dní</w:t>
      </w:r>
      <w:r w:rsidRPr="00627811">
        <w:rPr>
          <w:rFonts w:ascii="Calibri" w:eastAsia="Calibri" w:hAnsi="Calibri" w:cs="Calibri"/>
          <w:sz w:val="22"/>
          <w:szCs w:val="22"/>
          <w:lang w:eastAsia="en-US"/>
        </w:rPr>
        <w:t>,</w:t>
      </w:r>
    </w:p>
    <w:p w14:paraId="38D0EFFC" w14:textId="2CB2FD7C" w:rsidR="003B77F2" w:rsidRDefault="008E1095" w:rsidP="00DE7958">
      <w:pPr>
        <w:pStyle w:val="Odsekzoznamu"/>
        <w:numPr>
          <w:ilvl w:val="0"/>
          <w:numId w:val="39"/>
        </w:numPr>
        <w:ind w:left="1418" w:hanging="425"/>
        <w:jc w:val="both"/>
        <w:rPr>
          <w:rFonts w:ascii="Calibri" w:eastAsia="Calibri" w:hAnsi="Calibri" w:cs="Calibri"/>
          <w:sz w:val="22"/>
          <w:szCs w:val="22"/>
          <w:lang w:eastAsia="en-US"/>
        </w:rPr>
      </w:pPr>
      <w:r>
        <w:rPr>
          <w:rFonts w:ascii="Calibri" w:eastAsia="Calibri" w:hAnsi="Calibri" w:cs="Calibri"/>
          <w:sz w:val="22"/>
          <w:szCs w:val="22"/>
          <w:lang w:eastAsia="en-US"/>
        </w:rPr>
        <w:t>Predávajúci nezabezpečí inštaláciu zariadení technikom s platným certifikáto</w:t>
      </w:r>
      <w:r w:rsidR="00534C40">
        <w:rPr>
          <w:rFonts w:ascii="Calibri" w:eastAsia="Calibri" w:hAnsi="Calibri" w:cs="Calibri"/>
          <w:sz w:val="22"/>
          <w:szCs w:val="22"/>
          <w:lang w:eastAsia="en-US"/>
        </w:rPr>
        <w:t>m výrobcu podľa bodu 3.2 písm. f</w:t>
      </w:r>
      <w:r>
        <w:rPr>
          <w:rFonts w:ascii="Calibri" w:eastAsia="Calibri" w:hAnsi="Calibri" w:cs="Calibri"/>
          <w:sz w:val="22"/>
          <w:szCs w:val="22"/>
          <w:lang w:eastAsia="en-US"/>
        </w:rPr>
        <w:t>) zmluvy</w:t>
      </w:r>
      <w:r w:rsidR="007822C0">
        <w:rPr>
          <w:rFonts w:ascii="Calibri" w:eastAsia="Calibri" w:hAnsi="Calibri" w:cs="Calibri"/>
          <w:sz w:val="22"/>
          <w:szCs w:val="22"/>
          <w:lang w:eastAsia="en-US"/>
        </w:rPr>
        <w:t>.</w:t>
      </w:r>
    </w:p>
    <w:p w14:paraId="3E4EC47F" w14:textId="77777777" w:rsidR="006F6C76" w:rsidRPr="006F6C76" w:rsidRDefault="006F6C76" w:rsidP="008E1095">
      <w:pPr>
        <w:jc w:val="both"/>
        <w:rPr>
          <w:rFonts w:asciiTheme="minorHAnsi" w:hAnsiTheme="minorHAnsi"/>
          <w:sz w:val="22"/>
          <w:szCs w:val="22"/>
        </w:rPr>
      </w:pPr>
    </w:p>
    <w:p w14:paraId="6ED522B6" w14:textId="77777777"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005D85DB" w14:textId="77777777" w:rsidR="008E1095" w:rsidRDefault="008E1095" w:rsidP="001A611A">
      <w:pPr>
        <w:jc w:val="both"/>
        <w:rPr>
          <w:rFonts w:asciiTheme="minorHAnsi" w:hAnsiTheme="minorHAnsi"/>
          <w:sz w:val="22"/>
          <w:szCs w:val="22"/>
        </w:rPr>
      </w:pPr>
    </w:p>
    <w:p w14:paraId="5EEC2DCE" w14:textId="77777777" w:rsidR="000A28A0" w:rsidRDefault="000A28A0" w:rsidP="00EF1AAB">
      <w:pPr>
        <w:ind w:hanging="4"/>
        <w:jc w:val="center"/>
        <w:rPr>
          <w:rFonts w:asciiTheme="minorHAnsi" w:hAnsiTheme="minorHAnsi"/>
          <w:b/>
          <w:sz w:val="22"/>
          <w:szCs w:val="22"/>
        </w:rPr>
      </w:pPr>
    </w:p>
    <w:p w14:paraId="7F3D3BF3" w14:textId="7777777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6B31E607" w14:textId="77777777"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74528FCE" w14:textId="77777777" w:rsidR="006B659C" w:rsidRDefault="006B659C" w:rsidP="00EF1AAB">
      <w:pPr>
        <w:spacing w:line="276" w:lineRule="auto"/>
        <w:ind w:hanging="4"/>
        <w:jc w:val="center"/>
        <w:rPr>
          <w:rFonts w:ascii="Calibri" w:eastAsia="Calibri" w:hAnsi="Calibri" w:cs="Calibri"/>
          <w:b/>
          <w:sz w:val="22"/>
          <w:szCs w:val="22"/>
          <w:lang w:eastAsia="en-US"/>
        </w:rPr>
      </w:pPr>
    </w:p>
    <w:p w14:paraId="1E63B604" w14:textId="77777777"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724A8BBF"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0E0057D"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1D3F63DB"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w:t>
      </w:r>
      <w:proofErr w:type="spellStart"/>
      <w:r w:rsidRPr="00EF1AAB">
        <w:rPr>
          <w:rFonts w:ascii="Calibri" w:eastAsia="Calibri" w:hAnsi="Calibri" w:cs="Calibri"/>
          <w:sz w:val="22"/>
          <w:szCs w:val="22"/>
          <w:lang w:eastAsia="en-US"/>
        </w:rPr>
        <w:t>confidential</w:t>
      </w:r>
      <w:proofErr w:type="spellEnd"/>
      <w:r w:rsidRPr="00EF1AAB">
        <w:rPr>
          <w:rFonts w:ascii="Calibri" w:eastAsia="Calibri" w:hAnsi="Calibri" w:cs="Calibri"/>
          <w:sz w:val="22"/>
          <w:szCs w:val="22"/>
          <w:lang w:eastAsia="en-US"/>
        </w:rPr>
        <w:t xml:space="preserve">“, </w:t>
      </w:r>
      <w:proofErr w:type="spellStart"/>
      <w:r w:rsidRPr="00EF1AAB">
        <w:rPr>
          <w:rFonts w:ascii="Calibri" w:eastAsia="Calibri" w:hAnsi="Calibri" w:cs="Calibri"/>
          <w:sz w:val="22"/>
          <w:szCs w:val="22"/>
          <w:lang w:eastAsia="en-US"/>
        </w:rPr>
        <w:t>proprietary</w:t>
      </w:r>
      <w:proofErr w:type="spellEnd"/>
      <w:r w:rsidRPr="00EF1AAB">
        <w:rPr>
          <w:rFonts w:ascii="Calibri" w:eastAsia="Calibri" w:hAnsi="Calibri" w:cs="Calibri"/>
          <w:sz w:val="22"/>
          <w:szCs w:val="22"/>
          <w:lang w:eastAsia="en-US"/>
        </w:rPr>
        <w:t>“ alebo iným obdobným označením, a to od okamihu oznámenia tejto skutočnosti druhej zmluvnej strane,</w:t>
      </w:r>
    </w:p>
    <w:p w14:paraId="23E67B10"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5C0BD89F" w14:textId="77777777" w:rsidR="00EF1AAB" w:rsidRPr="00EF1AAB" w:rsidRDefault="00EF1AAB" w:rsidP="00EF1AAB">
      <w:pPr>
        <w:spacing w:line="276" w:lineRule="auto"/>
        <w:jc w:val="both"/>
        <w:rPr>
          <w:rFonts w:ascii="Calibri" w:eastAsia="Calibri" w:hAnsi="Calibri" w:cs="Calibri"/>
          <w:sz w:val="22"/>
          <w:szCs w:val="22"/>
          <w:lang w:eastAsia="en-US"/>
        </w:rPr>
      </w:pPr>
    </w:p>
    <w:p w14:paraId="4D82345C"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171F9D25" w14:textId="77777777" w:rsidR="00EF1AAB" w:rsidRPr="00EF1AAB" w:rsidRDefault="00EF1AAB" w:rsidP="00EF1AAB">
      <w:pPr>
        <w:spacing w:line="276" w:lineRule="auto"/>
        <w:jc w:val="both"/>
        <w:rPr>
          <w:rFonts w:ascii="Calibri" w:eastAsia="Calibri" w:hAnsi="Calibri" w:cs="Calibri"/>
          <w:sz w:val="22"/>
          <w:szCs w:val="22"/>
          <w:lang w:eastAsia="en-US"/>
        </w:rPr>
      </w:pPr>
    </w:p>
    <w:p w14:paraId="32DC4140"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w:t>
      </w:r>
      <w:r w:rsidRPr="00EF1AAB">
        <w:rPr>
          <w:rFonts w:ascii="Calibri" w:eastAsia="Calibri" w:hAnsi="Calibri" w:cs="Calibri"/>
          <w:sz w:val="22"/>
          <w:szCs w:val="22"/>
          <w:lang w:eastAsia="en-US"/>
        </w:rPr>
        <w:lastRenderedPageBreak/>
        <w:t xml:space="preserve">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46BFFF8E" w14:textId="77777777" w:rsidR="00EF1AAB" w:rsidRPr="00EF1AAB" w:rsidRDefault="00EF1AAB" w:rsidP="00EF1AAB">
      <w:pPr>
        <w:spacing w:line="276" w:lineRule="auto"/>
        <w:jc w:val="both"/>
        <w:rPr>
          <w:rFonts w:ascii="Calibri" w:eastAsia="Calibri" w:hAnsi="Calibri" w:cs="Calibri"/>
          <w:sz w:val="22"/>
          <w:szCs w:val="22"/>
          <w:lang w:eastAsia="en-US"/>
        </w:rPr>
      </w:pPr>
    </w:p>
    <w:p w14:paraId="4EBBB31E" w14:textId="61AC4F2A"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1D35926" w14:textId="77777777" w:rsidR="00EF1AAB" w:rsidRPr="00EF1AAB" w:rsidRDefault="00EF1AAB" w:rsidP="00EF1AAB">
      <w:pPr>
        <w:spacing w:line="276" w:lineRule="auto"/>
        <w:jc w:val="both"/>
        <w:rPr>
          <w:rFonts w:ascii="Calibri" w:eastAsia="Calibri" w:hAnsi="Calibri" w:cs="Calibri"/>
          <w:sz w:val="22"/>
          <w:szCs w:val="22"/>
          <w:lang w:eastAsia="en-US"/>
        </w:rPr>
      </w:pPr>
    </w:p>
    <w:p w14:paraId="740FB2B6"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1947DAE5" w14:textId="77777777" w:rsidR="00EF1AAB" w:rsidRPr="00EF1AAB" w:rsidRDefault="00EF1AAB" w:rsidP="00EF1AAB">
      <w:pPr>
        <w:spacing w:line="276" w:lineRule="auto"/>
        <w:jc w:val="both"/>
        <w:rPr>
          <w:rFonts w:ascii="Calibri" w:eastAsia="Calibri" w:hAnsi="Calibri" w:cs="Calibri"/>
          <w:sz w:val="22"/>
          <w:szCs w:val="22"/>
          <w:lang w:eastAsia="en-US"/>
        </w:rPr>
      </w:pPr>
    </w:p>
    <w:p w14:paraId="74A53085"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00435A67" w14:textId="77777777" w:rsidR="00EF1AAB" w:rsidRPr="00EF1AAB" w:rsidRDefault="00EF1AAB" w:rsidP="00EF1AAB">
      <w:pPr>
        <w:spacing w:line="276" w:lineRule="auto"/>
        <w:jc w:val="both"/>
        <w:rPr>
          <w:rFonts w:ascii="Calibri" w:eastAsia="Calibri" w:hAnsi="Calibri" w:cs="Calibri"/>
          <w:sz w:val="22"/>
          <w:szCs w:val="22"/>
          <w:lang w:eastAsia="en-US"/>
        </w:rPr>
      </w:pPr>
    </w:p>
    <w:p w14:paraId="32EFCD1A"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349C3451" w14:textId="77777777" w:rsidR="00EF1AAB" w:rsidRPr="00EF1AAB" w:rsidRDefault="00EF1AAB" w:rsidP="00EF1AAB">
      <w:pPr>
        <w:spacing w:line="276" w:lineRule="auto"/>
        <w:jc w:val="both"/>
        <w:rPr>
          <w:rFonts w:ascii="Calibri" w:eastAsia="Calibri" w:hAnsi="Calibri" w:cs="Calibri"/>
          <w:sz w:val="22"/>
          <w:szCs w:val="22"/>
          <w:lang w:eastAsia="en-US"/>
        </w:rPr>
      </w:pPr>
    </w:p>
    <w:p w14:paraId="678FCF6E"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13159E28" w14:textId="77777777" w:rsidR="00EF1AAB" w:rsidRDefault="00EF1AAB" w:rsidP="00EF1AAB">
      <w:pPr>
        <w:spacing w:line="276" w:lineRule="auto"/>
        <w:jc w:val="both"/>
        <w:rPr>
          <w:rFonts w:ascii="Calibri" w:eastAsia="Calibri" w:hAnsi="Calibri" w:cs="Calibri"/>
          <w:b/>
          <w:sz w:val="22"/>
          <w:szCs w:val="22"/>
          <w:lang w:eastAsia="en-US"/>
        </w:rPr>
      </w:pPr>
    </w:p>
    <w:p w14:paraId="3F612D49" w14:textId="77777777" w:rsidR="006B659C" w:rsidRPr="00EF1AAB" w:rsidRDefault="006B659C" w:rsidP="00EF1AAB">
      <w:pPr>
        <w:spacing w:line="276" w:lineRule="auto"/>
        <w:jc w:val="both"/>
        <w:rPr>
          <w:rFonts w:ascii="Calibri" w:eastAsia="Calibri" w:hAnsi="Calibri" w:cs="Calibri"/>
          <w:b/>
          <w:sz w:val="22"/>
          <w:szCs w:val="22"/>
          <w:lang w:eastAsia="en-US"/>
        </w:rPr>
      </w:pPr>
    </w:p>
    <w:p w14:paraId="0E1331AC" w14:textId="77777777"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11655965"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78233D39" w14:textId="77777777" w:rsidR="00EF1AAB" w:rsidRPr="00EF1AAB" w:rsidRDefault="00EF1AAB" w:rsidP="00EF1AAB">
      <w:pPr>
        <w:spacing w:line="276" w:lineRule="auto"/>
        <w:jc w:val="both"/>
        <w:rPr>
          <w:rFonts w:ascii="Calibri" w:eastAsia="Calibri" w:hAnsi="Calibri" w:cs="Calibri"/>
          <w:b/>
          <w:sz w:val="22"/>
          <w:szCs w:val="22"/>
          <w:lang w:eastAsia="en-US"/>
        </w:rPr>
      </w:pPr>
    </w:p>
    <w:p w14:paraId="7AF0A31F" w14:textId="77777777"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 xml:space="preserve">Ak v tejto </w:t>
      </w:r>
      <w:r w:rsidR="00977AE8">
        <w:rPr>
          <w:rFonts w:ascii="Calibri" w:eastAsia="Calibri" w:hAnsi="Calibri" w:cs="Calibri"/>
          <w:sz w:val="22"/>
          <w:szCs w:val="22"/>
          <w:lang w:eastAsia="en-US"/>
        </w:rPr>
        <w:t>z</w:t>
      </w:r>
      <w:r w:rsidRPr="00AC7EA8">
        <w:rPr>
          <w:rFonts w:ascii="Calibri" w:eastAsia="Calibri" w:hAnsi="Calibri" w:cs="Calibri"/>
          <w:sz w:val="22"/>
          <w:szCs w:val="22"/>
          <w:lang w:eastAsia="en-US"/>
        </w:rPr>
        <w:t>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7CAEE05B"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5BE20C40" w14:textId="77777777" w:rsidR="00B50207" w:rsidRPr="004510EC" w:rsidRDefault="00DE7958"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Kupujúci</w:t>
      </w:r>
      <w:r w:rsidR="00B50207" w:rsidRPr="004510EC">
        <w:rPr>
          <w:rFonts w:ascii="Calibri" w:eastAsia="Calibri" w:hAnsi="Calibri" w:cs="Calibri"/>
          <w:b/>
          <w:sz w:val="22"/>
          <w:szCs w:val="22"/>
          <w:lang w:eastAsia="en-US"/>
        </w:rPr>
        <w:t>:</w:t>
      </w:r>
    </w:p>
    <w:p w14:paraId="09FCE39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lastRenderedPageBreak/>
        <w:t>Ministerstvo spravodlivosti Slovenskej republiky</w:t>
      </w:r>
    </w:p>
    <w:p w14:paraId="45B3163B" w14:textId="77777777" w:rsidR="00B50207" w:rsidRPr="00B50207" w:rsidRDefault="00635A0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Račianska 71</w:t>
      </w:r>
    </w:p>
    <w:p w14:paraId="0268A623"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03BA31E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1918622E"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2CDC0A27" w14:textId="0C57343F" w:rsidR="00AF39B5" w:rsidRPr="00013E56" w:rsidRDefault="002347F2" w:rsidP="00AF39B5">
      <w:pPr>
        <w:spacing w:line="276" w:lineRule="auto"/>
        <w:ind w:left="709" w:firstLine="5"/>
        <w:jc w:val="both"/>
        <w:rPr>
          <w:rFonts w:asciiTheme="minorHAnsi" w:eastAsia="Calibri" w:hAnsiTheme="minorHAnsi" w:cs="Calibri"/>
          <w:sz w:val="22"/>
          <w:szCs w:val="22"/>
          <w:lang w:eastAsia="en-US"/>
        </w:rPr>
      </w:pPr>
      <w:r>
        <w:rPr>
          <w:rFonts w:ascii="Calibri" w:eastAsia="Calibri" w:hAnsi="Calibri" w:cs="Calibri"/>
          <w:sz w:val="22"/>
          <w:szCs w:val="22"/>
          <w:lang w:eastAsia="en-US"/>
        </w:rPr>
        <w:t xml:space="preserve">Miroslav </w:t>
      </w:r>
      <w:proofErr w:type="spellStart"/>
      <w:r>
        <w:rPr>
          <w:rFonts w:ascii="Calibri" w:eastAsia="Calibri" w:hAnsi="Calibri" w:cs="Calibri"/>
          <w:sz w:val="22"/>
          <w:szCs w:val="22"/>
          <w:lang w:eastAsia="en-US"/>
        </w:rPr>
        <w:t>Gáborčík</w:t>
      </w:r>
      <w:proofErr w:type="spellEnd"/>
      <w:r w:rsidR="00013E56">
        <w:rPr>
          <w:rFonts w:ascii="Calibri" w:eastAsia="Calibri" w:hAnsi="Calibri" w:cs="Calibri"/>
          <w:sz w:val="22"/>
          <w:szCs w:val="22"/>
          <w:lang w:eastAsia="en-US"/>
        </w:rPr>
        <w:t xml:space="preserve">, 02/888 91 244, </w:t>
      </w:r>
      <w:r w:rsidR="00305CFB">
        <w:rPr>
          <w:rFonts w:ascii="Calibri" w:eastAsia="Calibri" w:hAnsi="Calibri" w:cs="Calibri"/>
          <w:sz w:val="22"/>
          <w:szCs w:val="22"/>
          <w:lang w:eastAsia="en-US"/>
        </w:rPr>
        <w:t>ms.sirp.opis.sek</w:t>
      </w:r>
      <w:r w:rsidR="00013E56" w:rsidRPr="00013E56">
        <w:rPr>
          <w:rFonts w:asciiTheme="minorHAnsi" w:eastAsia="Calibri" w:hAnsiTheme="minorHAnsi" w:cs="Calibri"/>
          <w:sz w:val="22"/>
          <w:szCs w:val="22"/>
          <w:lang w:eastAsia="en-US"/>
        </w:rPr>
        <w:t>@justice.sk</w:t>
      </w:r>
    </w:p>
    <w:p w14:paraId="107E4972" w14:textId="77777777" w:rsidR="004510EC" w:rsidRPr="00B50207" w:rsidRDefault="004510EC" w:rsidP="003B77F2">
      <w:pPr>
        <w:spacing w:line="276" w:lineRule="auto"/>
        <w:ind w:left="709" w:firstLine="5"/>
        <w:jc w:val="both"/>
        <w:rPr>
          <w:rFonts w:ascii="Calibri" w:eastAsia="Calibri" w:hAnsi="Calibri" w:cs="Calibri"/>
          <w:sz w:val="22"/>
          <w:szCs w:val="22"/>
          <w:lang w:eastAsia="en-US"/>
        </w:rPr>
      </w:pPr>
    </w:p>
    <w:p w14:paraId="57D454A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07BFA9DD" w14:textId="77777777" w:rsidR="00B50207" w:rsidRPr="004510EC" w:rsidRDefault="00DE7958"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Predávajúci</w:t>
      </w:r>
      <w:r w:rsidR="00B50207" w:rsidRPr="004510EC">
        <w:rPr>
          <w:rFonts w:ascii="Calibri" w:eastAsia="Calibri" w:hAnsi="Calibri" w:cs="Calibri"/>
          <w:b/>
          <w:sz w:val="22"/>
          <w:szCs w:val="22"/>
          <w:lang w:eastAsia="en-US"/>
        </w:rPr>
        <w:t>:</w:t>
      </w:r>
    </w:p>
    <w:p w14:paraId="5EE4430C"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75ED134D"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230A590D"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5F0706BC"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2B9A5149"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5A2D2214" w14:textId="77777777" w:rsidR="00977AE8" w:rsidRDefault="00977AE8" w:rsidP="003B77F2">
      <w:pPr>
        <w:spacing w:line="276" w:lineRule="auto"/>
        <w:ind w:left="709" w:firstLine="5"/>
        <w:jc w:val="both"/>
        <w:rPr>
          <w:rFonts w:ascii="Calibri" w:eastAsia="Calibri" w:hAnsi="Calibri" w:cs="Calibri"/>
          <w:sz w:val="22"/>
          <w:szCs w:val="22"/>
          <w:lang w:eastAsia="en-US"/>
        </w:rPr>
      </w:pPr>
    </w:p>
    <w:p w14:paraId="10813AD3" w14:textId="77777777" w:rsidR="00977AE8"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48BA7729" w14:textId="77777777" w:rsidR="00977AE8" w:rsidRPr="00B50207"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347A36D0"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4F959803"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38F58BC0"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3EFF045D"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585745CA"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271D46B4"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292E2595"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A6495D3" w14:textId="6BB353B4"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w:t>
      </w:r>
      <w:r w:rsidR="00590054">
        <w:rPr>
          <w:rFonts w:ascii="Calibri" w:eastAsia="Calibri" w:hAnsi="Calibri" w:cs="Calibri"/>
          <w:sz w:val="22"/>
          <w:szCs w:val="22"/>
          <w:lang w:eastAsia="en-US"/>
        </w:rPr>
        <w:t>,</w:t>
      </w:r>
      <w:r w:rsidR="0082605C">
        <w:rPr>
          <w:rFonts w:ascii="Calibri" w:eastAsia="Calibri" w:hAnsi="Calibri" w:cs="Calibri"/>
          <w:sz w:val="22"/>
          <w:szCs w:val="22"/>
          <w:lang w:eastAsia="en-US"/>
        </w:rPr>
        <w:t xml:space="preserve"> pričom po uplynutí uvedenej lehoty je odosielajúca zmluvná strana povinná informovať sa o dôvodoch nepotvrdenia doručenia e-mailu telefonicky,</w:t>
      </w:r>
      <w:r w:rsidR="00590054">
        <w:rPr>
          <w:rFonts w:ascii="Calibri" w:eastAsia="Calibri" w:hAnsi="Calibri" w:cs="Calibri"/>
          <w:sz w:val="22"/>
          <w:szCs w:val="22"/>
          <w:lang w:eastAsia="en-US"/>
        </w:rPr>
        <w:t xml:space="preserve"> bezdôvodné porušenie tejto povinnosti má za následok omeškanie prijímajúcej zmluvnej strany</w:t>
      </w:r>
      <w:r w:rsidRPr="00B50207">
        <w:rPr>
          <w:rFonts w:ascii="Calibri" w:eastAsia="Calibri" w:hAnsi="Calibri" w:cs="Calibri"/>
          <w:sz w:val="22"/>
          <w:szCs w:val="22"/>
          <w:lang w:eastAsia="en-US"/>
        </w:rPr>
        <w:t>;</w:t>
      </w:r>
    </w:p>
    <w:p w14:paraId="2FD4B18B"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0DABFEEF"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A5FDDB6"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AC93C26" w14:textId="599EFECD" w:rsidR="00B50207" w:rsidRPr="000A28A0" w:rsidRDefault="004510EC" w:rsidP="000A28A0">
      <w:pPr>
        <w:pStyle w:val="Odsekzoznamu"/>
        <w:numPr>
          <w:ilvl w:val="0"/>
          <w:numId w:val="35"/>
        </w:numPr>
        <w:spacing w:line="276" w:lineRule="auto"/>
        <w:ind w:hanging="720"/>
        <w:jc w:val="both"/>
        <w:rPr>
          <w:rFonts w:ascii="Calibri" w:eastAsia="Calibri" w:hAnsi="Calibri" w:cs="Calibri"/>
          <w:sz w:val="22"/>
          <w:szCs w:val="22"/>
          <w:lang w:eastAsia="en-US"/>
        </w:rPr>
      </w:pPr>
      <w:r w:rsidRPr="000A28A0">
        <w:rPr>
          <w:rFonts w:ascii="Calibri" w:eastAsia="Calibri" w:hAnsi="Calibri" w:cs="Calibri"/>
          <w:sz w:val="22"/>
          <w:szCs w:val="22"/>
          <w:lang w:eastAsia="en-US"/>
        </w:rPr>
        <w:t xml:space="preserve">Poverení zástupcovia zmluvných strán uvedení v bode </w:t>
      </w:r>
      <w:r w:rsidR="00AA6603" w:rsidRPr="000A28A0">
        <w:rPr>
          <w:rFonts w:ascii="Calibri" w:eastAsia="Calibri" w:hAnsi="Calibri" w:cs="Calibri"/>
          <w:sz w:val="22"/>
          <w:szCs w:val="22"/>
          <w:lang w:eastAsia="en-US"/>
        </w:rPr>
        <w:t>12.</w:t>
      </w:r>
      <w:r w:rsidRPr="000A28A0">
        <w:rPr>
          <w:rFonts w:ascii="Calibri" w:eastAsia="Calibri" w:hAnsi="Calibri" w:cs="Calibri"/>
          <w:sz w:val="22"/>
          <w:szCs w:val="22"/>
          <w:lang w:eastAsia="en-US"/>
        </w:rPr>
        <w:t>1 z</w:t>
      </w:r>
      <w:r w:rsidR="00B50207" w:rsidRPr="000A28A0">
        <w:rPr>
          <w:rFonts w:ascii="Calibri" w:eastAsia="Calibri" w:hAnsi="Calibri" w:cs="Calibri"/>
          <w:sz w:val="22"/>
          <w:szCs w:val="22"/>
          <w:lang w:eastAsia="en-US"/>
        </w:rPr>
        <w:t>mluvy zodpovedajú za koordináciu a organizačné</w:t>
      </w:r>
      <w:r w:rsidRPr="000A28A0">
        <w:rPr>
          <w:rFonts w:ascii="Calibri" w:eastAsia="Calibri" w:hAnsi="Calibri" w:cs="Calibri"/>
          <w:sz w:val="22"/>
          <w:szCs w:val="22"/>
          <w:lang w:eastAsia="en-US"/>
        </w:rPr>
        <w:t xml:space="preserve"> zabezpečenie realizácie tejto z</w:t>
      </w:r>
      <w:r w:rsidR="00B50207" w:rsidRPr="000A28A0">
        <w:rPr>
          <w:rFonts w:ascii="Calibri" w:eastAsia="Calibri" w:hAnsi="Calibri" w:cs="Calibri"/>
          <w:sz w:val="22"/>
          <w:szCs w:val="22"/>
          <w:lang w:eastAsia="en-US"/>
        </w:rPr>
        <w:t>mluvy a môžu za zmluvnú stranu realizovať všetky oznámenia, súhlasy, schválenia alebo rozhodnutia vyžadované a</w:t>
      </w:r>
      <w:r w:rsidRPr="000A28A0">
        <w:rPr>
          <w:rFonts w:ascii="Calibri" w:eastAsia="Calibri" w:hAnsi="Calibri" w:cs="Calibri"/>
          <w:sz w:val="22"/>
          <w:szCs w:val="22"/>
          <w:lang w:eastAsia="en-US"/>
        </w:rPr>
        <w:t>lebo predpokladané podľa tejto z</w:t>
      </w:r>
      <w:r w:rsidR="00B50207" w:rsidRPr="000A28A0">
        <w:rPr>
          <w:rFonts w:ascii="Calibri" w:eastAsia="Calibri" w:hAnsi="Calibri" w:cs="Calibri"/>
          <w:sz w:val="22"/>
          <w:szCs w:val="22"/>
          <w:lang w:eastAsia="en-US"/>
        </w:rPr>
        <w:t>mluvy, s výnimkou úk</w:t>
      </w:r>
      <w:r w:rsidRPr="000A28A0">
        <w:rPr>
          <w:rFonts w:ascii="Calibri" w:eastAsia="Calibri" w:hAnsi="Calibri" w:cs="Calibri"/>
          <w:sz w:val="22"/>
          <w:szCs w:val="22"/>
          <w:lang w:eastAsia="en-US"/>
        </w:rPr>
        <w:t xml:space="preserve">onov podľa bodu </w:t>
      </w:r>
      <w:r w:rsidR="00AA6603" w:rsidRPr="000A28A0">
        <w:rPr>
          <w:rFonts w:ascii="Calibri" w:eastAsia="Calibri" w:hAnsi="Calibri" w:cs="Calibri"/>
          <w:sz w:val="22"/>
          <w:szCs w:val="22"/>
          <w:lang w:eastAsia="en-US"/>
        </w:rPr>
        <w:t>12.</w:t>
      </w:r>
      <w:r w:rsidRPr="000A28A0">
        <w:rPr>
          <w:rFonts w:ascii="Calibri" w:eastAsia="Calibri" w:hAnsi="Calibri" w:cs="Calibri"/>
          <w:sz w:val="22"/>
          <w:szCs w:val="22"/>
          <w:lang w:eastAsia="en-US"/>
        </w:rPr>
        <w:t>3 z</w:t>
      </w:r>
      <w:r w:rsidR="00B50207" w:rsidRPr="000A28A0">
        <w:rPr>
          <w:rFonts w:ascii="Calibri" w:eastAsia="Calibri" w:hAnsi="Calibri" w:cs="Calibri"/>
          <w:sz w:val="22"/>
          <w:szCs w:val="22"/>
          <w:lang w:eastAsia="en-US"/>
        </w:rPr>
        <w:t>mluvy.</w:t>
      </w:r>
      <w:r w:rsidR="00DE69AB" w:rsidRPr="000A28A0">
        <w:rPr>
          <w:rFonts w:ascii="Calibri" w:eastAsia="Calibri" w:hAnsi="Calibri" w:cs="Calibri"/>
          <w:sz w:val="22"/>
          <w:szCs w:val="22"/>
          <w:lang w:eastAsia="en-US"/>
        </w:rPr>
        <w:t xml:space="preserve"> Poverení zástupcovia kupujúceho sú oprávnení oznámiť Predávajúcemu kontak</w:t>
      </w:r>
      <w:r w:rsidR="0044795F" w:rsidRPr="000A28A0">
        <w:rPr>
          <w:rFonts w:ascii="Calibri" w:eastAsia="Calibri" w:hAnsi="Calibri" w:cs="Calibri"/>
          <w:sz w:val="22"/>
          <w:szCs w:val="22"/>
          <w:lang w:eastAsia="en-US"/>
        </w:rPr>
        <w:t>tné osoby podľa článku 6 bod 6</w:t>
      </w:r>
      <w:r w:rsidR="00DE69AB" w:rsidRPr="000A28A0">
        <w:rPr>
          <w:rFonts w:ascii="Calibri" w:eastAsia="Calibri" w:hAnsi="Calibri" w:cs="Calibri"/>
          <w:sz w:val="22"/>
          <w:szCs w:val="22"/>
          <w:lang w:eastAsia="en-US"/>
        </w:rPr>
        <w:t>.</w:t>
      </w:r>
      <w:r w:rsidR="00B4656E">
        <w:rPr>
          <w:rFonts w:ascii="Calibri" w:eastAsia="Calibri" w:hAnsi="Calibri" w:cs="Calibri"/>
          <w:sz w:val="22"/>
          <w:szCs w:val="22"/>
          <w:lang w:eastAsia="en-US"/>
        </w:rPr>
        <w:t>4</w:t>
      </w:r>
      <w:r w:rsidR="00DE69AB" w:rsidRPr="000A28A0">
        <w:rPr>
          <w:rFonts w:ascii="Calibri" w:eastAsia="Calibri" w:hAnsi="Calibri" w:cs="Calibri"/>
          <w:sz w:val="22"/>
          <w:szCs w:val="22"/>
          <w:lang w:eastAsia="en-US"/>
        </w:rPr>
        <w:t>.</w:t>
      </w:r>
    </w:p>
    <w:p w14:paraId="45155E03"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5FC47B9E"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1</w:t>
      </w:r>
      <w:r w:rsidR="004510EC">
        <w:rPr>
          <w:rFonts w:ascii="Calibri" w:eastAsia="Calibri" w:hAnsi="Calibri" w:cs="Calibri"/>
          <w:sz w:val="22"/>
          <w:szCs w:val="22"/>
          <w:lang w:eastAsia="en-US"/>
        </w:rPr>
        <w:t xml:space="preserve">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3C552836" w14:textId="77777777" w:rsidR="00100A53" w:rsidRPr="00041799" w:rsidRDefault="00100A53" w:rsidP="00AC7EA8">
      <w:pPr>
        <w:rPr>
          <w:rFonts w:asciiTheme="minorHAnsi" w:hAnsiTheme="minorHAnsi"/>
          <w:sz w:val="22"/>
          <w:szCs w:val="22"/>
        </w:rPr>
      </w:pPr>
    </w:p>
    <w:p w14:paraId="622E5EDA" w14:textId="34B8CF06" w:rsidR="00013E56" w:rsidRDefault="00013E56" w:rsidP="001A611A">
      <w:pPr>
        <w:rPr>
          <w:rFonts w:asciiTheme="minorHAnsi" w:hAnsiTheme="minorHAnsi"/>
          <w:b/>
          <w:sz w:val="22"/>
          <w:szCs w:val="22"/>
        </w:rPr>
      </w:pPr>
    </w:p>
    <w:p w14:paraId="24BB747D"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4670B38E"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CA527C0" w14:textId="77777777" w:rsidR="00CF53C3" w:rsidRPr="00041799" w:rsidRDefault="00CF53C3" w:rsidP="00CF4FF7">
      <w:pPr>
        <w:tabs>
          <w:tab w:val="num" w:pos="709"/>
        </w:tabs>
        <w:ind w:left="705" w:hanging="709"/>
        <w:jc w:val="both"/>
        <w:rPr>
          <w:rFonts w:asciiTheme="minorHAnsi" w:hAnsiTheme="minorHAnsi"/>
          <w:sz w:val="22"/>
          <w:szCs w:val="22"/>
        </w:rPr>
      </w:pPr>
    </w:p>
    <w:p w14:paraId="16F2D070"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Zmluvu je možné meniť a dopĺňať len na základe vzájomnej dohody oboch zmluvných strán, formou </w:t>
      </w:r>
      <w:r w:rsidR="00AA6603" w:rsidRPr="00977AE8">
        <w:rPr>
          <w:rFonts w:ascii="Calibri" w:hAnsi="Calibri"/>
          <w:sz w:val="22"/>
          <w:szCs w:val="22"/>
        </w:rPr>
        <w:t xml:space="preserve">vzostupne </w:t>
      </w:r>
      <w:r w:rsidRPr="00977AE8">
        <w:rPr>
          <w:rFonts w:ascii="Calibri" w:hAnsi="Calibri"/>
          <w:sz w:val="22"/>
          <w:szCs w:val="22"/>
        </w:rPr>
        <w:t>očíslovaných písomných dodatkov, ktoré sa stanú neoddeliteľnou súčasťou tejto zmluvy.</w:t>
      </w:r>
    </w:p>
    <w:p w14:paraId="7C330A83" w14:textId="77777777" w:rsidR="00CF53C3" w:rsidRPr="00041799" w:rsidRDefault="00CF53C3" w:rsidP="00CF4FF7">
      <w:pPr>
        <w:tabs>
          <w:tab w:val="num" w:pos="709"/>
        </w:tabs>
        <w:ind w:left="705" w:hanging="709"/>
        <w:jc w:val="both"/>
        <w:rPr>
          <w:rFonts w:asciiTheme="minorHAnsi" w:hAnsiTheme="minorHAnsi"/>
          <w:sz w:val="22"/>
          <w:szCs w:val="22"/>
        </w:rPr>
      </w:pPr>
    </w:p>
    <w:p w14:paraId="4D273BC6"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Právne vzťahy touto zmluvou výslovne neupravené sa spravujú príslušnými ustanoveniami</w:t>
      </w:r>
      <w:r w:rsidR="00026395" w:rsidRPr="00977AE8">
        <w:rPr>
          <w:rFonts w:ascii="Calibri" w:hAnsi="Calibri"/>
          <w:sz w:val="22"/>
          <w:szCs w:val="22"/>
        </w:rPr>
        <w:t xml:space="preserve"> </w:t>
      </w:r>
      <w:r w:rsidR="00291A76" w:rsidRPr="00977AE8">
        <w:rPr>
          <w:rFonts w:ascii="Calibri" w:hAnsi="Calibri"/>
          <w:sz w:val="22"/>
          <w:szCs w:val="22"/>
        </w:rPr>
        <w:t>zákona č. 513/1991 Zb. a ostatnými</w:t>
      </w:r>
      <w:r w:rsidR="00026395" w:rsidRPr="00977AE8">
        <w:rPr>
          <w:rFonts w:ascii="Calibri" w:hAnsi="Calibri"/>
          <w:sz w:val="22"/>
          <w:szCs w:val="22"/>
        </w:rPr>
        <w:t xml:space="preserve"> </w:t>
      </w:r>
      <w:r w:rsidRPr="00977AE8">
        <w:rPr>
          <w:rFonts w:ascii="Calibri" w:hAnsi="Calibri"/>
          <w:sz w:val="22"/>
          <w:szCs w:val="22"/>
        </w:rPr>
        <w:t>príslušný</w:t>
      </w:r>
      <w:r w:rsidR="00291A76" w:rsidRPr="00977AE8">
        <w:rPr>
          <w:rFonts w:ascii="Calibri" w:hAnsi="Calibri"/>
          <w:sz w:val="22"/>
          <w:szCs w:val="22"/>
        </w:rPr>
        <w:t>mi</w:t>
      </w:r>
      <w:r w:rsidRPr="00977AE8">
        <w:rPr>
          <w:rFonts w:ascii="Calibri" w:hAnsi="Calibri"/>
          <w:sz w:val="22"/>
          <w:szCs w:val="22"/>
        </w:rPr>
        <w:t xml:space="preserve"> všeobecne záväzný</w:t>
      </w:r>
      <w:r w:rsidR="00291A76" w:rsidRPr="00977AE8">
        <w:rPr>
          <w:rFonts w:ascii="Calibri" w:hAnsi="Calibri"/>
          <w:sz w:val="22"/>
          <w:szCs w:val="22"/>
        </w:rPr>
        <w:t>mi</w:t>
      </w:r>
      <w:r w:rsidRPr="00977AE8">
        <w:rPr>
          <w:rFonts w:ascii="Calibri" w:hAnsi="Calibri"/>
          <w:sz w:val="22"/>
          <w:szCs w:val="22"/>
        </w:rPr>
        <w:t xml:space="preserve"> právny</w:t>
      </w:r>
      <w:r w:rsidR="00291A76" w:rsidRPr="00977AE8">
        <w:rPr>
          <w:rFonts w:ascii="Calibri" w:hAnsi="Calibri"/>
          <w:sz w:val="22"/>
          <w:szCs w:val="22"/>
        </w:rPr>
        <w:t>mi</w:t>
      </w:r>
      <w:r w:rsidRPr="00977AE8">
        <w:rPr>
          <w:rFonts w:ascii="Calibri" w:hAnsi="Calibri"/>
          <w:sz w:val="22"/>
          <w:szCs w:val="22"/>
        </w:rPr>
        <w:t xml:space="preserve"> predpi</w:t>
      </w:r>
      <w:r w:rsidR="00291A76" w:rsidRPr="00977AE8">
        <w:rPr>
          <w:rFonts w:ascii="Calibri" w:hAnsi="Calibri"/>
          <w:sz w:val="22"/>
          <w:szCs w:val="22"/>
        </w:rPr>
        <w:t>smi Slovenskej republiky</w:t>
      </w:r>
      <w:r w:rsidRPr="00977AE8">
        <w:rPr>
          <w:rFonts w:ascii="Calibri" w:hAnsi="Calibri"/>
          <w:sz w:val="22"/>
          <w:szCs w:val="22"/>
        </w:rPr>
        <w:t xml:space="preserve">. </w:t>
      </w:r>
    </w:p>
    <w:p w14:paraId="752D0241" w14:textId="77777777" w:rsidR="00CF53C3" w:rsidRPr="00041799" w:rsidRDefault="00CF53C3" w:rsidP="00CF4FF7">
      <w:pPr>
        <w:tabs>
          <w:tab w:val="num" w:pos="709"/>
        </w:tabs>
        <w:ind w:left="705" w:hanging="709"/>
        <w:jc w:val="both"/>
        <w:rPr>
          <w:rFonts w:asciiTheme="minorHAnsi" w:hAnsiTheme="minorHAnsi"/>
          <w:sz w:val="22"/>
          <w:szCs w:val="22"/>
        </w:rPr>
      </w:pPr>
    </w:p>
    <w:p w14:paraId="5ABC63F5" w14:textId="7777777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853A106" w14:textId="77777777" w:rsidR="00AA6603" w:rsidRDefault="00AA6603" w:rsidP="00AA6603">
      <w:pPr>
        <w:jc w:val="both"/>
        <w:rPr>
          <w:rFonts w:asciiTheme="minorHAnsi" w:hAnsiTheme="minorHAnsi"/>
          <w:sz w:val="22"/>
          <w:szCs w:val="22"/>
        </w:rPr>
      </w:pPr>
    </w:p>
    <w:p w14:paraId="0B550FB1" w14:textId="77777777" w:rsidR="00291A76" w:rsidRPr="00977AE8" w:rsidRDefault="00291A76"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947A8BB" w14:textId="77777777" w:rsidR="006B659C" w:rsidRDefault="006B659C" w:rsidP="00AC7EA8">
      <w:pPr>
        <w:pStyle w:val="Odsekzoznamu"/>
        <w:jc w:val="both"/>
        <w:rPr>
          <w:rFonts w:asciiTheme="minorHAnsi" w:hAnsiTheme="minorHAnsi"/>
          <w:sz w:val="22"/>
          <w:szCs w:val="22"/>
        </w:rPr>
      </w:pPr>
    </w:p>
    <w:p w14:paraId="2D20E6F3" w14:textId="7777777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w:t>
      </w:r>
      <w:r w:rsidRPr="00977AE8">
        <w:rPr>
          <w:rFonts w:ascii="Calibri" w:hAnsi="Calibri"/>
          <w:sz w:val="22"/>
          <w:szCs w:val="22"/>
        </w:rPr>
        <w:lastRenderedPageBreak/>
        <w:t>všeobecne záväznými právnymi predpismi platnými v Slov</w:t>
      </w:r>
      <w:r w:rsidR="00DE7958">
        <w:rPr>
          <w:rFonts w:ascii="Calibri" w:hAnsi="Calibri"/>
          <w:sz w:val="22"/>
          <w:szCs w:val="22"/>
        </w:rPr>
        <w:t>enskej republike. Na riešenie sporov budú príslušné súdy Slovenskej republiky.</w:t>
      </w:r>
      <w:r w:rsidR="006B659C" w:rsidRPr="00977AE8">
        <w:rPr>
          <w:rFonts w:ascii="Calibri" w:hAnsi="Calibri"/>
          <w:sz w:val="22"/>
          <w:szCs w:val="22"/>
        </w:rPr>
        <w:t xml:space="preserve"> </w:t>
      </w:r>
    </w:p>
    <w:p w14:paraId="6248CA06" w14:textId="77777777" w:rsidR="006B659C" w:rsidRPr="00AC7EA8" w:rsidRDefault="006B659C" w:rsidP="00AC7EA8">
      <w:pPr>
        <w:pStyle w:val="Odsekzoznamu"/>
        <w:rPr>
          <w:rFonts w:asciiTheme="minorHAnsi" w:hAnsiTheme="minorHAnsi"/>
          <w:sz w:val="22"/>
          <w:szCs w:val="22"/>
        </w:rPr>
      </w:pPr>
    </w:p>
    <w:p w14:paraId="1D7B288A"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je vyhotovená v 6 (šiestich)</w:t>
      </w:r>
      <w:r w:rsidRPr="00977AE8">
        <w:rPr>
          <w:rFonts w:ascii="Calibri" w:hAnsi="Calibri"/>
          <w:color w:val="C00000"/>
          <w:sz w:val="22"/>
          <w:szCs w:val="22"/>
        </w:rPr>
        <w:t xml:space="preserve"> </w:t>
      </w:r>
      <w:r w:rsidRPr="00977AE8">
        <w:rPr>
          <w:rFonts w:ascii="Calibri" w:hAnsi="Calibri"/>
          <w:sz w:val="22"/>
          <w:szCs w:val="22"/>
        </w:rPr>
        <w:t>rovnopisoch s platnosťou originálu, 4 (štyri)</w:t>
      </w:r>
      <w:r w:rsidRPr="00977AE8">
        <w:rPr>
          <w:rFonts w:ascii="Calibri" w:hAnsi="Calibri"/>
          <w:color w:val="C00000"/>
          <w:sz w:val="22"/>
          <w:szCs w:val="22"/>
        </w:rPr>
        <w:t xml:space="preserve"> </w:t>
      </w:r>
      <w:r w:rsidRPr="00977AE8">
        <w:rPr>
          <w:rFonts w:ascii="Calibri" w:hAnsi="Calibri"/>
          <w:sz w:val="22"/>
          <w:szCs w:val="22"/>
        </w:rPr>
        <w:t xml:space="preserve">rovnopisy pre Kupujúceho a 2 (dva) rovnopisy pre Predávajúceho. </w:t>
      </w:r>
    </w:p>
    <w:p w14:paraId="18CF003D" w14:textId="77777777" w:rsidR="006B659C" w:rsidRPr="00AC7EA8" w:rsidRDefault="006B659C" w:rsidP="00AC7EA8">
      <w:pPr>
        <w:pStyle w:val="Odsekzoznamu"/>
        <w:rPr>
          <w:rFonts w:asciiTheme="minorHAnsi" w:hAnsiTheme="minorHAnsi"/>
          <w:sz w:val="22"/>
          <w:szCs w:val="22"/>
        </w:rPr>
      </w:pPr>
    </w:p>
    <w:p w14:paraId="5848F049"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Neoddeliteľnú súčasť tejto zmluvy tvoria tieto prílohy:</w:t>
      </w:r>
    </w:p>
    <w:p w14:paraId="01370F58" w14:textId="77777777" w:rsidR="006B659C" w:rsidRPr="00977AE8" w:rsidRDefault="006B659C" w:rsidP="00AC7EA8">
      <w:pPr>
        <w:pStyle w:val="Odsekzoznamu"/>
        <w:rPr>
          <w:rFonts w:ascii="Calibri" w:hAnsi="Calibri"/>
          <w:sz w:val="22"/>
          <w:szCs w:val="22"/>
        </w:rPr>
      </w:pPr>
    </w:p>
    <w:p w14:paraId="385448E2" w14:textId="77777777" w:rsidR="00A31CE3" w:rsidRPr="00A31CE3" w:rsidRDefault="0026623B" w:rsidP="00A31CE3">
      <w:pPr>
        <w:numPr>
          <w:ilvl w:val="0"/>
          <w:numId w:val="2"/>
        </w:numPr>
        <w:ind w:left="1418" w:hanging="425"/>
        <w:jc w:val="both"/>
        <w:rPr>
          <w:rFonts w:ascii="Calibri" w:hAnsi="Calibri"/>
          <w:sz w:val="22"/>
          <w:szCs w:val="22"/>
        </w:rPr>
      </w:pPr>
      <w:r w:rsidRPr="00977AE8">
        <w:rPr>
          <w:rFonts w:ascii="Calibri" w:hAnsi="Calibri"/>
          <w:sz w:val="22"/>
          <w:szCs w:val="22"/>
        </w:rPr>
        <w:t xml:space="preserve">Príloha č. 1 – Technická špecifikácia predmetu kúpy </w:t>
      </w:r>
    </w:p>
    <w:p w14:paraId="147CDC7F" w14:textId="77777777" w:rsidR="0026623B" w:rsidRPr="00782DEF" w:rsidRDefault="0026623B" w:rsidP="00AA6603">
      <w:pPr>
        <w:numPr>
          <w:ilvl w:val="0"/>
          <w:numId w:val="2"/>
        </w:numPr>
        <w:ind w:left="1418" w:hanging="425"/>
        <w:jc w:val="both"/>
        <w:rPr>
          <w:rFonts w:ascii="Calibri" w:hAnsi="Calibri"/>
          <w:sz w:val="22"/>
          <w:szCs w:val="22"/>
        </w:rPr>
      </w:pPr>
      <w:r w:rsidRPr="00782DEF">
        <w:rPr>
          <w:rFonts w:ascii="Calibri" w:hAnsi="Calibri"/>
          <w:sz w:val="22"/>
          <w:szCs w:val="22"/>
        </w:rPr>
        <w:t xml:space="preserve">Príloha č. 2 – </w:t>
      </w:r>
      <w:r w:rsidR="00277DDF" w:rsidRPr="00782DEF">
        <w:rPr>
          <w:rFonts w:ascii="Calibri" w:hAnsi="Calibri"/>
          <w:sz w:val="22"/>
          <w:szCs w:val="22"/>
        </w:rPr>
        <w:t xml:space="preserve">Jednotková cena </w:t>
      </w:r>
      <w:r w:rsidR="00B76611">
        <w:rPr>
          <w:rFonts w:ascii="Calibri" w:hAnsi="Calibri"/>
          <w:sz w:val="22"/>
          <w:szCs w:val="22"/>
        </w:rPr>
        <w:t xml:space="preserve">a identifikácia </w:t>
      </w:r>
      <w:r w:rsidR="00277DDF" w:rsidRPr="00782DEF">
        <w:rPr>
          <w:rFonts w:ascii="Calibri" w:hAnsi="Calibri"/>
          <w:sz w:val="22"/>
          <w:szCs w:val="22"/>
        </w:rPr>
        <w:t>zariadení</w:t>
      </w:r>
    </w:p>
    <w:p w14:paraId="1523C3A3" w14:textId="592E02BB" w:rsidR="0026623B" w:rsidRDefault="00B76611" w:rsidP="00B76611">
      <w:pPr>
        <w:numPr>
          <w:ilvl w:val="0"/>
          <w:numId w:val="2"/>
        </w:numPr>
        <w:ind w:left="1418" w:hanging="425"/>
        <w:jc w:val="both"/>
        <w:rPr>
          <w:rFonts w:ascii="Calibri" w:hAnsi="Calibri"/>
          <w:sz w:val="22"/>
          <w:szCs w:val="22"/>
        </w:rPr>
      </w:pPr>
      <w:r>
        <w:rPr>
          <w:rFonts w:ascii="Calibri" w:hAnsi="Calibri"/>
          <w:sz w:val="22"/>
          <w:szCs w:val="22"/>
        </w:rPr>
        <w:t>Príloha č. 3</w:t>
      </w:r>
      <w:r w:rsidR="0026623B" w:rsidRPr="00B76611">
        <w:rPr>
          <w:rFonts w:ascii="Calibri" w:hAnsi="Calibri"/>
          <w:sz w:val="22"/>
          <w:szCs w:val="22"/>
        </w:rPr>
        <w:t xml:space="preserve"> – Zoznam subdodávateľov</w:t>
      </w:r>
      <w:r w:rsidR="00590054">
        <w:rPr>
          <w:rFonts w:ascii="Calibri" w:hAnsi="Calibri"/>
          <w:sz w:val="22"/>
          <w:szCs w:val="22"/>
        </w:rPr>
        <w:t>.</w:t>
      </w:r>
    </w:p>
    <w:p w14:paraId="7B93C340" w14:textId="77777777" w:rsidR="00CF53C3" w:rsidRPr="00041799" w:rsidRDefault="00CF53C3" w:rsidP="00AC7EA8">
      <w:pPr>
        <w:jc w:val="both"/>
        <w:rPr>
          <w:rFonts w:asciiTheme="minorHAnsi" w:hAnsiTheme="minorHAnsi"/>
          <w:sz w:val="22"/>
          <w:szCs w:val="22"/>
        </w:rPr>
      </w:pPr>
    </w:p>
    <w:p w14:paraId="6EB65580" w14:textId="77777777"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3FAF507" w14:textId="77777777" w:rsidR="00CF53C3" w:rsidRDefault="00CF53C3" w:rsidP="00CF53C3">
      <w:pPr>
        <w:rPr>
          <w:rFonts w:asciiTheme="minorHAnsi" w:hAnsiTheme="minorHAnsi"/>
          <w:sz w:val="22"/>
          <w:szCs w:val="22"/>
        </w:rPr>
      </w:pPr>
    </w:p>
    <w:p w14:paraId="2D96EC2E" w14:textId="77777777" w:rsidR="0045111C" w:rsidRPr="00041799" w:rsidRDefault="0045111C" w:rsidP="00CF53C3">
      <w:pPr>
        <w:rPr>
          <w:rFonts w:asciiTheme="minorHAnsi" w:hAnsiTheme="minorHAnsi"/>
          <w:sz w:val="22"/>
          <w:szCs w:val="22"/>
        </w:rPr>
      </w:pPr>
    </w:p>
    <w:p w14:paraId="11EF6400" w14:textId="77777777" w:rsidR="00CF53C3" w:rsidRDefault="00CF53C3" w:rsidP="00CF53C3">
      <w:pPr>
        <w:rPr>
          <w:rFonts w:asciiTheme="minorHAnsi" w:hAnsiTheme="minorHAnsi"/>
          <w:sz w:val="22"/>
          <w:szCs w:val="22"/>
        </w:rPr>
      </w:pPr>
    </w:p>
    <w:p w14:paraId="27DC0BD3"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041799" w14:paraId="2428DCBF"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FBE5D7E" w14:textId="77777777" w:rsidR="00CF53C3" w:rsidRPr="00041799" w:rsidRDefault="00693433" w:rsidP="00693433">
            <w:pPr>
              <w:spacing w:line="276" w:lineRule="auto"/>
              <w:rPr>
                <w:rFonts w:asciiTheme="minorHAnsi" w:hAnsiTheme="minorHAnsi"/>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05157B53" w14:textId="77777777" w:rsidR="00CF53C3" w:rsidRPr="00041799" w:rsidRDefault="00693433">
            <w:pPr>
              <w:spacing w:line="276" w:lineRule="auto"/>
              <w:rPr>
                <w:rFonts w:asciiTheme="minorHAnsi" w:hAnsiTheme="minorHAnsi"/>
              </w:rPr>
            </w:pPr>
            <w:r>
              <w:rPr>
                <w:rFonts w:asciiTheme="minorHAnsi" w:hAnsiTheme="minorHAnsi"/>
                <w:sz w:val="22"/>
                <w:szCs w:val="22"/>
              </w:rPr>
              <w:t>V Bratislave</w:t>
            </w:r>
          </w:p>
        </w:tc>
      </w:tr>
      <w:tr w:rsidR="00635A05" w:rsidRPr="00041799" w14:paraId="53786C1E" w14:textId="77777777" w:rsidTr="00CF53C3">
        <w:tc>
          <w:tcPr>
            <w:tcW w:w="4786" w:type="dxa"/>
            <w:tcBorders>
              <w:top w:val="dotted" w:sz="6" w:space="0" w:color="auto"/>
              <w:left w:val="dotted" w:sz="6" w:space="0" w:color="auto"/>
              <w:bottom w:val="dotted" w:sz="6" w:space="0" w:color="auto"/>
              <w:right w:val="dotted" w:sz="6" w:space="0" w:color="auto"/>
            </w:tcBorders>
          </w:tcPr>
          <w:p w14:paraId="4EA94AB3"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4FA3A186"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Predávajúceho:</w:t>
            </w:r>
          </w:p>
        </w:tc>
      </w:tr>
      <w:tr w:rsidR="00635A05" w:rsidRPr="00041799" w14:paraId="06259610" w14:textId="77777777" w:rsidTr="00CF53C3">
        <w:tc>
          <w:tcPr>
            <w:tcW w:w="4786" w:type="dxa"/>
            <w:tcBorders>
              <w:top w:val="dotted" w:sz="6" w:space="0" w:color="auto"/>
              <w:left w:val="dotted" w:sz="6" w:space="0" w:color="auto"/>
              <w:bottom w:val="dotted" w:sz="6" w:space="0" w:color="auto"/>
              <w:right w:val="dotted" w:sz="6" w:space="0" w:color="auto"/>
            </w:tcBorders>
          </w:tcPr>
          <w:p w14:paraId="4DD89DF4" w14:textId="77777777" w:rsidR="00CF53C3" w:rsidRPr="00041799" w:rsidRDefault="00CF53C3">
            <w:pPr>
              <w:spacing w:line="276" w:lineRule="auto"/>
              <w:rPr>
                <w:rFonts w:asciiTheme="minorHAnsi" w:hAnsiTheme="minorHAnsi"/>
              </w:rPr>
            </w:pPr>
          </w:p>
          <w:p w14:paraId="0A30786E" w14:textId="77777777" w:rsidR="00CF53C3" w:rsidRDefault="00CF53C3">
            <w:pPr>
              <w:spacing w:line="276" w:lineRule="auto"/>
              <w:rPr>
                <w:rFonts w:asciiTheme="minorHAnsi" w:hAnsiTheme="minorHAnsi"/>
              </w:rPr>
            </w:pPr>
          </w:p>
          <w:p w14:paraId="0088BED3" w14:textId="77777777" w:rsidR="00635A05" w:rsidRDefault="00635A05">
            <w:pPr>
              <w:spacing w:line="276" w:lineRule="auto"/>
              <w:rPr>
                <w:rFonts w:asciiTheme="minorHAnsi" w:hAnsiTheme="minorHAnsi"/>
              </w:rPr>
            </w:pPr>
          </w:p>
          <w:p w14:paraId="190D543C" w14:textId="77777777" w:rsidR="00635A05" w:rsidRDefault="00635A05">
            <w:pPr>
              <w:spacing w:line="276" w:lineRule="auto"/>
              <w:rPr>
                <w:rFonts w:asciiTheme="minorHAnsi" w:hAnsiTheme="minorHAnsi"/>
              </w:rPr>
            </w:pPr>
          </w:p>
          <w:p w14:paraId="2F654263" w14:textId="77777777" w:rsidR="00635A05" w:rsidRDefault="00635A05">
            <w:pPr>
              <w:spacing w:line="276" w:lineRule="auto"/>
              <w:rPr>
                <w:rFonts w:asciiTheme="minorHAnsi" w:hAnsiTheme="minorHAnsi"/>
              </w:rPr>
            </w:pPr>
          </w:p>
          <w:p w14:paraId="5AB0A4F8" w14:textId="77777777" w:rsidR="00635A05" w:rsidRDefault="00635A05">
            <w:pPr>
              <w:spacing w:line="276" w:lineRule="auto"/>
              <w:rPr>
                <w:rFonts w:asciiTheme="minorHAnsi" w:hAnsiTheme="minorHAnsi"/>
              </w:rPr>
            </w:pPr>
          </w:p>
          <w:p w14:paraId="45B5ADD9" w14:textId="77777777" w:rsidR="00635A05" w:rsidRDefault="00635A05">
            <w:pPr>
              <w:spacing w:line="276" w:lineRule="auto"/>
              <w:rPr>
                <w:rFonts w:asciiTheme="minorHAnsi" w:hAnsiTheme="minorHAnsi"/>
              </w:rPr>
            </w:pPr>
          </w:p>
          <w:p w14:paraId="65DB47A1" w14:textId="77777777" w:rsidR="00635A05" w:rsidRPr="00041799" w:rsidRDefault="00635A05">
            <w:pPr>
              <w:spacing w:line="276" w:lineRule="auto"/>
              <w:rPr>
                <w:rFonts w:asciiTheme="minorHAnsi" w:hAnsiTheme="minorHAnsi"/>
              </w:rPr>
            </w:pPr>
            <w:r>
              <w:rPr>
                <w:rFonts w:asciiTheme="minorHAnsi" w:hAnsiTheme="minorHAnsi"/>
                <w:sz w:val="22"/>
                <w:szCs w:val="22"/>
              </w:rPr>
              <w:t>.............................................................................</w:t>
            </w:r>
          </w:p>
          <w:p w14:paraId="2857D79D" w14:textId="77777777" w:rsidR="00CF53C3" w:rsidRDefault="00635A05" w:rsidP="00635A05">
            <w:pPr>
              <w:spacing w:line="276" w:lineRule="auto"/>
              <w:jc w:val="center"/>
              <w:rPr>
                <w:rFonts w:asciiTheme="minorHAnsi" w:hAnsiTheme="minorHAnsi"/>
              </w:rPr>
            </w:pPr>
            <w:r>
              <w:rPr>
                <w:rFonts w:asciiTheme="minorHAnsi" w:hAnsiTheme="minorHAnsi"/>
                <w:sz w:val="22"/>
                <w:szCs w:val="22"/>
              </w:rPr>
              <w:t xml:space="preserve">Mgr. Roman </w:t>
            </w:r>
            <w:proofErr w:type="spellStart"/>
            <w:r>
              <w:rPr>
                <w:rFonts w:asciiTheme="minorHAnsi" w:hAnsiTheme="minorHAnsi"/>
                <w:sz w:val="22"/>
                <w:szCs w:val="22"/>
              </w:rPr>
              <w:t>Krpelan</w:t>
            </w:r>
            <w:proofErr w:type="spellEnd"/>
          </w:p>
          <w:p w14:paraId="4CF759A2" w14:textId="2CA013AA" w:rsidR="00635A05" w:rsidRPr="00041799" w:rsidRDefault="0044795F" w:rsidP="00635A05">
            <w:pPr>
              <w:spacing w:line="276" w:lineRule="auto"/>
              <w:jc w:val="center"/>
              <w:rPr>
                <w:rFonts w:asciiTheme="minorHAnsi" w:hAnsiTheme="minorHAnsi"/>
              </w:rPr>
            </w:pPr>
            <w:r>
              <w:rPr>
                <w:rFonts w:asciiTheme="minorHAnsi" w:hAnsiTheme="minorHAnsi"/>
                <w:sz w:val="22"/>
                <w:szCs w:val="22"/>
              </w:rPr>
              <w:t>g</w:t>
            </w:r>
            <w:r w:rsidR="00635A05">
              <w:rPr>
                <w:rFonts w:asciiTheme="minorHAnsi" w:hAnsiTheme="minorHAnsi"/>
                <w:sz w:val="22"/>
                <w:szCs w:val="22"/>
              </w:rPr>
              <w:t>enerálny tajomník služobného úradu</w:t>
            </w:r>
          </w:p>
          <w:p w14:paraId="48366D26" w14:textId="77777777" w:rsidR="00CF53C3" w:rsidRPr="00041799"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B0627B7" w14:textId="77777777" w:rsidR="00CF53C3" w:rsidRPr="00041799" w:rsidRDefault="00CF53C3">
            <w:pPr>
              <w:spacing w:line="276" w:lineRule="auto"/>
              <w:rPr>
                <w:rFonts w:asciiTheme="minorHAnsi" w:hAnsiTheme="minorHAnsi"/>
              </w:rPr>
            </w:pPr>
          </w:p>
          <w:p w14:paraId="662E7A4F" w14:textId="77777777" w:rsidR="00CF53C3" w:rsidRPr="00041799" w:rsidRDefault="00CF53C3">
            <w:pPr>
              <w:spacing w:line="276" w:lineRule="auto"/>
              <w:rPr>
                <w:rFonts w:asciiTheme="minorHAnsi" w:hAnsiTheme="minorHAnsi"/>
              </w:rPr>
            </w:pPr>
          </w:p>
          <w:p w14:paraId="20171905" w14:textId="77777777" w:rsidR="00CF53C3" w:rsidRDefault="00CF53C3">
            <w:pPr>
              <w:spacing w:line="276" w:lineRule="auto"/>
              <w:rPr>
                <w:rFonts w:asciiTheme="minorHAnsi" w:hAnsiTheme="minorHAnsi"/>
              </w:rPr>
            </w:pPr>
          </w:p>
          <w:p w14:paraId="31279302" w14:textId="77777777" w:rsidR="00635A05" w:rsidRDefault="00635A05">
            <w:pPr>
              <w:spacing w:line="276" w:lineRule="auto"/>
              <w:rPr>
                <w:rFonts w:asciiTheme="minorHAnsi" w:hAnsiTheme="minorHAnsi"/>
              </w:rPr>
            </w:pPr>
          </w:p>
          <w:p w14:paraId="563F846C" w14:textId="77777777" w:rsidR="00635A05" w:rsidRDefault="00635A05">
            <w:pPr>
              <w:spacing w:line="276" w:lineRule="auto"/>
              <w:rPr>
                <w:rFonts w:asciiTheme="minorHAnsi" w:hAnsiTheme="minorHAnsi"/>
              </w:rPr>
            </w:pPr>
          </w:p>
          <w:p w14:paraId="5DC81520" w14:textId="77777777" w:rsidR="00635A05" w:rsidRDefault="00635A05">
            <w:pPr>
              <w:spacing w:line="276" w:lineRule="auto"/>
              <w:rPr>
                <w:rFonts w:asciiTheme="minorHAnsi" w:hAnsiTheme="minorHAnsi"/>
              </w:rPr>
            </w:pPr>
          </w:p>
          <w:p w14:paraId="5FDF4A0F" w14:textId="77777777" w:rsidR="00635A05" w:rsidRDefault="00635A05">
            <w:pPr>
              <w:spacing w:line="276" w:lineRule="auto"/>
              <w:rPr>
                <w:rFonts w:asciiTheme="minorHAnsi" w:hAnsiTheme="minorHAnsi"/>
              </w:rPr>
            </w:pPr>
          </w:p>
          <w:p w14:paraId="14290EB3" w14:textId="77777777" w:rsidR="00635A05" w:rsidRPr="00041799" w:rsidRDefault="00635A05">
            <w:pPr>
              <w:spacing w:line="276" w:lineRule="auto"/>
              <w:rPr>
                <w:rFonts w:asciiTheme="minorHAnsi" w:hAnsiTheme="minorHAnsi"/>
              </w:rPr>
            </w:pPr>
            <w:r>
              <w:rPr>
                <w:rFonts w:asciiTheme="minorHAnsi" w:hAnsiTheme="minorHAnsi"/>
                <w:sz w:val="22"/>
                <w:szCs w:val="22"/>
              </w:rPr>
              <w:t>........................................................................</w:t>
            </w:r>
          </w:p>
        </w:tc>
      </w:tr>
    </w:tbl>
    <w:p w14:paraId="2B625AD8" w14:textId="77777777" w:rsidR="00824120" w:rsidRDefault="00824120">
      <w:pPr>
        <w:spacing w:after="200" w:line="276" w:lineRule="auto"/>
        <w:rPr>
          <w:rFonts w:asciiTheme="minorHAnsi" w:hAnsiTheme="minorHAnsi"/>
        </w:rPr>
        <w:sectPr w:rsidR="00824120" w:rsidSect="00D55BAA">
          <w:footerReference w:type="default" r:id="rId12"/>
          <w:headerReference w:type="first" r:id="rId13"/>
          <w:pgSz w:w="11906" w:h="16838"/>
          <w:pgMar w:top="1417" w:right="1417" w:bottom="1417" w:left="1417" w:header="708" w:footer="708" w:gutter="0"/>
          <w:cols w:space="708"/>
          <w:docGrid w:linePitch="360"/>
        </w:sectPr>
      </w:pPr>
    </w:p>
    <w:p w14:paraId="35DA65E8" w14:textId="77777777" w:rsidR="00A50E45" w:rsidRPr="00F378DE" w:rsidRDefault="00A50E45" w:rsidP="00A50E45">
      <w:pPr>
        <w:pStyle w:val="Zkladntext"/>
        <w:numPr>
          <w:ilvl w:val="0"/>
          <w:numId w:val="46"/>
        </w:numPr>
        <w:shd w:val="clear" w:color="auto" w:fill="D9D9D9"/>
        <w:tabs>
          <w:tab w:val="clear" w:pos="360"/>
          <w:tab w:val="num" w:pos="284"/>
        </w:tabs>
        <w:spacing w:after="0" w:line="240" w:lineRule="auto"/>
        <w:ind w:left="357" w:hanging="357"/>
        <w:rPr>
          <w:rFonts w:asciiTheme="minorHAnsi" w:hAnsiTheme="minorHAnsi" w:cs="Arial Narrow"/>
          <w:b/>
          <w:smallCaps/>
          <w:sz w:val="22"/>
          <w:szCs w:val="22"/>
        </w:rPr>
      </w:pPr>
      <w:r w:rsidRPr="00F378DE">
        <w:rPr>
          <w:rFonts w:asciiTheme="minorHAnsi" w:hAnsiTheme="minorHAnsi" w:cs="Arial Narrow"/>
          <w:b/>
          <w:smallCaps/>
          <w:sz w:val="22"/>
          <w:szCs w:val="22"/>
        </w:rPr>
        <w:lastRenderedPageBreak/>
        <w:t>Špecifikácia a rozsah predmetu zákazky</w:t>
      </w:r>
    </w:p>
    <w:p w14:paraId="168456D7" w14:textId="77777777" w:rsidR="00A50E45" w:rsidRDefault="00A50E45" w:rsidP="00A50E45">
      <w:pPr>
        <w:autoSpaceDE w:val="0"/>
        <w:autoSpaceDN w:val="0"/>
        <w:adjustRightInd w:val="0"/>
        <w:jc w:val="both"/>
        <w:rPr>
          <w:rFonts w:asciiTheme="minorHAnsi" w:hAnsiTheme="minorHAnsi"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417"/>
      </w:tblGrid>
      <w:tr w:rsidR="00A50E45" w:rsidRPr="00C8382D" w14:paraId="44450703" w14:textId="77777777" w:rsidTr="00A50E45">
        <w:tc>
          <w:tcPr>
            <w:tcW w:w="534" w:type="dxa"/>
            <w:shd w:val="clear" w:color="auto" w:fill="9CC2E5"/>
            <w:vAlign w:val="center"/>
          </w:tcPr>
          <w:p w14:paraId="6E043C9C" w14:textId="77777777" w:rsidR="00A50E45" w:rsidRPr="00C8382D" w:rsidRDefault="00A50E45" w:rsidP="00A50E45">
            <w:pPr>
              <w:pStyle w:val="Popis"/>
              <w:keepNext/>
              <w:spacing w:before="120" w:after="120"/>
              <w:rPr>
                <w:rFonts w:ascii="Tahoma" w:hAnsi="Tahoma" w:cs="Tahoma"/>
                <w:b/>
                <w:bCs/>
                <w:i w:val="0"/>
                <w:color w:val="000000"/>
                <w:sz w:val="16"/>
                <w:szCs w:val="16"/>
                <w:lang w:val="sk-SK"/>
              </w:rPr>
            </w:pPr>
            <w:proofErr w:type="spellStart"/>
            <w:r>
              <w:rPr>
                <w:rFonts w:ascii="Tahoma" w:hAnsi="Tahoma" w:cs="Tahoma"/>
                <w:b/>
                <w:bCs/>
                <w:i w:val="0"/>
                <w:color w:val="000000"/>
                <w:sz w:val="16"/>
                <w:szCs w:val="16"/>
                <w:lang w:val="sk-SK"/>
              </w:rPr>
              <w:t>p.č</w:t>
            </w:r>
            <w:proofErr w:type="spellEnd"/>
            <w:r>
              <w:rPr>
                <w:rFonts w:ascii="Tahoma" w:hAnsi="Tahoma" w:cs="Tahoma"/>
                <w:b/>
                <w:bCs/>
                <w:i w:val="0"/>
                <w:color w:val="000000"/>
                <w:sz w:val="16"/>
                <w:szCs w:val="16"/>
                <w:lang w:val="sk-SK"/>
              </w:rPr>
              <w:t>.</w:t>
            </w:r>
          </w:p>
        </w:tc>
        <w:tc>
          <w:tcPr>
            <w:tcW w:w="2693" w:type="dxa"/>
            <w:shd w:val="clear" w:color="auto" w:fill="9CC2E5"/>
            <w:vAlign w:val="center"/>
          </w:tcPr>
          <w:p w14:paraId="339629F4" w14:textId="77777777" w:rsidR="00A50E45" w:rsidRPr="00C8382D" w:rsidRDefault="00A50E45" w:rsidP="00A50E45">
            <w:pPr>
              <w:pStyle w:val="Popis"/>
              <w:keepNext/>
              <w:spacing w:before="120" w:after="120"/>
              <w:rPr>
                <w:rFonts w:ascii="Tahoma" w:hAnsi="Tahoma" w:cs="Tahoma"/>
                <w:b/>
                <w:bCs/>
                <w:i w:val="0"/>
                <w:color w:val="000000"/>
                <w:sz w:val="16"/>
                <w:szCs w:val="16"/>
                <w:lang w:val="sk-SK"/>
              </w:rPr>
            </w:pPr>
            <w:proofErr w:type="spellStart"/>
            <w:r w:rsidRPr="00C8382D">
              <w:rPr>
                <w:rFonts w:ascii="Tahoma" w:hAnsi="Tahoma" w:cs="Tahoma"/>
                <w:b/>
                <w:bCs/>
                <w:i w:val="0"/>
                <w:color w:val="000000"/>
                <w:sz w:val="16"/>
                <w:szCs w:val="16"/>
                <w:lang w:val="sk-SK"/>
              </w:rPr>
              <w:t>Tech</w:t>
            </w:r>
            <w:proofErr w:type="spellEnd"/>
            <w:r w:rsidRPr="00C8382D">
              <w:rPr>
                <w:rFonts w:ascii="Tahoma" w:hAnsi="Tahoma" w:cs="Tahoma"/>
                <w:b/>
                <w:bCs/>
                <w:i w:val="0"/>
                <w:color w:val="000000"/>
                <w:sz w:val="16"/>
                <w:szCs w:val="16"/>
                <w:lang w:val="sk-SK"/>
              </w:rPr>
              <w:t>. zariadenie</w:t>
            </w:r>
          </w:p>
        </w:tc>
        <w:tc>
          <w:tcPr>
            <w:tcW w:w="1417" w:type="dxa"/>
            <w:shd w:val="clear" w:color="auto" w:fill="9CC2E5"/>
            <w:vAlign w:val="center"/>
          </w:tcPr>
          <w:p w14:paraId="22D44418" w14:textId="77777777" w:rsidR="00A50E45" w:rsidRPr="00C8382D" w:rsidRDefault="00A50E45" w:rsidP="00A50E45">
            <w:pPr>
              <w:pStyle w:val="Popis"/>
              <w:keepNext/>
              <w:spacing w:before="120" w:after="120"/>
              <w:jc w:val="center"/>
              <w:rPr>
                <w:rFonts w:ascii="Tahoma" w:hAnsi="Tahoma" w:cs="Tahoma"/>
                <w:b/>
                <w:bCs/>
                <w:i w:val="0"/>
                <w:color w:val="000000"/>
                <w:sz w:val="16"/>
                <w:szCs w:val="16"/>
                <w:lang w:val="sk-SK"/>
              </w:rPr>
            </w:pPr>
            <w:r w:rsidRPr="00C8382D">
              <w:rPr>
                <w:rFonts w:ascii="Tahoma" w:hAnsi="Tahoma" w:cs="Tahoma"/>
                <w:b/>
                <w:bCs/>
                <w:i w:val="0"/>
                <w:color w:val="000000"/>
                <w:sz w:val="16"/>
                <w:szCs w:val="16"/>
                <w:lang w:val="sk-SK"/>
              </w:rPr>
              <w:t>Počet</w:t>
            </w:r>
          </w:p>
        </w:tc>
      </w:tr>
      <w:tr w:rsidR="00A50E45" w:rsidRPr="00C8382D" w14:paraId="4A2A2419" w14:textId="77777777" w:rsidTr="00A50E45">
        <w:tc>
          <w:tcPr>
            <w:tcW w:w="534" w:type="dxa"/>
            <w:shd w:val="clear" w:color="auto" w:fill="auto"/>
            <w:vAlign w:val="center"/>
          </w:tcPr>
          <w:p w14:paraId="272AE412"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1.</w:t>
            </w:r>
          </w:p>
        </w:tc>
        <w:tc>
          <w:tcPr>
            <w:tcW w:w="2693" w:type="dxa"/>
            <w:vAlign w:val="center"/>
          </w:tcPr>
          <w:p w14:paraId="337C422F" w14:textId="77777777" w:rsidR="00A50E45" w:rsidRPr="00C8382D" w:rsidRDefault="00A50E45" w:rsidP="00A50E45">
            <w:pPr>
              <w:rPr>
                <w:rFonts w:ascii="Tahoma" w:hAnsi="Tahoma" w:cs="Tahoma"/>
                <w:sz w:val="16"/>
                <w:szCs w:val="16"/>
              </w:rPr>
            </w:pPr>
            <w:proofErr w:type="spellStart"/>
            <w:r w:rsidRPr="00C8382D">
              <w:rPr>
                <w:rFonts w:ascii="Tahoma" w:hAnsi="Tahoma" w:cs="Tahoma"/>
                <w:i/>
                <w:color w:val="000000"/>
                <w:sz w:val="16"/>
                <w:szCs w:val="16"/>
              </w:rPr>
              <w:t>Blade</w:t>
            </w:r>
            <w:proofErr w:type="spellEnd"/>
            <w:r w:rsidRPr="00C8382D">
              <w:rPr>
                <w:rFonts w:ascii="Tahoma" w:hAnsi="Tahoma" w:cs="Tahoma"/>
                <w:i/>
                <w:color w:val="000000"/>
                <w:sz w:val="16"/>
                <w:szCs w:val="16"/>
              </w:rPr>
              <w:t xml:space="preserve"> šasi</w:t>
            </w:r>
          </w:p>
        </w:tc>
        <w:tc>
          <w:tcPr>
            <w:tcW w:w="1417" w:type="dxa"/>
            <w:shd w:val="clear" w:color="auto" w:fill="auto"/>
            <w:vAlign w:val="center"/>
          </w:tcPr>
          <w:p w14:paraId="4103CF07" w14:textId="3836DC51" w:rsidR="00A50E45" w:rsidRPr="00C8382D" w:rsidRDefault="00A50E45" w:rsidP="00C60E19">
            <w:pPr>
              <w:pStyle w:val="Popis"/>
              <w:keepNext/>
              <w:spacing w:before="12" w:after="12"/>
              <w:jc w:val="center"/>
              <w:rPr>
                <w:rFonts w:ascii="Tahoma" w:hAnsi="Tahoma" w:cs="Tahoma"/>
                <w:i w:val="0"/>
                <w:color w:val="000000"/>
                <w:sz w:val="16"/>
                <w:szCs w:val="16"/>
                <w:lang w:val="sk-SK"/>
              </w:rPr>
            </w:pPr>
            <w:r>
              <w:rPr>
                <w:rFonts w:ascii="Tahoma" w:hAnsi="Tahoma" w:cs="Tahoma"/>
                <w:i w:val="0"/>
                <w:color w:val="000000"/>
                <w:sz w:val="16"/>
                <w:szCs w:val="16"/>
                <w:lang w:val="sk-SK"/>
              </w:rPr>
              <w:t xml:space="preserve">.... </w:t>
            </w:r>
            <w:r w:rsidRPr="00C8382D">
              <w:rPr>
                <w:rFonts w:ascii="Tahoma" w:hAnsi="Tahoma" w:cs="Tahoma"/>
                <w:i w:val="0"/>
                <w:color w:val="000000"/>
                <w:sz w:val="16"/>
                <w:szCs w:val="16"/>
                <w:lang w:val="sk-SK"/>
              </w:rPr>
              <w:t>ks</w:t>
            </w:r>
            <w:r>
              <w:rPr>
                <w:rFonts w:ascii="Tahoma" w:hAnsi="Tahoma" w:cs="Tahoma"/>
                <w:i w:val="0"/>
                <w:color w:val="000000"/>
                <w:sz w:val="16"/>
                <w:szCs w:val="16"/>
                <w:lang w:val="sk-SK"/>
              </w:rPr>
              <w:t>*</w:t>
            </w:r>
          </w:p>
        </w:tc>
      </w:tr>
      <w:tr w:rsidR="00A50E45" w:rsidRPr="00C8382D" w14:paraId="5E01C378" w14:textId="77777777" w:rsidTr="00A50E45">
        <w:tc>
          <w:tcPr>
            <w:tcW w:w="534" w:type="dxa"/>
            <w:shd w:val="clear" w:color="auto" w:fill="auto"/>
            <w:vAlign w:val="center"/>
          </w:tcPr>
          <w:p w14:paraId="4DB7A3C7"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2.</w:t>
            </w:r>
          </w:p>
        </w:tc>
        <w:tc>
          <w:tcPr>
            <w:tcW w:w="2693" w:type="dxa"/>
            <w:vAlign w:val="center"/>
          </w:tcPr>
          <w:p w14:paraId="1912FB30" w14:textId="77777777" w:rsidR="00A50E45" w:rsidRPr="00C8382D" w:rsidRDefault="00A50E45" w:rsidP="00A50E45">
            <w:pPr>
              <w:rPr>
                <w:rFonts w:ascii="Tahoma" w:hAnsi="Tahoma" w:cs="Tahoma"/>
                <w:color w:val="000000"/>
                <w:sz w:val="16"/>
                <w:szCs w:val="16"/>
              </w:rPr>
            </w:pPr>
            <w:proofErr w:type="spellStart"/>
            <w:r w:rsidRPr="00C8382D">
              <w:rPr>
                <w:rFonts w:ascii="Tahoma" w:hAnsi="Tahoma" w:cs="Tahoma"/>
                <w:i/>
                <w:color w:val="000000"/>
                <w:sz w:val="16"/>
                <w:szCs w:val="16"/>
              </w:rPr>
              <w:t>Blade</w:t>
            </w:r>
            <w:proofErr w:type="spellEnd"/>
            <w:r w:rsidRPr="00C8382D">
              <w:rPr>
                <w:rFonts w:ascii="Tahoma" w:hAnsi="Tahoma" w:cs="Tahoma"/>
                <w:i/>
                <w:color w:val="000000"/>
                <w:sz w:val="16"/>
                <w:szCs w:val="16"/>
              </w:rPr>
              <w:t xml:space="preserve"> server</w:t>
            </w:r>
          </w:p>
        </w:tc>
        <w:tc>
          <w:tcPr>
            <w:tcW w:w="1417" w:type="dxa"/>
            <w:shd w:val="clear" w:color="auto" w:fill="auto"/>
            <w:vAlign w:val="center"/>
          </w:tcPr>
          <w:p w14:paraId="083B1783"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12 ks</w:t>
            </w:r>
          </w:p>
        </w:tc>
      </w:tr>
      <w:tr w:rsidR="00A50E45" w:rsidRPr="00C8382D" w14:paraId="64E5C825" w14:textId="77777777" w:rsidTr="00A50E45">
        <w:tc>
          <w:tcPr>
            <w:tcW w:w="534" w:type="dxa"/>
            <w:shd w:val="clear" w:color="auto" w:fill="auto"/>
            <w:vAlign w:val="center"/>
          </w:tcPr>
          <w:p w14:paraId="04B4CC5B"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3.</w:t>
            </w:r>
          </w:p>
        </w:tc>
        <w:tc>
          <w:tcPr>
            <w:tcW w:w="2693" w:type="dxa"/>
            <w:vAlign w:val="center"/>
          </w:tcPr>
          <w:p w14:paraId="271078E8"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Licencie operačného systému</w:t>
            </w:r>
          </w:p>
        </w:tc>
        <w:tc>
          <w:tcPr>
            <w:tcW w:w="1417" w:type="dxa"/>
            <w:shd w:val="clear" w:color="auto" w:fill="auto"/>
            <w:vAlign w:val="center"/>
          </w:tcPr>
          <w:p w14:paraId="3DFB1873"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 ks</w:t>
            </w:r>
          </w:p>
        </w:tc>
      </w:tr>
      <w:tr w:rsidR="00A50E45" w:rsidRPr="00C8382D" w14:paraId="648E54C0" w14:textId="77777777" w:rsidTr="00A50E45">
        <w:tc>
          <w:tcPr>
            <w:tcW w:w="534" w:type="dxa"/>
            <w:shd w:val="clear" w:color="auto" w:fill="auto"/>
            <w:vAlign w:val="center"/>
          </w:tcPr>
          <w:p w14:paraId="5E3C2182"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4.</w:t>
            </w:r>
          </w:p>
        </w:tc>
        <w:tc>
          <w:tcPr>
            <w:tcW w:w="2693" w:type="dxa"/>
            <w:vAlign w:val="center"/>
          </w:tcPr>
          <w:p w14:paraId="43DE71E9"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 xml:space="preserve">Licencie virtualizácie </w:t>
            </w:r>
            <w:proofErr w:type="spellStart"/>
            <w:r w:rsidRPr="00C8382D">
              <w:rPr>
                <w:rFonts w:ascii="Tahoma" w:hAnsi="Tahoma" w:cs="Tahoma"/>
                <w:i/>
                <w:color w:val="000000"/>
                <w:sz w:val="16"/>
                <w:szCs w:val="16"/>
              </w:rPr>
              <w:t>vSphere</w:t>
            </w:r>
            <w:proofErr w:type="spellEnd"/>
          </w:p>
        </w:tc>
        <w:tc>
          <w:tcPr>
            <w:tcW w:w="1417" w:type="dxa"/>
            <w:shd w:val="clear" w:color="auto" w:fill="auto"/>
            <w:vAlign w:val="center"/>
          </w:tcPr>
          <w:p w14:paraId="47C4D0E2"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 ks</w:t>
            </w:r>
          </w:p>
        </w:tc>
      </w:tr>
      <w:tr w:rsidR="00A50E45" w:rsidRPr="00C8382D" w14:paraId="737EDD8C" w14:textId="77777777" w:rsidTr="00A50E45">
        <w:tc>
          <w:tcPr>
            <w:tcW w:w="534" w:type="dxa"/>
            <w:shd w:val="clear" w:color="auto" w:fill="auto"/>
            <w:vAlign w:val="center"/>
          </w:tcPr>
          <w:p w14:paraId="4356441C"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5.</w:t>
            </w:r>
          </w:p>
        </w:tc>
        <w:tc>
          <w:tcPr>
            <w:tcW w:w="2693" w:type="dxa"/>
            <w:vAlign w:val="center"/>
          </w:tcPr>
          <w:p w14:paraId="5F7FB166"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Diskové pole</w:t>
            </w:r>
          </w:p>
        </w:tc>
        <w:tc>
          <w:tcPr>
            <w:tcW w:w="1417" w:type="dxa"/>
            <w:shd w:val="clear" w:color="auto" w:fill="auto"/>
            <w:vAlign w:val="center"/>
          </w:tcPr>
          <w:p w14:paraId="40C57DFB"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w:t>
            </w:r>
          </w:p>
        </w:tc>
      </w:tr>
      <w:tr w:rsidR="00A50E45" w:rsidRPr="00C8382D" w14:paraId="1E564450" w14:textId="77777777" w:rsidTr="00A50E45">
        <w:tc>
          <w:tcPr>
            <w:tcW w:w="534" w:type="dxa"/>
            <w:shd w:val="clear" w:color="auto" w:fill="auto"/>
            <w:vAlign w:val="center"/>
          </w:tcPr>
          <w:p w14:paraId="65063C1E"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6.</w:t>
            </w:r>
          </w:p>
        </w:tc>
        <w:tc>
          <w:tcPr>
            <w:tcW w:w="2693" w:type="dxa"/>
            <w:vAlign w:val="center"/>
          </w:tcPr>
          <w:p w14:paraId="3B3D3945" w14:textId="77777777" w:rsidR="00A50E45" w:rsidRDefault="00A50E45" w:rsidP="00A50E45">
            <w:pPr>
              <w:rPr>
                <w:rFonts w:ascii="Tahoma" w:hAnsi="Tahoma" w:cs="Tahoma"/>
                <w:sz w:val="16"/>
                <w:szCs w:val="16"/>
              </w:rPr>
            </w:pPr>
            <w:r w:rsidRPr="00C8382D">
              <w:rPr>
                <w:rFonts w:ascii="Tahoma" w:hAnsi="Tahoma" w:cs="Tahoma"/>
                <w:i/>
                <w:color w:val="000000"/>
                <w:sz w:val="16"/>
                <w:szCs w:val="16"/>
              </w:rPr>
              <w:t>FC SAN prepínač</w:t>
            </w:r>
          </w:p>
        </w:tc>
        <w:tc>
          <w:tcPr>
            <w:tcW w:w="1417" w:type="dxa"/>
            <w:shd w:val="clear" w:color="auto" w:fill="auto"/>
            <w:vAlign w:val="center"/>
          </w:tcPr>
          <w:p w14:paraId="36CAD4E6"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2 ks</w:t>
            </w:r>
          </w:p>
        </w:tc>
      </w:tr>
    </w:tbl>
    <w:p w14:paraId="34998493" w14:textId="61BC4955" w:rsidR="00A50E45" w:rsidRDefault="00A50E45" w:rsidP="00A50E45">
      <w:pPr>
        <w:spacing w:after="200" w:line="276" w:lineRule="auto"/>
        <w:jc w:val="right"/>
        <w:rPr>
          <w:rFonts w:asciiTheme="minorHAnsi" w:hAnsiTheme="minorHAnsi"/>
          <w:b/>
          <w:color w:val="0070C0"/>
        </w:rPr>
      </w:pPr>
      <w:r w:rsidRPr="00E03CB1">
        <w:rPr>
          <w:rFonts w:ascii="Tahoma" w:hAnsi="Tahoma" w:cs="Tahoma"/>
          <w:sz w:val="16"/>
          <w:szCs w:val="16"/>
        </w:rPr>
        <w:t>*</w:t>
      </w:r>
      <w:r>
        <w:rPr>
          <w:rFonts w:ascii="Tahoma" w:hAnsi="Tahoma" w:cs="Tahoma"/>
          <w:sz w:val="16"/>
          <w:szCs w:val="16"/>
        </w:rPr>
        <w:t xml:space="preserve"> </w:t>
      </w:r>
      <w:r w:rsidRPr="00E03CB1">
        <w:rPr>
          <w:rFonts w:ascii="Tahoma" w:hAnsi="Tahoma" w:cs="Tahoma"/>
          <w:color w:val="000000"/>
          <w:sz w:val="12"/>
          <w:szCs w:val="12"/>
        </w:rPr>
        <w:t xml:space="preserve">je </w:t>
      </w:r>
      <w:r>
        <w:rPr>
          <w:rFonts w:ascii="Tahoma" w:hAnsi="Tahoma" w:cs="Tahoma"/>
          <w:color w:val="000000"/>
          <w:sz w:val="12"/>
          <w:szCs w:val="12"/>
        </w:rPr>
        <w:t xml:space="preserve">požadovaný 1ks ale je </w:t>
      </w:r>
      <w:r w:rsidRPr="00E03CB1">
        <w:rPr>
          <w:rFonts w:ascii="Tahoma" w:hAnsi="Tahoma" w:cs="Tahoma"/>
          <w:color w:val="000000"/>
          <w:sz w:val="12"/>
          <w:szCs w:val="12"/>
        </w:rPr>
        <w:t xml:space="preserve">možné zabezpečiť aj dodaním 2 ks šasi s minimálne šiestimi pozíciami pre </w:t>
      </w:r>
      <w:proofErr w:type="spellStart"/>
      <w:r w:rsidRPr="00E03CB1">
        <w:rPr>
          <w:rFonts w:ascii="Tahoma" w:hAnsi="Tahoma" w:cs="Tahoma"/>
          <w:color w:val="000000"/>
          <w:sz w:val="12"/>
          <w:szCs w:val="12"/>
        </w:rPr>
        <w:t>blade</w:t>
      </w:r>
      <w:proofErr w:type="spellEnd"/>
      <w:r w:rsidRPr="00E03CB1">
        <w:rPr>
          <w:rFonts w:ascii="Tahoma" w:hAnsi="Tahoma" w:cs="Tahoma"/>
          <w:color w:val="000000"/>
          <w:sz w:val="12"/>
          <w:szCs w:val="12"/>
        </w:rPr>
        <w:t xml:space="preserve"> </w:t>
      </w:r>
      <w:proofErr w:type="spellStart"/>
      <w:r w:rsidRPr="00E03CB1">
        <w:rPr>
          <w:rFonts w:ascii="Tahoma" w:hAnsi="Tahoma" w:cs="Tahoma"/>
          <w:color w:val="000000"/>
          <w:sz w:val="12"/>
          <w:szCs w:val="12"/>
        </w:rPr>
        <w:t>servre</w:t>
      </w:r>
      <w:proofErr w:type="spellEnd"/>
      <w:r>
        <w:rPr>
          <w:rFonts w:ascii="Tahoma" w:hAnsi="Tahoma" w:cs="Tahoma"/>
          <w:color w:val="000000"/>
          <w:sz w:val="12"/>
          <w:szCs w:val="12"/>
        </w:rPr>
        <w:t xml:space="preserve"> </w:t>
      </w:r>
      <w:r w:rsidRPr="00FC7596">
        <w:rPr>
          <w:rFonts w:ascii="Tahoma" w:hAnsi="Tahoma" w:cs="Tahoma"/>
          <w:color w:val="000000"/>
          <w:sz w:val="12"/>
          <w:szCs w:val="12"/>
          <w:highlight w:val="yellow"/>
        </w:rPr>
        <w:t xml:space="preserve">- </w:t>
      </w:r>
      <w:r w:rsidRPr="00FC7596">
        <w:rPr>
          <w:rFonts w:asciiTheme="minorHAnsi" w:hAnsiTheme="minorHAnsi"/>
          <w:b/>
          <w:color w:val="0070C0"/>
          <w:highlight w:val="yellow"/>
        </w:rPr>
        <w:t>(doplní sa po ukončení VO na základe víťaznej ponuky)</w:t>
      </w:r>
    </w:p>
    <w:p w14:paraId="6E8772D9" w14:textId="7B2EFBFC" w:rsidR="00A50E45" w:rsidRPr="00E03CB1" w:rsidRDefault="00A50E45" w:rsidP="00A50E45">
      <w:pPr>
        <w:tabs>
          <w:tab w:val="left" w:pos="851"/>
          <w:tab w:val="center" w:pos="3119"/>
        </w:tabs>
        <w:rPr>
          <w:rFonts w:ascii="Tahoma" w:hAnsi="Tahoma" w:cs="Tahoma"/>
          <w:sz w:val="12"/>
          <w:szCs w:val="12"/>
        </w:rPr>
      </w:pPr>
    </w:p>
    <w:p w14:paraId="01A11D86" w14:textId="35A627B2" w:rsidR="00824120" w:rsidRDefault="00824120" w:rsidP="00450354">
      <w:pPr>
        <w:spacing w:after="200" w:line="276" w:lineRule="auto"/>
        <w:rPr>
          <w:rFonts w:asciiTheme="minorHAnsi" w:hAnsiTheme="minorHAnsi"/>
          <w:b/>
        </w:rPr>
      </w:pPr>
    </w:p>
    <w:p w14:paraId="16621954"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Blade šasi</w:t>
      </w:r>
    </w:p>
    <w:p w14:paraId="4C72740C" w14:textId="77777777" w:rsidR="00824120" w:rsidRPr="00C8382D" w:rsidRDefault="00824120" w:rsidP="00824120"/>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6891"/>
      </w:tblGrid>
      <w:tr w:rsidR="00824120" w:rsidRPr="00C8382D" w14:paraId="00BD8F8B" w14:textId="77777777" w:rsidTr="00A50E45">
        <w:trPr>
          <w:cantSplit/>
          <w:trHeight w:val="485"/>
        </w:trPr>
        <w:tc>
          <w:tcPr>
            <w:tcW w:w="2182" w:type="dxa"/>
            <w:tcBorders>
              <w:top w:val="single" w:sz="4" w:space="0" w:color="auto"/>
              <w:left w:val="single" w:sz="4" w:space="0" w:color="auto"/>
              <w:bottom w:val="single" w:sz="4" w:space="0" w:color="auto"/>
              <w:right w:val="single" w:sz="4" w:space="0" w:color="auto"/>
            </w:tcBorders>
            <w:shd w:val="clear" w:color="auto" w:fill="D5DCE4"/>
            <w:hideMark/>
          </w:tcPr>
          <w:p w14:paraId="5DDAC39A" w14:textId="77777777" w:rsidR="00824120" w:rsidRPr="00C8382D" w:rsidRDefault="00824120" w:rsidP="00A50E45">
            <w:pPr>
              <w:spacing w:line="256" w:lineRule="auto"/>
              <w:rPr>
                <w:rFonts w:ascii="Tahoma" w:hAnsi="Tahoma" w:cs="Tahoma"/>
                <w:b/>
                <w:sz w:val="16"/>
                <w:szCs w:val="16"/>
              </w:rPr>
            </w:pPr>
            <w:r w:rsidRPr="00C8382D">
              <w:rPr>
                <w:rFonts w:ascii="Tahoma" w:eastAsia="MS Mincho" w:hAnsi="Tahoma" w:cs="Tahoma"/>
                <w:b/>
                <w:sz w:val="16"/>
                <w:szCs w:val="16"/>
                <w:lang w:eastAsia="ja-JP"/>
              </w:rPr>
              <w:t>Produkt/Parameter</w:t>
            </w:r>
          </w:p>
        </w:tc>
        <w:tc>
          <w:tcPr>
            <w:tcW w:w="6891" w:type="dxa"/>
            <w:tcBorders>
              <w:top w:val="single" w:sz="4" w:space="0" w:color="auto"/>
              <w:left w:val="single" w:sz="4" w:space="0" w:color="auto"/>
              <w:bottom w:val="single" w:sz="4" w:space="0" w:color="auto"/>
              <w:right w:val="single" w:sz="4" w:space="0" w:color="auto"/>
            </w:tcBorders>
            <w:shd w:val="clear" w:color="auto" w:fill="D5DCE4"/>
          </w:tcPr>
          <w:p w14:paraId="2C8EE395" w14:textId="77777777" w:rsidR="00824120" w:rsidRPr="00C8382D" w:rsidRDefault="00824120" w:rsidP="00A50E45">
            <w:pPr>
              <w:spacing w:line="256" w:lineRule="auto"/>
              <w:rPr>
                <w:rFonts w:ascii="Tahoma" w:hAnsi="Tahoma" w:cs="Tahoma"/>
                <w:b/>
                <w:sz w:val="16"/>
                <w:szCs w:val="16"/>
              </w:rPr>
            </w:pPr>
            <w:r w:rsidRPr="00C8382D">
              <w:rPr>
                <w:rFonts w:ascii="Tahoma" w:eastAsia="MS Mincho" w:hAnsi="Tahoma" w:cs="Tahoma"/>
                <w:b/>
                <w:sz w:val="16"/>
                <w:szCs w:val="16"/>
                <w:lang w:eastAsia="ja-JP"/>
              </w:rPr>
              <w:t>Požiadavky</w:t>
            </w:r>
          </w:p>
        </w:tc>
      </w:tr>
      <w:tr w:rsidR="00824120" w:rsidRPr="00C8382D" w14:paraId="6BE9A5F3" w14:textId="77777777" w:rsidTr="00A50E45">
        <w:trPr>
          <w:cantSplit/>
          <w:trHeight w:val="377"/>
        </w:trPr>
        <w:tc>
          <w:tcPr>
            <w:tcW w:w="2182" w:type="dxa"/>
            <w:tcBorders>
              <w:top w:val="single" w:sz="4" w:space="0" w:color="auto"/>
              <w:left w:val="single" w:sz="4" w:space="0" w:color="auto"/>
              <w:bottom w:val="single" w:sz="4" w:space="0" w:color="auto"/>
              <w:right w:val="single" w:sz="4" w:space="0" w:color="auto"/>
            </w:tcBorders>
            <w:hideMark/>
          </w:tcPr>
          <w:p w14:paraId="033874C2"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Celkový počet pozícií pre servery</w:t>
            </w:r>
          </w:p>
        </w:tc>
        <w:tc>
          <w:tcPr>
            <w:tcW w:w="6891" w:type="dxa"/>
            <w:tcBorders>
              <w:top w:val="single" w:sz="4" w:space="0" w:color="auto"/>
              <w:left w:val="single" w:sz="4" w:space="0" w:color="auto"/>
              <w:bottom w:val="single" w:sz="4" w:space="0" w:color="auto"/>
              <w:right w:val="single" w:sz="4" w:space="0" w:color="auto"/>
            </w:tcBorders>
          </w:tcPr>
          <w:p w14:paraId="27E3DEDE" w14:textId="352EBD7F"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 xml:space="preserve">Minimálne 12 ks požadovaných </w:t>
            </w:r>
            <w:proofErr w:type="spellStart"/>
            <w:r w:rsidRPr="00C8382D">
              <w:rPr>
                <w:rFonts w:ascii="Tahoma" w:hAnsi="Tahoma" w:cs="Tahoma"/>
                <w:color w:val="000000"/>
                <w:sz w:val="16"/>
                <w:szCs w:val="16"/>
              </w:rPr>
              <w:t>blade</w:t>
            </w:r>
            <w:proofErr w:type="spellEnd"/>
            <w:r w:rsidRPr="00C8382D">
              <w:rPr>
                <w:rFonts w:ascii="Tahoma" w:hAnsi="Tahoma" w:cs="Tahoma"/>
                <w:color w:val="000000"/>
                <w:sz w:val="16"/>
                <w:szCs w:val="16"/>
              </w:rPr>
              <w:t xml:space="preserve"> serverov, šasi musí by</w:t>
            </w:r>
            <w:r w:rsidR="00EA4220">
              <w:rPr>
                <w:rFonts w:ascii="Tahoma" w:hAnsi="Tahoma" w:cs="Tahoma"/>
                <w:color w:val="000000"/>
                <w:sz w:val="16"/>
                <w:szCs w:val="16"/>
              </w:rPr>
              <w:t>ť</w:t>
            </w:r>
            <w:r w:rsidRPr="00C8382D">
              <w:rPr>
                <w:rFonts w:ascii="Tahoma" w:hAnsi="Tahoma" w:cs="Tahoma"/>
                <w:color w:val="000000"/>
                <w:sz w:val="16"/>
                <w:szCs w:val="16"/>
              </w:rPr>
              <w:t xml:space="preserve"> nakonfigurované tak, aby umožnilo súčasné osadenie všetkých požadovaných typov </w:t>
            </w:r>
            <w:proofErr w:type="spellStart"/>
            <w:r w:rsidRPr="00C8382D">
              <w:rPr>
                <w:rFonts w:ascii="Tahoma" w:hAnsi="Tahoma" w:cs="Tahoma"/>
                <w:color w:val="000000"/>
                <w:sz w:val="16"/>
                <w:szCs w:val="16"/>
              </w:rPr>
              <w:t>blade</w:t>
            </w:r>
            <w:proofErr w:type="spellEnd"/>
            <w:r w:rsidRPr="00C8382D">
              <w:rPr>
                <w:rFonts w:ascii="Tahoma" w:hAnsi="Tahoma" w:cs="Tahoma"/>
                <w:color w:val="000000"/>
                <w:sz w:val="16"/>
                <w:szCs w:val="16"/>
              </w:rPr>
              <w:t xml:space="preserve"> serverov.</w:t>
            </w:r>
            <w:r>
              <w:rPr>
                <w:rFonts w:ascii="Tahoma" w:hAnsi="Tahoma" w:cs="Tahoma"/>
                <w:color w:val="000000"/>
                <w:sz w:val="16"/>
                <w:szCs w:val="16"/>
              </w:rPr>
              <w:t xml:space="preserve"> Túto požiadavku je možné zabezpečiť aj dodaním 2 ks šasi s minimálne šiestimi pozíciami pre </w:t>
            </w:r>
            <w:proofErr w:type="spellStart"/>
            <w:r>
              <w:rPr>
                <w:rFonts w:ascii="Tahoma" w:hAnsi="Tahoma" w:cs="Tahoma"/>
                <w:color w:val="000000"/>
                <w:sz w:val="16"/>
                <w:szCs w:val="16"/>
              </w:rPr>
              <w:t>blade</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servre</w:t>
            </w:r>
            <w:proofErr w:type="spellEnd"/>
            <w:r>
              <w:rPr>
                <w:rFonts w:ascii="Tahoma" w:hAnsi="Tahoma" w:cs="Tahoma"/>
                <w:color w:val="000000"/>
                <w:sz w:val="16"/>
                <w:szCs w:val="16"/>
              </w:rPr>
              <w:t xml:space="preserve">, pričom každé šasi musí spĺňať nižšie uvedené požiadavky. </w:t>
            </w:r>
          </w:p>
        </w:tc>
      </w:tr>
      <w:tr w:rsidR="00824120" w:rsidRPr="00C8382D" w14:paraId="23DD82FE" w14:textId="77777777" w:rsidTr="00A50E45">
        <w:trPr>
          <w:cantSplit/>
          <w:trHeight w:val="299"/>
        </w:trPr>
        <w:tc>
          <w:tcPr>
            <w:tcW w:w="2182" w:type="dxa"/>
            <w:tcBorders>
              <w:top w:val="single" w:sz="4" w:space="0" w:color="auto"/>
              <w:left w:val="single" w:sz="4" w:space="0" w:color="auto"/>
              <w:bottom w:val="single" w:sz="4" w:space="0" w:color="auto"/>
              <w:right w:val="single" w:sz="4" w:space="0" w:color="auto"/>
            </w:tcBorders>
            <w:hideMark/>
          </w:tcPr>
          <w:p w14:paraId="7D904EC7"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Celkový počet pozícií pre pripojovacie prvky</w:t>
            </w:r>
          </w:p>
        </w:tc>
        <w:tc>
          <w:tcPr>
            <w:tcW w:w="6891" w:type="dxa"/>
            <w:tcBorders>
              <w:top w:val="single" w:sz="4" w:space="0" w:color="auto"/>
              <w:left w:val="single" w:sz="4" w:space="0" w:color="auto"/>
              <w:bottom w:val="single" w:sz="4" w:space="0" w:color="auto"/>
              <w:right w:val="single" w:sz="4" w:space="0" w:color="auto"/>
            </w:tcBorders>
            <w:hideMark/>
          </w:tcPr>
          <w:p w14:paraId="242B1551" w14:textId="77777777" w:rsidR="00824120" w:rsidRPr="00C8382D" w:rsidRDefault="00824120" w:rsidP="00A50E45">
            <w:pPr>
              <w:spacing w:line="256" w:lineRule="auto"/>
              <w:ind w:left="-12" w:firstLine="12"/>
              <w:jc w:val="both"/>
              <w:rPr>
                <w:rFonts w:ascii="Tahoma" w:hAnsi="Tahoma" w:cs="Tahoma"/>
                <w:color w:val="000000"/>
                <w:sz w:val="16"/>
                <w:szCs w:val="16"/>
              </w:rPr>
            </w:pPr>
            <w:r w:rsidRPr="00C8382D">
              <w:rPr>
                <w:rFonts w:ascii="Tahoma" w:hAnsi="Tahoma" w:cs="Tahoma"/>
                <w:color w:val="000000"/>
                <w:sz w:val="16"/>
                <w:szCs w:val="16"/>
              </w:rPr>
              <w:t xml:space="preserve">Minimálne 4 ks alebo tak, aby bolo možné </w:t>
            </w:r>
            <w:proofErr w:type="spellStart"/>
            <w:r w:rsidRPr="00C8382D">
              <w:rPr>
                <w:rFonts w:ascii="Tahoma" w:hAnsi="Tahoma" w:cs="Tahoma"/>
                <w:color w:val="000000"/>
                <w:sz w:val="16"/>
                <w:szCs w:val="16"/>
              </w:rPr>
              <w:t>redundandne</w:t>
            </w:r>
            <w:proofErr w:type="spellEnd"/>
            <w:r w:rsidRPr="00C8382D">
              <w:rPr>
                <w:rFonts w:ascii="Tahoma" w:hAnsi="Tahoma" w:cs="Tahoma"/>
                <w:color w:val="000000"/>
                <w:sz w:val="16"/>
                <w:szCs w:val="16"/>
              </w:rPr>
              <w:t xml:space="preserve"> splniť celkový požadovaný počet rozhraní zo serverov (</w:t>
            </w:r>
            <w:proofErr w:type="spellStart"/>
            <w:r w:rsidRPr="00C8382D">
              <w:rPr>
                <w:rFonts w:ascii="Tahoma" w:hAnsi="Tahoma" w:cs="Tahoma"/>
                <w:color w:val="000000"/>
                <w:sz w:val="16"/>
                <w:szCs w:val="16"/>
              </w:rPr>
              <w:t>Ethernet</w:t>
            </w:r>
            <w:proofErr w:type="spellEnd"/>
            <w:r w:rsidRPr="00C8382D">
              <w:rPr>
                <w:rFonts w:ascii="Tahoma" w:hAnsi="Tahoma" w:cs="Tahoma"/>
                <w:color w:val="000000"/>
                <w:sz w:val="16"/>
                <w:szCs w:val="16"/>
              </w:rPr>
              <w:t xml:space="preserve"> aj FC).</w:t>
            </w:r>
          </w:p>
        </w:tc>
      </w:tr>
      <w:tr w:rsidR="00824120" w:rsidRPr="00C8382D" w14:paraId="1EB06920" w14:textId="77777777" w:rsidTr="00A50E45">
        <w:trPr>
          <w:cantSplit/>
          <w:trHeight w:val="139"/>
        </w:trPr>
        <w:tc>
          <w:tcPr>
            <w:tcW w:w="2182" w:type="dxa"/>
            <w:tcBorders>
              <w:top w:val="single" w:sz="4" w:space="0" w:color="auto"/>
              <w:left w:val="single" w:sz="4" w:space="0" w:color="auto"/>
              <w:bottom w:val="single" w:sz="4" w:space="0" w:color="auto"/>
              <w:right w:val="single" w:sz="4" w:space="0" w:color="auto"/>
            </w:tcBorders>
            <w:hideMark/>
          </w:tcPr>
          <w:p w14:paraId="03F71774"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Napájanie</w:t>
            </w:r>
          </w:p>
        </w:tc>
        <w:tc>
          <w:tcPr>
            <w:tcW w:w="6891" w:type="dxa"/>
            <w:tcBorders>
              <w:top w:val="single" w:sz="4" w:space="0" w:color="auto"/>
              <w:left w:val="single" w:sz="4" w:space="0" w:color="auto"/>
              <w:bottom w:val="single" w:sz="4" w:space="0" w:color="auto"/>
              <w:right w:val="single" w:sz="4" w:space="0" w:color="auto"/>
            </w:tcBorders>
            <w:hideMark/>
          </w:tcPr>
          <w:p w14:paraId="394B7410"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Plne redundantné, vymeniteľné za chodu, s čo najvyššou účinnosťou napájacích zdrojov.</w:t>
            </w:r>
          </w:p>
        </w:tc>
      </w:tr>
      <w:tr w:rsidR="00824120" w:rsidRPr="00C8382D" w14:paraId="24E184D1" w14:textId="77777777" w:rsidTr="00A50E45">
        <w:trPr>
          <w:cantSplit/>
          <w:trHeight w:val="147"/>
        </w:trPr>
        <w:tc>
          <w:tcPr>
            <w:tcW w:w="2182" w:type="dxa"/>
            <w:tcBorders>
              <w:top w:val="single" w:sz="4" w:space="0" w:color="auto"/>
              <w:left w:val="single" w:sz="4" w:space="0" w:color="auto"/>
              <w:bottom w:val="single" w:sz="4" w:space="0" w:color="auto"/>
              <w:right w:val="single" w:sz="4" w:space="0" w:color="auto"/>
            </w:tcBorders>
            <w:hideMark/>
          </w:tcPr>
          <w:p w14:paraId="70BDA5E5"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Chladenie / ventilátory</w:t>
            </w:r>
          </w:p>
        </w:tc>
        <w:tc>
          <w:tcPr>
            <w:tcW w:w="6891" w:type="dxa"/>
            <w:tcBorders>
              <w:top w:val="single" w:sz="4" w:space="0" w:color="auto"/>
              <w:left w:val="single" w:sz="4" w:space="0" w:color="auto"/>
              <w:bottom w:val="single" w:sz="4" w:space="0" w:color="auto"/>
              <w:right w:val="single" w:sz="4" w:space="0" w:color="auto"/>
            </w:tcBorders>
            <w:hideMark/>
          </w:tcPr>
          <w:p w14:paraId="36924804"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Plne redundantné, vymeniteľné za chodu.</w:t>
            </w:r>
          </w:p>
        </w:tc>
      </w:tr>
      <w:tr w:rsidR="00824120" w:rsidRPr="00C8382D" w14:paraId="5465C12D" w14:textId="77777777" w:rsidTr="00A50E45">
        <w:trPr>
          <w:cantSplit/>
          <w:trHeight w:val="391"/>
        </w:trPr>
        <w:tc>
          <w:tcPr>
            <w:tcW w:w="2182" w:type="dxa"/>
            <w:tcBorders>
              <w:top w:val="single" w:sz="4" w:space="0" w:color="auto"/>
              <w:left w:val="single" w:sz="4" w:space="0" w:color="auto"/>
              <w:bottom w:val="single" w:sz="4" w:space="0" w:color="auto"/>
              <w:right w:val="single" w:sz="4" w:space="0" w:color="auto"/>
            </w:tcBorders>
            <w:hideMark/>
          </w:tcPr>
          <w:p w14:paraId="7AB104B6"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Správa a manažment</w:t>
            </w:r>
          </w:p>
        </w:tc>
        <w:tc>
          <w:tcPr>
            <w:tcW w:w="6891" w:type="dxa"/>
            <w:tcBorders>
              <w:top w:val="single" w:sz="4" w:space="0" w:color="auto"/>
              <w:left w:val="single" w:sz="4" w:space="0" w:color="auto"/>
              <w:bottom w:val="single" w:sz="4" w:space="0" w:color="auto"/>
              <w:right w:val="single" w:sz="4" w:space="0" w:color="auto"/>
            </w:tcBorders>
            <w:hideMark/>
          </w:tcPr>
          <w:p w14:paraId="740EC28F"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Navzájom redundantné servisné procesory alebo karty pre vzdialený systémový manažment šasi, serverov a pripojovacích prvkov, za chodu meniteľné,  možnosť pripojiť manažment šasi pomocou grafického výstupu na externý monitor.</w:t>
            </w:r>
            <w:r w:rsidRPr="00C8382D">
              <w:rPr>
                <w:rFonts w:ascii="Tahoma" w:hAnsi="Tahoma" w:cs="Tahoma"/>
                <w:sz w:val="16"/>
                <w:szCs w:val="16"/>
              </w:rPr>
              <w:t xml:space="preserve"> </w:t>
            </w:r>
          </w:p>
          <w:p w14:paraId="754ADF4F"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Zároveň umožňuje centrálne riešiť aktualizáciu ovládačov a FW edícií pre servery, centrálne sleduje stav infraštruktúry a vie informovať o HW incidentoch. </w:t>
            </w:r>
          </w:p>
        </w:tc>
      </w:tr>
      <w:tr w:rsidR="00824120" w:rsidRPr="00C8382D" w14:paraId="527DD5B9" w14:textId="77777777" w:rsidTr="00A50E45">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5EB0AF57"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Pripojenie na LAN</w:t>
            </w:r>
          </w:p>
        </w:tc>
        <w:tc>
          <w:tcPr>
            <w:tcW w:w="6891" w:type="dxa"/>
            <w:tcBorders>
              <w:top w:val="single" w:sz="4" w:space="0" w:color="auto"/>
              <w:left w:val="single" w:sz="4" w:space="0" w:color="auto"/>
              <w:bottom w:val="single" w:sz="4" w:space="0" w:color="auto"/>
              <w:right w:val="single" w:sz="4" w:space="0" w:color="auto"/>
            </w:tcBorders>
            <w:hideMark/>
          </w:tcPr>
          <w:p w14:paraId="3B438E33" w14:textId="77777777" w:rsidR="00824120" w:rsidRPr="00C8382D" w:rsidRDefault="00824120" w:rsidP="00A50E45">
            <w:pPr>
              <w:spacing w:line="256" w:lineRule="auto"/>
              <w:jc w:val="both"/>
              <w:rPr>
                <w:rFonts w:ascii="Tahoma" w:hAnsi="Tahoma" w:cs="Tahoma"/>
                <w:b/>
                <w:color w:val="FF0000"/>
                <w:sz w:val="16"/>
                <w:szCs w:val="16"/>
              </w:rPr>
            </w:pPr>
            <w:r w:rsidRPr="00C8382D">
              <w:rPr>
                <w:rFonts w:ascii="Tahoma" w:hAnsi="Tahoma" w:cs="Tahoma"/>
                <w:color w:val="000000"/>
                <w:sz w:val="16"/>
                <w:szCs w:val="16"/>
              </w:rPr>
              <w:t xml:space="preserve">Šasi musia byť osadené navzájom redundantnými aktívnymi sieťovými prvkami. Požadujeme externú konektivitu min. 10/25Gbps. </w:t>
            </w:r>
          </w:p>
          <w:p w14:paraId="29B2FC17"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Osadenie externých portov zo šasi </w:t>
            </w:r>
            <w:r w:rsidRPr="00C8382D">
              <w:rPr>
                <w:rFonts w:ascii="Tahoma" w:hAnsi="Tahoma" w:cs="Tahoma"/>
                <w:b/>
                <w:color w:val="000000"/>
                <w:sz w:val="16"/>
                <w:szCs w:val="16"/>
              </w:rPr>
              <w:t>:</w:t>
            </w:r>
            <w:r w:rsidRPr="00C8382D">
              <w:rPr>
                <w:rFonts w:ascii="Tahoma" w:hAnsi="Tahoma" w:cs="Tahoma"/>
                <w:bCs/>
                <w:color w:val="000000"/>
                <w:sz w:val="16"/>
                <w:szCs w:val="16"/>
              </w:rPr>
              <w:t xml:space="preserve"> min. 12 x 10Gbps </w:t>
            </w:r>
            <w:r w:rsidRPr="00C8382D">
              <w:rPr>
                <w:rFonts w:ascii="Tahoma" w:hAnsi="Tahoma" w:cs="Tahoma"/>
                <w:color w:val="000000"/>
                <w:sz w:val="16"/>
                <w:szCs w:val="16"/>
              </w:rPr>
              <w:t xml:space="preserve">SFP+ SR </w:t>
            </w:r>
            <w:r w:rsidRPr="00C8382D">
              <w:rPr>
                <w:rFonts w:ascii="Tahoma" w:hAnsi="Tahoma" w:cs="Tahoma"/>
                <w:bCs/>
                <w:color w:val="000000"/>
                <w:sz w:val="16"/>
                <w:szCs w:val="16"/>
              </w:rPr>
              <w:t>spolu s optickými káblami min. 15m dĺžky.</w:t>
            </w:r>
          </w:p>
        </w:tc>
      </w:tr>
      <w:tr w:rsidR="00824120" w:rsidRPr="00C8382D" w14:paraId="0F922A58" w14:textId="77777777" w:rsidTr="00A50E45">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407CEC1B"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Pripojenie na SAN</w:t>
            </w:r>
          </w:p>
        </w:tc>
        <w:tc>
          <w:tcPr>
            <w:tcW w:w="6891" w:type="dxa"/>
            <w:tcBorders>
              <w:top w:val="single" w:sz="4" w:space="0" w:color="auto"/>
              <w:left w:val="single" w:sz="4" w:space="0" w:color="auto"/>
              <w:bottom w:val="single" w:sz="4" w:space="0" w:color="auto"/>
              <w:right w:val="single" w:sz="4" w:space="0" w:color="auto"/>
            </w:tcBorders>
            <w:hideMark/>
          </w:tcPr>
          <w:p w14:paraId="137A8FBE"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Šasi musia byt osadené navzájom redundantnými SAN prvkami. Požadujeme minimálne 32Gbps konektivitu do externého prostredia. Požadujeme natívnu integráciu ponúkaných prvkov do SAN prostredia.</w:t>
            </w:r>
          </w:p>
          <w:p w14:paraId="5FE92DE2"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Osadenie externých portov zo šasi </w:t>
            </w:r>
            <w:r w:rsidRPr="00C8382D">
              <w:rPr>
                <w:rFonts w:ascii="Tahoma" w:hAnsi="Tahoma" w:cs="Tahoma"/>
                <w:b/>
                <w:color w:val="000000"/>
                <w:sz w:val="16"/>
                <w:szCs w:val="16"/>
              </w:rPr>
              <w:t xml:space="preserve">: </w:t>
            </w:r>
            <w:r w:rsidRPr="00C8382D">
              <w:rPr>
                <w:rFonts w:ascii="Tahoma" w:hAnsi="Tahoma" w:cs="Tahoma"/>
                <w:bCs/>
                <w:color w:val="000000"/>
                <w:sz w:val="16"/>
                <w:szCs w:val="16"/>
              </w:rPr>
              <w:t xml:space="preserve">min. 8 x </w:t>
            </w:r>
            <w:r>
              <w:rPr>
                <w:rFonts w:ascii="Tahoma" w:hAnsi="Tahoma" w:cs="Tahoma"/>
                <w:bCs/>
                <w:color w:val="000000"/>
                <w:sz w:val="16"/>
                <w:szCs w:val="16"/>
              </w:rPr>
              <w:t>16/</w:t>
            </w:r>
            <w:r w:rsidRPr="00C8382D">
              <w:rPr>
                <w:rFonts w:ascii="Tahoma" w:hAnsi="Tahoma" w:cs="Tahoma"/>
                <w:bCs/>
                <w:color w:val="000000"/>
                <w:sz w:val="16"/>
                <w:szCs w:val="16"/>
              </w:rPr>
              <w:t>32Gb FC spolu s optickými káblami min. 15m dĺžky pre pripojenie do SAN prepínača.</w:t>
            </w:r>
          </w:p>
        </w:tc>
      </w:tr>
      <w:tr w:rsidR="00824120" w:rsidRPr="00C8382D" w14:paraId="61F50D0B" w14:textId="77777777" w:rsidTr="00A50E45">
        <w:trPr>
          <w:cantSplit/>
          <w:trHeight w:val="436"/>
        </w:trPr>
        <w:tc>
          <w:tcPr>
            <w:tcW w:w="2182" w:type="dxa"/>
            <w:tcBorders>
              <w:top w:val="single" w:sz="4" w:space="0" w:color="auto"/>
              <w:left w:val="single" w:sz="4" w:space="0" w:color="auto"/>
              <w:bottom w:val="single" w:sz="4" w:space="0" w:color="auto"/>
              <w:right w:val="single" w:sz="4" w:space="0" w:color="auto"/>
            </w:tcBorders>
            <w:hideMark/>
          </w:tcPr>
          <w:p w14:paraId="756F3361"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Napájanie</w:t>
            </w:r>
          </w:p>
        </w:tc>
        <w:tc>
          <w:tcPr>
            <w:tcW w:w="6891" w:type="dxa"/>
            <w:tcBorders>
              <w:top w:val="single" w:sz="4" w:space="0" w:color="auto"/>
              <w:left w:val="single" w:sz="4" w:space="0" w:color="auto"/>
              <w:bottom w:val="single" w:sz="4" w:space="0" w:color="auto"/>
              <w:right w:val="single" w:sz="4" w:space="0" w:color="auto"/>
            </w:tcBorders>
            <w:hideMark/>
          </w:tcPr>
          <w:p w14:paraId="4613000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požiadavka na pripojenie šasi cez minimálne dve samostatné vetvy napájania. Zapojenie musí zvládnuť výpadok jednej vetvy aj v prípade šasi plne osadeného servermi a modulmi.</w:t>
            </w:r>
          </w:p>
        </w:tc>
      </w:tr>
      <w:tr w:rsidR="00824120" w:rsidRPr="00C8382D" w14:paraId="2B67ED1C" w14:textId="77777777" w:rsidTr="00A50E45">
        <w:trPr>
          <w:cantSplit/>
          <w:trHeight w:val="395"/>
        </w:trPr>
        <w:tc>
          <w:tcPr>
            <w:tcW w:w="2182" w:type="dxa"/>
            <w:tcBorders>
              <w:top w:val="single" w:sz="4" w:space="0" w:color="auto"/>
              <w:left w:val="single" w:sz="4" w:space="0" w:color="auto"/>
              <w:bottom w:val="single" w:sz="4" w:space="0" w:color="auto"/>
              <w:right w:val="single" w:sz="4" w:space="0" w:color="auto"/>
            </w:tcBorders>
            <w:hideMark/>
          </w:tcPr>
          <w:p w14:paraId="11024C8B"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sz w:val="16"/>
                <w:szCs w:val="16"/>
              </w:rPr>
              <w:t>Servisná podpora</w:t>
            </w:r>
          </w:p>
        </w:tc>
        <w:tc>
          <w:tcPr>
            <w:tcW w:w="6891" w:type="dxa"/>
            <w:tcBorders>
              <w:top w:val="single" w:sz="4" w:space="0" w:color="auto"/>
              <w:left w:val="single" w:sz="4" w:space="0" w:color="auto"/>
              <w:bottom w:val="single" w:sz="4" w:space="0" w:color="auto"/>
              <w:right w:val="single" w:sz="4" w:space="0" w:color="auto"/>
            </w:tcBorders>
            <w:hideMark/>
          </w:tcPr>
          <w:p w14:paraId="203F3967" w14:textId="5EFBF356"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min. 5 rokov servisná podpora v mieste inštalácie, v režime 24x7 s garantovanou dobou odozvy do 4 hodín</w:t>
            </w:r>
            <w:r w:rsidR="000B6316">
              <w:t xml:space="preserve"> </w:t>
            </w:r>
            <w:r w:rsidR="000B6316" w:rsidRPr="000B6316">
              <w:rPr>
                <w:rFonts w:ascii="Tahoma" w:hAnsi="Tahoma" w:cs="Tahoma"/>
                <w:color w:val="000000"/>
                <w:sz w:val="16"/>
                <w:szCs w:val="16"/>
              </w:rPr>
              <w:t>a garantovanou dobou opravy do 24 hodín</w:t>
            </w:r>
            <w:r w:rsidRPr="00C8382D">
              <w:rPr>
                <w:rFonts w:ascii="Tahoma" w:hAnsi="Tahoma" w:cs="Tahoma"/>
                <w:color w:val="000000"/>
                <w:sz w:val="16"/>
                <w:szCs w:val="16"/>
              </w:rPr>
              <w:t xml:space="preserve">. </w:t>
            </w:r>
          </w:p>
          <w:p w14:paraId="3489F425"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Oprava zariadenia musí byť realizovaná priamo výrobcom alebo jeho lokálnym autorizovaným servisným partnerom (zastúpením).</w:t>
            </w:r>
          </w:p>
        </w:tc>
      </w:tr>
      <w:tr w:rsidR="00824120" w:rsidRPr="00C8382D" w14:paraId="3CC387BD" w14:textId="77777777" w:rsidTr="00A50E45">
        <w:trPr>
          <w:cantSplit/>
          <w:trHeight w:val="395"/>
        </w:trPr>
        <w:tc>
          <w:tcPr>
            <w:tcW w:w="2182" w:type="dxa"/>
            <w:tcBorders>
              <w:top w:val="single" w:sz="4" w:space="0" w:color="auto"/>
              <w:left w:val="single" w:sz="4" w:space="0" w:color="auto"/>
              <w:bottom w:val="single" w:sz="4" w:space="0" w:color="auto"/>
              <w:right w:val="single" w:sz="4" w:space="0" w:color="auto"/>
            </w:tcBorders>
            <w:hideMark/>
          </w:tcPr>
          <w:p w14:paraId="4D001174"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sz w:val="16"/>
                <w:szCs w:val="16"/>
              </w:rPr>
              <w:t>Inštalácia</w:t>
            </w:r>
          </w:p>
        </w:tc>
        <w:tc>
          <w:tcPr>
            <w:tcW w:w="6891" w:type="dxa"/>
            <w:tcBorders>
              <w:top w:val="single" w:sz="4" w:space="0" w:color="auto"/>
              <w:left w:val="single" w:sz="4" w:space="0" w:color="auto"/>
              <w:bottom w:val="single" w:sz="4" w:space="0" w:color="auto"/>
              <w:right w:val="single" w:sz="4" w:space="0" w:color="auto"/>
            </w:tcBorders>
            <w:hideMark/>
          </w:tcPr>
          <w:p w14:paraId="16AA7785"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Požaduje sa hardvérová inštalácia a implementáciu (nasadenie do existujúceho prostredia) technikom s platným certifikátom výrobcu pre danú typovú radu zariadení, overenie funkčnosti a odovzdanie zariadenia v odporúčanom nastavení výrobcu.</w:t>
            </w:r>
          </w:p>
          <w:p w14:paraId="24B7DDC5"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Počas inštalácie je možné na požiadanie nakonfigurovať aj pripojenie šasi na vzdialený dohľad do servisného centra výrobcu alebo autorizovaného servisného partnera.</w:t>
            </w:r>
          </w:p>
        </w:tc>
      </w:tr>
      <w:tr w:rsidR="00824120" w:rsidRPr="00C8382D" w14:paraId="71502D39" w14:textId="77777777" w:rsidTr="00A50E45">
        <w:trPr>
          <w:cantSplit/>
          <w:trHeight w:val="58"/>
        </w:trPr>
        <w:tc>
          <w:tcPr>
            <w:tcW w:w="2182" w:type="dxa"/>
            <w:tcBorders>
              <w:top w:val="single" w:sz="4" w:space="0" w:color="auto"/>
              <w:left w:val="single" w:sz="4" w:space="0" w:color="auto"/>
              <w:bottom w:val="single" w:sz="4" w:space="0" w:color="auto"/>
              <w:right w:val="single" w:sz="4" w:space="0" w:color="auto"/>
            </w:tcBorders>
            <w:hideMark/>
          </w:tcPr>
          <w:p w14:paraId="343B27D7"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Prevedenie</w:t>
            </w:r>
          </w:p>
        </w:tc>
        <w:tc>
          <w:tcPr>
            <w:tcW w:w="6891" w:type="dxa"/>
            <w:tcBorders>
              <w:top w:val="single" w:sz="4" w:space="0" w:color="auto"/>
              <w:left w:val="single" w:sz="4" w:space="0" w:color="auto"/>
              <w:bottom w:val="single" w:sz="4" w:space="0" w:color="auto"/>
              <w:right w:val="single" w:sz="4" w:space="0" w:color="auto"/>
            </w:tcBorders>
            <w:hideMark/>
          </w:tcPr>
          <w:p w14:paraId="5C743633" w14:textId="77777777" w:rsidR="00824120" w:rsidRPr="00C8382D" w:rsidRDefault="00824120" w:rsidP="00A50E45">
            <w:pPr>
              <w:spacing w:line="256" w:lineRule="auto"/>
              <w:rPr>
                <w:rFonts w:ascii="Tahoma" w:hAnsi="Tahoma" w:cs="Tahoma"/>
                <w:color w:val="000000"/>
                <w:sz w:val="16"/>
                <w:szCs w:val="16"/>
              </w:rPr>
            </w:pPr>
            <w:r w:rsidRPr="00C8382D">
              <w:rPr>
                <w:rFonts w:ascii="Tahoma" w:hAnsi="Tahoma" w:cs="Tahoma"/>
                <w:color w:val="000000"/>
                <w:sz w:val="16"/>
                <w:szCs w:val="16"/>
              </w:rPr>
              <w:t xml:space="preserve">19“ </w:t>
            </w:r>
            <w:proofErr w:type="spellStart"/>
            <w:r w:rsidRPr="00C8382D">
              <w:rPr>
                <w:rFonts w:ascii="Tahoma" w:hAnsi="Tahoma" w:cs="Tahoma"/>
                <w:color w:val="000000"/>
                <w:sz w:val="16"/>
                <w:szCs w:val="16"/>
              </w:rPr>
              <w:t>rack</w:t>
            </w:r>
            <w:proofErr w:type="spellEnd"/>
            <w:r w:rsidRPr="00C8382D">
              <w:rPr>
                <w:rFonts w:ascii="Tahoma" w:hAnsi="Tahoma" w:cs="Tahoma"/>
                <w:color w:val="000000"/>
                <w:sz w:val="16"/>
                <w:szCs w:val="16"/>
              </w:rPr>
              <w:t>, výška max. 10U</w:t>
            </w:r>
          </w:p>
        </w:tc>
      </w:tr>
    </w:tbl>
    <w:p w14:paraId="2BE3D6B9"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 xml:space="preserve">Blade server </w:t>
      </w:r>
    </w:p>
    <w:tbl>
      <w:tblPr>
        <w:tblW w:w="0" w:type="dxa"/>
        <w:tblLayout w:type="fixed"/>
        <w:tblLook w:val="04A0" w:firstRow="1" w:lastRow="0" w:firstColumn="1" w:lastColumn="0" w:noHBand="0" w:noVBand="1"/>
      </w:tblPr>
      <w:tblGrid>
        <w:gridCol w:w="2182"/>
        <w:gridCol w:w="6890"/>
      </w:tblGrid>
      <w:tr w:rsidR="00824120" w:rsidRPr="00C8382D" w14:paraId="2A88FD5B" w14:textId="77777777" w:rsidTr="00A50E45">
        <w:trPr>
          <w:trHeight w:val="255"/>
        </w:trPr>
        <w:tc>
          <w:tcPr>
            <w:tcW w:w="2182" w:type="dxa"/>
            <w:tcBorders>
              <w:top w:val="single" w:sz="4" w:space="0" w:color="000000"/>
              <w:left w:val="single" w:sz="4" w:space="0" w:color="000000"/>
              <w:bottom w:val="single" w:sz="4" w:space="0" w:color="auto"/>
              <w:right w:val="nil"/>
            </w:tcBorders>
            <w:shd w:val="clear" w:color="auto" w:fill="D5DCE4"/>
            <w:hideMark/>
          </w:tcPr>
          <w:p w14:paraId="5EB14A27" w14:textId="77777777" w:rsidR="00824120" w:rsidRPr="00C8382D" w:rsidRDefault="00824120" w:rsidP="00A50E45">
            <w:pPr>
              <w:spacing w:line="256" w:lineRule="auto"/>
              <w:ind w:right="-108"/>
              <w:rPr>
                <w:rFonts w:ascii="Tahoma" w:eastAsia="MS Mincho" w:hAnsi="Tahoma" w:cs="Tahoma"/>
                <w:b/>
                <w:sz w:val="16"/>
                <w:szCs w:val="16"/>
                <w:lang w:eastAsia="ja-JP"/>
              </w:rPr>
            </w:pPr>
            <w:r w:rsidRPr="00C8382D">
              <w:rPr>
                <w:rFonts w:ascii="Tahoma" w:eastAsia="MS Mincho" w:hAnsi="Tahoma" w:cs="Tahoma"/>
                <w:b/>
                <w:sz w:val="16"/>
                <w:szCs w:val="16"/>
                <w:lang w:eastAsia="ja-JP"/>
              </w:rPr>
              <w:t>Produkt/Parameter</w:t>
            </w:r>
          </w:p>
        </w:tc>
        <w:tc>
          <w:tcPr>
            <w:tcW w:w="6890" w:type="dxa"/>
            <w:tcBorders>
              <w:top w:val="single" w:sz="4" w:space="0" w:color="000000"/>
              <w:left w:val="single" w:sz="4" w:space="0" w:color="000000"/>
              <w:bottom w:val="single" w:sz="4" w:space="0" w:color="auto"/>
              <w:right w:val="single" w:sz="4" w:space="0" w:color="000000"/>
            </w:tcBorders>
            <w:shd w:val="clear" w:color="auto" w:fill="D5DCE4"/>
            <w:hideMark/>
          </w:tcPr>
          <w:p w14:paraId="527696EE" w14:textId="77777777" w:rsidR="00824120" w:rsidRPr="00C8382D" w:rsidRDefault="00824120" w:rsidP="00A50E45">
            <w:pPr>
              <w:spacing w:line="256" w:lineRule="auto"/>
              <w:rPr>
                <w:rFonts w:ascii="Tahoma" w:eastAsia="MS Mincho" w:hAnsi="Tahoma" w:cs="Tahoma"/>
                <w:b/>
                <w:sz w:val="16"/>
                <w:szCs w:val="16"/>
                <w:lang w:eastAsia="ja-JP"/>
              </w:rPr>
            </w:pPr>
            <w:r w:rsidRPr="00C8382D">
              <w:rPr>
                <w:rFonts w:ascii="Tahoma" w:eastAsia="MS Mincho" w:hAnsi="Tahoma" w:cs="Tahoma"/>
                <w:b/>
                <w:sz w:val="16"/>
                <w:szCs w:val="16"/>
                <w:lang w:eastAsia="ja-JP"/>
              </w:rPr>
              <w:t>Požiadavky</w:t>
            </w:r>
          </w:p>
        </w:tc>
      </w:tr>
      <w:tr w:rsidR="00824120" w:rsidRPr="00C8382D" w14:paraId="4EDC6277"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46C5E2E"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Procesory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2C65E78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Model servera s dvomi procesormi typu x86. </w:t>
            </w:r>
          </w:p>
          <w:p w14:paraId="5C70C1B8"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lastRenderedPageBreak/>
              <w:t xml:space="preserve">Server musí byť preukázateľne schopný dosiahnuť výsledok v teste SPECspeed®2017_fp_base aspoň 160 bodov (pri osadení dvoma procesormi). </w:t>
            </w:r>
            <w:proofErr w:type="spellStart"/>
            <w:r w:rsidRPr="00C8382D">
              <w:rPr>
                <w:rFonts w:ascii="Tahoma" w:hAnsi="Tahoma" w:cs="Tahoma"/>
                <w:sz w:val="16"/>
                <w:szCs w:val="16"/>
              </w:rPr>
              <w:t>Benchmark</w:t>
            </w:r>
            <w:proofErr w:type="spellEnd"/>
            <w:r w:rsidRPr="00C8382D">
              <w:rPr>
                <w:rFonts w:ascii="Tahoma" w:hAnsi="Tahoma" w:cs="Tahoma"/>
                <w:sz w:val="16"/>
                <w:szCs w:val="16"/>
              </w:rPr>
              <w:t xml:space="preserve"> musí byt verejne dostupný na stránke spec.org a musí byt uvedený pre konkrétny ponúkaný model.</w:t>
            </w:r>
          </w:p>
          <w:p w14:paraId="6CC4A434"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Požadujeme osadenie dvomi procesormi.</w:t>
            </w:r>
          </w:p>
        </w:tc>
      </w:tr>
      <w:tr w:rsidR="00824120" w:rsidRPr="00C8382D" w14:paraId="1FF7F058" w14:textId="77777777" w:rsidTr="00A50E45">
        <w:trPr>
          <w:trHeight w:val="25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7BA4791"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lastRenderedPageBreak/>
              <w:t>Pamäť</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40588BC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512 GB, DDR4 </w:t>
            </w:r>
            <w:proofErr w:type="spellStart"/>
            <w:r w:rsidRPr="00C8382D">
              <w:rPr>
                <w:rFonts w:ascii="Tahoma" w:hAnsi="Tahoma" w:cs="Tahoma"/>
                <w:sz w:val="16"/>
                <w:szCs w:val="16"/>
              </w:rPr>
              <w:t>Registered</w:t>
            </w:r>
            <w:proofErr w:type="spellEnd"/>
            <w:r w:rsidRPr="00C8382D">
              <w:rPr>
                <w:rFonts w:ascii="Tahoma" w:hAnsi="Tahoma" w:cs="Tahoma"/>
                <w:sz w:val="16"/>
                <w:szCs w:val="16"/>
              </w:rPr>
              <w:t xml:space="preserve"> min. 2933MHz, pričom je možné kapacitu pamäte navýšiť na min. 1536 GB iba dokúpením pamäťových modulov</w:t>
            </w:r>
          </w:p>
        </w:tc>
      </w:tr>
      <w:tr w:rsidR="00824120" w:rsidRPr="00C8382D" w14:paraId="1D5238F3"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5CC34A4" w14:textId="77777777" w:rsidR="00824120" w:rsidRPr="00C8382D" w:rsidRDefault="00824120" w:rsidP="00A50E45">
            <w:pPr>
              <w:spacing w:line="256" w:lineRule="auto"/>
              <w:rPr>
                <w:rFonts w:ascii="Tahoma" w:hAnsi="Tahoma" w:cs="Tahoma"/>
                <w:b/>
                <w:sz w:val="16"/>
                <w:szCs w:val="16"/>
              </w:rPr>
            </w:pPr>
            <w:proofErr w:type="spellStart"/>
            <w:r w:rsidRPr="00C8382D">
              <w:rPr>
                <w:rFonts w:ascii="Tahoma" w:hAnsi="Tahoma" w:cs="Tahoma"/>
                <w:b/>
                <w:sz w:val="16"/>
                <w:szCs w:val="16"/>
              </w:rPr>
              <w:t>Ethernet</w:t>
            </w:r>
            <w:proofErr w:type="spellEnd"/>
            <w:r w:rsidRPr="00C8382D">
              <w:rPr>
                <w:rFonts w:ascii="Tahoma" w:hAnsi="Tahoma" w:cs="Tahoma"/>
                <w:b/>
                <w:sz w:val="16"/>
                <w:szCs w:val="16"/>
              </w:rPr>
              <w:t xml:space="preserve">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60C34C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Minimálne</w:t>
            </w:r>
            <w:r w:rsidRPr="00C8382D">
              <w:rPr>
                <w:rFonts w:ascii="Tahoma" w:hAnsi="Tahoma" w:cs="Tahoma"/>
                <w:sz w:val="16"/>
                <w:szCs w:val="16"/>
              </w:rPr>
              <w:t xml:space="preserve"> 4x 10Gb/s pripojenie k externému prostrediu, zabezpečujúce redundantné a vysoko dostupné pripojenie servera na externú LAN infraštruktúru.</w:t>
            </w:r>
          </w:p>
        </w:tc>
      </w:tr>
      <w:tr w:rsidR="00824120" w:rsidRPr="00C8382D" w14:paraId="0C037540"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65F76A6"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FC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4757BD3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Minimálne</w:t>
            </w:r>
            <w:r w:rsidRPr="00C8382D">
              <w:rPr>
                <w:rFonts w:ascii="Tahoma" w:hAnsi="Tahoma" w:cs="Tahoma"/>
                <w:sz w:val="16"/>
                <w:szCs w:val="16"/>
              </w:rPr>
              <w:t xml:space="preserve"> 2 x 16Gb/s </w:t>
            </w:r>
            <w:proofErr w:type="spellStart"/>
            <w:r w:rsidRPr="00C8382D">
              <w:rPr>
                <w:rFonts w:ascii="Tahoma" w:hAnsi="Tahoma" w:cs="Tahoma"/>
                <w:sz w:val="16"/>
                <w:szCs w:val="16"/>
              </w:rPr>
              <w:t>Fibre</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Channel</w:t>
            </w:r>
            <w:proofErr w:type="spellEnd"/>
            <w:r w:rsidRPr="00C8382D">
              <w:rPr>
                <w:rFonts w:ascii="Tahoma" w:hAnsi="Tahoma" w:cs="Tahoma"/>
                <w:sz w:val="16"/>
                <w:szCs w:val="16"/>
              </w:rPr>
              <w:t xml:space="preserve"> pripojenie k externému prostrediu, zabezpečujúce redundantné a vysoko dostupné pripojenie servera na externú SAN infraštruktúru.</w:t>
            </w:r>
          </w:p>
        </w:tc>
      </w:tr>
      <w:tr w:rsidR="00824120" w:rsidRPr="00C8382D" w14:paraId="03C7780B"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BB5D28A"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Diskový radič</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95B047A"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HW diskový radič s podporou RAID 0/1/5/6, cache min. 2GB zálohovaná batériou alebo ekvivalentným spôsobom. </w:t>
            </w:r>
          </w:p>
        </w:tc>
      </w:tr>
      <w:tr w:rsidR="00824120" w:rsidRPr="00C8382D" w14:paraId="585840E3"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654E88F"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Pevné disky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526A7005"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Minimálne</w:t>
            </w:r>
            <w:r w:rsidRPr="00C8382D">
              <w:rPr>
                <w:rFonts w:ascii="Tahoma" w:hAnsi="Tahoma" w:cs="Tahoma"/>
                <w:sz w:val="16"/>
                <w:szCs w:val="16"/>
              </w:rPr>
              <w:t xml:space="preserve"> 2 pozície pre HDD/SSD typu SAS alebo SATA veľkosti 2.5",  všetky disky za chodu meniteľné / dopĺňateľné, osadené min 2x 480GB, typ SATA SSD, použitie typu </w:t>
            </w:r>
            <w:proofErr w:type="spellStart"/>
            <w:r w:rsidRPr="00C8382D">
              <w:rPr>
                <w:rFonts w:ascii="Tahoma" w:hAnsi="Tahoma" w:cs="Tahoma"/>
                <w:sz w:val="16"/>
                <w:szCs w:val="16"/>
              </w:rPr>
              <w:t>mixed</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use</w:t>
            </w:r>
            <w:proofErr w:type="spellEnd"/>
            <w:r w:rsidRPr="00C8382D">
              <w:rPr>
                <w:rFonts w:ascii="Tahoma" w:hAnsi="Tahoma" w:cs="Tahoma"/>
                <w:sz w:val="16"/>
                <w:szCs w:val="16"/>
              </w:rPr>
              <w:t>.</w:t>
            </w:r>
          </w:p>
        </w:tc>
      </w:tr>
      <w:tr w:rsidR="00824120" w:rsidRPr="00C8382D" w14:paraId="1D094429"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CBE32D5"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USB port</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37B10493"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Minimálne jeden USB port prístupný zvonku.</w:t>
            </w:r>
          </w:p>
        </w:tc>
      </w:tr>
      <w:tr w:rsidR="00824120" w:rsidRPr="00C8382D" w14:paraId="6C16E794"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7889AAF"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PCI sloty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EA2F17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Minimálne</w:t>
            </w:r>
            <w:r w:rsidRPr="00C8382D">
              <w:rPr>
                <w:rFonts w:ascii="Tahoma" w:hAnsi="Tahoma" w:cs="Tahoma"/>
                <w:sz w:val="16"/>
                <w:szCs w:val="16"/>
              </w:rPr>
              <w:t xml:space="preserve"> 1 voľný rozširujúci slot PCI-Express min. Gen3.</w:t>
            </w:r>
          </w:p>
        </w:tc>
      </w:tr>
      <w:tr w:rsidR="00824120" w:rsidRPr="00C8382D" w14:paraId="29BC77F5"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tcPr>
          <w:p w14:paraId="45BF082F"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Bezpečnosť</w:t>
            </w:r>
          </w:p>
        </w:tc>
        <w:tc>
          <w:tcPr>
            <w:tcW w:w="6890" w:type="dxa"/>
            <w:tcBorders>
              <w:top w:val="single" w:sz="4" w:space="0" w:color="auto"/>
              <w:left w:val="single" w:sz="4" w:space="0" w:color="auto"/>
              <w:bottom w:val="single" w:sz="4" w:space="0" w:color="auto"/>
              <w:right w:val="single" w:sz="4" w:space="0" w:color="auto"/>
            </w:tcBorders>
            <w:shd w:val="clear" w:color="auto" w:fill="FFFFFF"/>
          </w:tcPr>
          <w:p w14:paraId="4CA9D0CF"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TPM modul 2.0</w:t>
            </w:r>
          </w:p>
        </w:tc>
      </w:tr>
      <w:tr w:rsidR="00824120" w:rsidRPr="00C8382D" w14:paraId="63527EEC" w14:textId="77777777" w:rsidTr="00A50E45">
        <w:trPr>
          <w:trHeight w:val="9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E52B4EA"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 xml:space="preserve">Grafický adaptér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5F356B8"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Integrovaný grafický adaptér. </w:t>
            </w:r>
          </w:p>
        </w:tc>
      </w:tr>
      <w:tr w:rsidR="00824120" w:rsidRPr="00C8382D" w14:paraId="416B3310" w14:textId="77777777" w:rsidTr="00A50E45">
        <w:trPr>
          <w:trHeight w:val="255"/>
        </w:trPr>
        <w:tc>
          <w:tcPr>
            <w:tcW w:w="2182" w:type="dxa"/>
            <w:tcBorders>
              <w:top w:val="single" w:sz="4" w:space="0" w:color="auto"/>
              <w:left w:val="single" w:sz="4" w:space="0" w:color="auto"/>
              <w:bottom w:val="single" w:sz="4" w:space="0" w:color="auto"/>
              <w:right w:val="nil"/>
            </w:tcBorders>
            <w:shd w:val="clear" w:color="auto" w:fill="FFFFFF"/>
            <w:hideMark/>
          </w:tcPr>
          <w:p w14:paraId="6EDC18C5"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 xml:space="preserve">Správa a manažment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CAF3322"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hardvérový komponent nezávislý od operačného systému formou vzdialenej grafickej KVM konzoly</w:t>
            </w:r>
          </w:p>
          <w:p w14:paraId="384952AE"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možnosť pripojenia vzdialených médií, napr. CD ROM, DVD ROM, ISO image, USB kľúč, FDD, adresár</w:t>
            </w:r>
          </w:p>
          <w:p w14:paraId="6FF5A0F2"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 xml:space="preserve">možnosť štartu, reštartu a </w:t>
            </w:r>
            <w:proofErr w:type="spellStart"/>
            <w:r w:rsidRPr="00C8382D">
              <w:rPr>
                <w:rFonts w:ascii="Tahoma" w:hAnsi="Tahoma" w:cs="Tahoma"/>
                <w:sz w:val="16"/>
                <w:szCs w:val="16"/>
              </w:rPr>
              <w:t>shutdown</w:t>
            </w:r>
            <w:proofErr w:type="spellEnd"/>
            <w:r w:rsidRPr="00C8382D">
              <w:rPr>
                <w:rFonts w:ascii="Tahoma" w:hAnsi="Tahoma" w:cs="Tahoma"/>
                <w:sz w:val="16"/>
                <w:szCs w:val="16"/>
              </w:rPr>
              <w:t xml:space="preserve"> serveru cez sieť LAN, nezávisle od OS</w:t>
            </w:r>
          </w:p>
          <w:p w14:paraId="3D2C458C"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 xml:space="preserve">možnosť centrálne manažovať </w:t>
            </w:r>
            <w:proofErr w:type="spellStart"/>
            <w:r w:rsidRPr="00C8382D">
              <w:rPr>
                <w:rFonts w:ascii="Tahoma" w:hAnsi="Tahoma" w:cs="Tahoma"/>
                <w:sz w:val="16"/>
                <w:szCs w:val="16"/>
              </w:rPr>
              <w:t>firmware</w:t>
            </w:r>
            <w:proofErr w:type="spellEnd"/>
            <w:r w:rsidRPr="00C8382D">
              <w:rPr>
                <w:rFonts w:ascii="Tahoma" w:hAnsi="Tahoma" w:cs="Tahoma"/>
                <w:sz w:val="16"/>
                <w:szCs w:val="16"/>
              </w:rPr>
              <w:t xml:space="preserve"> pre všetky servery v šasi</w:t>
            </w:r>
          </w:p>
          <w:p w14:paraId="6674D968"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možnosť automaticky registrovať servisné incidenty celej navrhovanej infraštruktúry priamo u výrobcu</w:t>
            </w:r>
          </w:p>
          <w:p w14:paraId="2BC56AE9"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 xml:space="preserve">rozšírená bezpečnostná ochrana na úrovni </w:t>
            </w:r>
            <w:proofErr w:type="spellStart"/>
            <w:r w:rsidRPr="00C8382D">
              <w:rPr>
                <w:rFonts w:ascii="Tahoma" w:hAnsi="Tahoma" w:cs="Tahoma"/>
                <w:sz w:val="16"/>
                <w:szCs w:val="16"/>
              </w:rPr>
              <w:t>BIOSu</w:t>
            </w:r>
            <w:proofErr w:type="spellEnd"/>
            <w:r w:rsidRPr="00C8382D">
              <w:rPr>
                <w:rFonts w:ascii="Tahoma" w:hAnsi="Tahoma" w:cs="Tahoma"/>
                <w:sz w:val="16"/>
                <w:szCs w:val="16"/>
              </w:rPr>
              <w:t xml:space="preserve"> servera</w:t>
            </w:r>
          </w:p>
          <w:p w14:paraId="4FA33759"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verifikácia autenticity FW</w:t>
            </w:r>
          </w:p>
          <w:p w14:paraId="438F2ED8"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automatická obnova poškodeného / neautentického FW servera</w:t>
            </w:r>
          </w:p>
          <w:p w14:paraId="6704E251" w14:textId="77777777" w:rsidR="00824120" w:rsidRPr="00C8382D" w:rsidRDefault="00824120" w:rsidP="00824120">
            <w:pPr>
              <w:pStyle w:val="Odsekzoznamu"/>
              <w:numPr>
                <w:ilvl w:val="0"/>
                <w:numId w:val="45"/>
              </w:numPr>
              <w:ind w:left="394"/>
              <w:jc w:val="both"/>
              <w:rPr>
                <w:rFonts w:ascii="Tahoma" w:hAnsi="Tahoma" w:cs="Tahoma"/>
                <w:sz w:val="16"/>
                <w:szCs w:val="16"/>
              </w:rPr>
            </w:pPr>
            <w:r w:rsidRPr="00C8382D">
              <w:rPr>
                <w:rFonts w:ascii="Tahoma" w:hAnsi="Tahoma" w:cs="Tahoma"/>
                <w:sz w:val="16"/>
                <w:szCs w:val="16"/>
              </w:rPr>
              <w:t>pravidelné skenovanie FW</w:t>
            </w:r>
          </w:p>
        </w:tc>
      </w:tr>
      <w:tr w:rsidR="00824120" w:rsidRPr="00C8382D" w14:paraId="24B6C71D"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892CD65"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sz w:val="16"/>
                <w:szCs w:val="16"/>
              </w:rPr>
              <w:t>Servisná podpora</w:t>
            </w:r>
          </w:p>
        </w:tc>
        <w:tc>
          <w:tcPr>
            <w:tcW w:w="6890" w:type="dxa"/>
            <w:tcBorders>
              <w:top w:val="single" w:sz="4" w:space="0" w:color="auto"/>
              <w:left w:val="single" w:sz="4" w:space="0" w:color="000000"/>
              <w:bottom w:val="single" w:sz="4" w:space="0" w:color="auto"/>
              <w:right w:val="single" w:sz="4" w:space="0" w:color="auto"/>
            </w:tcBorders>
            <w:shd w:val="clear" w:color="auto" w:fill="FFFFFF"/>
            <w:hideMark/>
          </w:tcPr>
          <w:p w14:paraId="42DE7AB3" w14:textId="374CC1B2"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min. 5 rokov servisná podpora v mieste inštalácie, v režime 9x5 s garantovanou dobou odozvy do nasledujúceho pracovného dňa</w:t>
            </w:r>
            <w:r w:rsidR="000B6316">
              <w:t xml:space="preserve"> </w:t>
            </w:r>
            <w:r w:rsidR="000B6316" w:rsidRPr="000B6316">
              <w:rPr>
                <w:rFonts w:ascii="Tahoma" w:hAnsi="Tahoma" w:cs="Tahoma"/>
                <w:color w:val="000000"/>
                <w:sz w:val="16"/>
                <w:szCs w:val="16"/>
              </w:rPr>
              <w:t>a garantovanou dobou opravy do 2 dní</w:t>
            </w:r>
            <w:r w:rsidRPr="00C8382D">
              <w:rPr>
                <w:rFonts w:ascii="Tahoma" w:hAnsi="Tahoma" w:cs="Tahoma"/>
                <w:color w:val="000000"/>
                <w:sz w:val="16"/>
                <w:szCs w:val="16"/>
              </w:rPr>
              <w:t xml:space="preserve">. </w:t>
            </w:r>
          </w:p>
          <w:p w14:paraId="6C160B27"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Oprava zariadenia musí byť realizovaná priamo výrobcom alebo jeho lokálnym autorizovaným servisným partnerom (zastúpením).</w:t>
            </w:r>
          </w:p>
        </w:tc>
      </w:tr>
      <w:tr w:rsidR="00824120" w:rsidRPr="00C8382D" w14:paraId="6E2B803C" w14:textId="77777777" w:rsidTr="00A50E45">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3016566" w14:textId="77777777" w:rsidR="00824120" w:rsidRPr="00C8382D" w:rsidRDefault="00824120" w:rsidP="00A50E45">
            <w:pPr>
              <w:spacing w:line="256" w:lineRule="auto"/>
              <w:rPr>
                <w:rFonts w:ascii="Tahoma" w:hAnsi="Tahoma" w:cs="Tahoma"/>
                <w:b/>
                <w:color w:val="000000"/>
                <w:sz w:val="16"/>
                <w:szCs w:val="16"/>
              </w:rPr>
            </w:pPr>
            <w:r w:rsidRPr="00C8382D">
              <w:rPr>
                <w:rFonts w:ascii="Tahoma" w:hAnsi="Tahoma" w:cs="Tahoma"/>
                <w:b/>
                <w:color w:val="000000"/>
                <w:sz w:val="16"/>
                <w:szCs w:val="16"/>
              </w:rPr>
              <w:t>Prevedenie</w:t>
            </w:r>
          </w:p>
        </w:tc>
        <w:tc>
          <w:tcPr>
            <w:tcW w:w="6890" w:type="dxa"/>
            <w:tcBorders>
              <w:top w:val="nil"/>
              <w:left w:val="single" w:sz="4" w:space="0" w:color="000000"/>
              <w:bottom w:val="single" w:sz="4" w:space="0" w:color="auto"/>
              <w:right w:val="single" w:sz="4" w:space="0" w:color="000000"/>
            </w:tcBorders>
            <w:shd w:val="clear" w:color="auto" w:fill="FFFFFF"/>
            <w:hideMark/>
          </w:tcPr>
          <w:p w14:paraId="379BC6EF" w14:textId="4B664D21"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Server typu </w:t>
            </w:r>
            <w:proofErr w:type="spellStart"/>
            <w:r w:rsidRPr="00C8382D">
              <w:rPr>
                <w:rFonts w:ascii="Tahoma" w:hAnsi="Tahoma" w:cs="Tahoma"/>
                <w:color w:val="000000"/>
                <w:sz w:val="16"/>
                <w:szCs w:val="16"/>
              </w:rPr>
              <w:t>blade</w:t>
            </w:r>
            <w:proofErr w:type="spellEnd"/>
            <w:r w:rsidRPr="00C8382D">
              <w:rPr>
                <w:rFonts w:ascii="Tahoma" w:hAnsi="Tahoma" w:cs="Tahoma"/>
                <w:color w:val="000000"/>
                <w:sz w:val="16"/>
                <w:szCs w:val="16"/>
              </w:rPr>
              <w:t>, kompatibilný s</w:t>
            </w:r>
            <w:r w:rsidR="000B6316">
              <w:rPr>
                <w:rFonts w:ascii="Tahoma" w:hAnsi="Tahoma" w:cs="Tahoma"/>
                <w:color w:val="000000"/>
                <w:sz w:val="16"/>
                <w:szCs w:val="16"/>
              </w:rPr>
              <w:t> </w:t>
            </w:r>
            <w:r w:rsidRPr="00C8382D">
              <w:rPr>
                <w:rFonts w:ascii="Tahoma" w:hAnsi="Tahoma" w:cs="Tahoma"/>
                <w:color w:val="000000"/>
                <w:sz w:val="16"/>
                <w:szCs w:val="16"/>
              </w:rPr>
              <w:t>požadovaným serverovým šasi.</w:t>
            </w:r>
          </w:p>
        </w:tc>
      </w:tr>
    </w:tbl>
    <w:p w14:paraId="15E36D98" w14:textId="77777777" w:rsidR="00824120" w:rsidRPr="00C8382D" w:rsidRDefault="00824120" w:rsidP="00824120">
      <w:pPr>
        <w:rPr>
          <w:rFonts w:ascii="Tahoma" w:hAnsi="Tahoma" w:cs="Tahoma"/>
          <w:sz w:val="16"/>
          <w:szCs w:val="16"/>
        </w:rPr>
      </w:pPr>
    </w:p>
    <w:p w14:paraId="50F013FE"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Licencie operačného systému</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6891"/>
      </w:tblGrid>
      <w:tr w:rsidR="00824120" w:rsidRPr="00C8382D" w14:paraId="1B27EEE4" w14:textId="77777777" w:rsidTr="00A50E45">
        <w:trPr>
          <w:cantSplit/>
          <w:trHeight w:val="287"/>
        </w:trPr>
        <w:tc>
          <w:tcPr>
            <w:tcW w:w="2182" w:type="dxa"/>
            <w:tcBorders>
              <w:top w:val="single" w:sz="4" w:space="0" w:color="auto"/>
              <w:left w:val="single" w:sz="4" w:space="0" w:color="auto"/>
              <w:bottom w:val="single" w:sz="4" w:space="0" w:color="auto"/>
              <w:right w:val="single" w:sz="4" w:space="0" w:color="auto"/>
            </w:tcBorders>
            <w:shd w:val="clear" w:color="auto" w:fill="D5DCE4"/>
            <w:hideMark/>
          </w:tcPr>
          <w:p w14:paraId="253BE4D2"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Produkt/Parameter</w:t>
            </w:r>
          </w:p>
        </w:tc>
        <w:tc>
          <w:tcPr>
            <w:tcW w:w="6891" w:type="dxa"/>
            <w:tcBorders>
              <w:top w:val="single" w:sz="4" w:space="0" w:color="auto"/>
              <w:left w:val="single" w:sz="4" w:space="0" w:color="auto"/>
              <w:bottom w:val="single" w:sz="4" w:space="0" w:color="auto"/>
              <w:right w:val="single" w:sz="4" w:space="0" w:color="auto"/>
            </w:tcBorders>
            <w:shd w:val="clear" w:color="auto" w:fill="D5DCE4"/>
            <w:hideMark/>
          </w:tcPr>
          <w:p w14:paraId="05C61533"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Požiadavky</w:t>
            </w:r>
          </w:p>
        </w:tc>
      </w:tr>
      <w:tr w:rsidR="00824120" w:rsidRPr="00C8382D" w14:paraId="23129540" w14:textId="77777777" w:rsidTr="00A50E45">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66045E7E"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Funkcionalita licencií operačného systému</w:t>
            </w:r>
          </w:p>
        </w:tc>
        <w:tc>
          <w:tcPr>
            <w:tcW w:w="6891" w:type="dxa"/>
            <w:tcBorders>
              <w:top w:val="single" w:sz="4" w:space="0" w:color="auto"/>
              <w:left w:val="single" w:sz="4" w:space="0" w:color="auto"/>
              <w:bottom w:val="single" w:sz="4" w:space="0" w:color="auto"/>
              <w:right w:val="single" w:sz="4" w:space="0" w:color="auto"/>
            </w:tcBorders>
            <w:hideMark/>
          </w:tcPr>
          <w:p w14:paraId="0AE359E2" w14:textId="19FC6520" w:rsidR="00824120" w:rsidRDefault="00824120" w:rsidP="000B6316">
            <w:pPr>
              <w:spacing w:line="256" w:lineRule="auto"/>
              <w:jc w:val="both"/>
              <w:rPr>
                <w:rFonts w:ascii="Tahoma" w:hAnsi="Tahoma" w:cs="Tahoma"/>
                <w:sz w:val="16"/>
                <w:szCs w:val="16"/>
              </w:rPr>
            </w:pPr>
            <w:r w:rsidRPr="00C8382D">
              <w:rPr>
                <w:rFonts w:ascii="Tahoma" w:hAnsi="Tahoma" w:cs="Tahoma"/>
                <w:sz w:val="16"/>
                <w:szCs w:val="16"/>
              </w:rPr>
              <w:t>Je potrebné dodať licencie, pre možnosť vytvorenia virtualizácie v</w:t>
            </w:r>
            <w:r w:rsidR="000B6316">
              <w:rPr>
                <w:rFonts w:ascii="Tahoma" w:hAnsi="Tahoma" w:cs="Tahoma"/>
                <w:sz w:val="16"/>
                <w:szCs w:val="16"/>
              </w:rPr>
              <w:t> </w:t>
            </w:r>
            <w:r w:rsidRPr="00C8382D">
              <w:rPr>
                <w:rFonts w:ascii="Tahoma" w:hAnsi="Tahoma" w:cs="Tahoma"/>
                <w:sz w:val="16"/>
                <w:szCs w:val="16"/>
              </w:rPr>
              <w:t>klastrovom režime, na všetky CPU jadrá 9 dodaných serverov HW infraštruktúry typu x86, ktorý umožňuje v</w:t>
            </w:r>
            <w:r w:rsidR="000B6316">
              <w:rPr>
                <w:rFonts w:ascii="Tahoma" w:hAnsi="Tahoma" w:cs="Tahoma"/>
                <w:sz w:val="16"/>
                <w:szCs w:val="16"/>
              </w:rPr>
              <w:t> </w:t>
            </w:r>
            <w:r w:rsidRPr="00C8382D">
              <w:rPr>
                <w:rFonts w:ascii="Tahoma" w:hAnsi="Tahoma" w:cs="Tahoma"/>
                <w:sz w:val="16"/>
                <w:szCs w:val="16"/>
              </w:rPr>
              <w:t xml:space="preserve">rámci </w:t>
            </w:r>
            <w:proofErr w:type="spellStart"/>
            <w:r w:rsidRPr="00C8382D">
              <w:rPr>
                <w:rFonts w:ascii="Tahoma" w:hAnsi="Tahoma" w:cs="Tahoma"/>
                <w:sz w:val="16"/>
                <w:szCs w:val="16"/>
              </w:rPr>
              <w:t>virtualizačnej</w:t>
            </w:r>
            <w:proofErr w:type="spellEnd"/>
            <w:r w:rsidRPr="00C8382D">
              <w:rPr>
                <w:rFonts w:ascii="Tahoma" w:hAnsi="Tahoma" w:cs="Tahoma"/>
                <w:sz w:val="16"/>
                <w:szCs w:val="16"/>
              </w:rPr>
              <w:t xml:space="preserve"> vrstvy inštalovať a</w:t>
            </w:r>
            <w:r w:rsidR="000B6316">
              <w:rPr>
                <w:rFonts w:ascii="Tahoma" w:hAnsi="Tahoma" w:cs="Tahoma"/>
                <w:sz w:val="16"/>
                <w:szCs w:val="16"/>
              </w:rPr>
              <w:t> </w:t>
            </w:r>
            <w:r w:rsidRPr="00C8382D">
              <w:rPr>
                <w:rFonts w:ascii="Tahoma" w:hAnsi="Tahoma" w:cs="Tahoma"/>
                <w:sz w:val="16"/>
                <w:szCs w:val="16"/>
              </w:rPr>
              <w:t xml:space="preserve">licenčne pokryť neobmedzený počet  virtuálnych serverov typu Windows </w:t>
            </w:r>
            <w:r w:rsidR="00461429">
              <w:rPr>
                <w:rFonts w:ascii="Tahoma" w:hAnsi="Tahoma" w:cs="Tahoma"/>
                <w:sz w:val="16"/>
                <w:szCs w:val="16"/>
              </w:rPr>
              <w:t xml:space="preserve">min. </w:t>
            </w:r>
            <w:r w:rsidRPr="00C8382D">
              <w:rPr>
                <w:rFonts w:ascii="Tahoma" w:hAnsi="Tahoma" w:cs="Tahoma"/>
                <w:sz w:val="16"/>
                <w:szCs w:val="16"/>
              </w:rPr>
              <w:t>verzie 2022</w:t>
            </w:r>
            <w:r w:rsidR="000B6316" w:rsidRPr="00C8382D">
              <w:rPr>
                <w:rFonts w:ascii="Tahoma" w:hAnsi="Tahoma" w:cs="Tahoma"/>
                <w:sz w:val="16"/>
                <w:szCs w:val="16"/>
              </w:rPr>
              <w:t>.</w:t>
            </w:r>
          </w:p>
          <w:p w14:paraId="50A9F46B" w14:textId="362A9F56" w:rsidR="000B6316" w:rsidRPr="00C8382D" w:rsidRDefault="000B6316" w:rsidP="000B6316">
            <w:pPr>
              <w:spacing w:line="256" w:lineRule="auto"/>
              <w:jc w:val="both"/>
              <w:rPr>
                <w:rFonts w:ascii="Tahoma" w:hAnsi="Tahoma" w:cs="Tahoma"/>
                <w:sz w:val="16"/>
                <w:szCs w:val="16"/>
              </w:rPr>
            </w:pPr>
            <w:r>
              <w:rPr>
                <w:rFonts w:ascii="Tahoma" w:hAnsi="Tahoma" w:cs="Tahoma"/>
                <w:sz w:val="16"/>
                <w:szCs w:val="16"/>
              </w:rPr>
              <w:t>Vrátane podpory pre pr</w:t>
            </w:r>
            <w:r w:rsidR="001F18B6">
              <w:rPr>
                <w:rFonts w:ascii="Tahoma" w:hAnsi="Tahoma" w:cs="Tahoma"/>
                <w:sz w:val="16"/>
                <w:szCs w:val="16"/>
              </w:rPr>
              <w:t>echod na novšiu verziu počas 3</w:t>
            </w:r>
            <w:bookmarkStart w:id="0" w:name="_GoBack"/>
            <w:bookmarkEnd w:id="0"/>
            <w:r>
              <w:rPr>
                <w:rFonts w:ascii="Tahoma" w:hAnsi="Tahoma" w:cs="Tahoma"/>
                <w:sz w:val="16"/>
                <w:szCs w:val="16"/>
              </w:rPr>
              <w:t xml:space="preserve"> rokov</w:t>
            </w:r>
            <w:r w:rsidRPr="00C8382D">
              <w:rPr>
                <w:rFonts w:ascii="Tahoma" w:hAnsi="Tahoma" w:cs="Tahoma"/>
                <w:sz w:val="16"/>
                <w:szCs w:val="16"/>
              </w:rPr>
              <w:t>.</w:t>
            </w:r>
          </w:p>
        </w:tc>
      </w:tr>
    </w:tbl>
    <w:p w14:paraId="1AF46CB4" w14:textId="77777777" w:rsidR="00824120" w:rsidRPr="00C8382D" w:rsidRDefault="00824120" w:rsidP="00824120">
      <w:pPr>
        <w:rPr>
          <w:rFonts w:ascii="Tahoma" w:hAnsi="Tahoma" w:cs="Tahoma"/>
          <w:sz w:val="16"/>
          <w:szCs w:val="16"/>
        </w:rPr>
      </w:pPr>
    </w:p>
    <w:p w14:paraId="2DFAEE90"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Licencie virtualizácie vSphere</w:t>
      </w:r>
    </w:p>
    <w:tbl>
      <w:tblPr>
        <w:tblW w:w="9073" w:type="dxa"/>
        <w:tblCellMar>
          <w:left w:w="0" w:type="dxa"/>
          <w:right w:w="0" w:type="dxa"/>
        </w:tblCellMar>
        <w:tblLook w:val="04A0" w:firstRow="1" w:lastRow="0" w:firstColumn="1" w:lastColumn="0" w:noHBand="0" w:noVBand="1"/>
      </w:tblPr>
      <w:tblGrid>
        <w:gridCol w:w="2182"/>
        <w:gridCol w:w="6891"/>
      </w:tblGrid>
      <w:tr w:rsidR="00824120" w:rsidRPr="00C8382D" w14:paraId="13A30759" w14:textId="77777777" w:rsidTr="00A50E45">
        <w:trPr>
          <w:cantSplit/>
          <w:trHeight w:val="287"/>
        </w:trPr>
        <w:tc>
          <w:tcPr>
            <w:tcW w:w="218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0E9ED47F"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Produkt/Parameter</w:t>
            </w:r>
          </w:p>
        </w:tc>
        <w:tc>
          <w:tcPr>
            <w:tcW w:w="689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E4AB8DE"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Požiadavky</w:t>
            </w:r>
          </w:p>
        </w:tc>
      </w:tr>
      <w:tr w:rsidR="00824120" w:rsidRPr="00C8382D" w14:paraId="740731D0" w14:textId="77777777" w:rsidTr="00A50E45">
        <w:trPr>
          <w:cantSplit/>
          <w:trHeight w:val="825"/>
        </w:trPr>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DADFB" w14:textId="77777777" w:rsidR="00824120" w:rsidRPr="00C8382D" w:rsidRDefault="00824120" w:rsidP="00A50E45">
            <w:pPr>
              <w:spacing w:line="256" w:lineRule="auto"/>
              <w:rPr>
                <w:rFonts w:ascii="Tahoma" w:hAnsi="Tahoma" w:cs="Tahoma"/>
                <w:b/>
                <w:sz w:val="16"/>
                <w:szCs w:val="16"/>
              </w:rPr>
            </w:pPr>
            <w:proofErr w:type="spellStart"/>
            <w:r w:rsidRPr="00C8382D">
              <w:rPr>
                <w:rFonts w:ascii="Tahoma" w:hAnsi="Tahoma" w:cs="Tahoma"/>
                <w:b/>
                <w:sz w:val="16"/>
                <w:szCs w:val="16"/>
              </w:rPr>
              <w:t>vSphere</w:t>
            </w:r>
            <w:proofErr w:type="spellEnd"/>
          </w:p>
        </w:tc>
        <w:tc>
          <w:tcPr>
            <w:tcW w:w="6891" w:type="dxa"/>
            <w:tcBorders>
              <w:top w:val="nil"/>
              <w:left w:val="nil"/>
              <w:bottom w:val="single" w:sz="8" w:space="0" w:color="auto"/>
              <w:right w:val="single" w:sz="8" w:space="0" w:color="auto"/>
            </w:tcBorders>
            <w:tcMar>
              <w:top w:w="0" w:type="dxa"/>
              <w:left w:w="108" w:type="dxa"/>
              <w:bottom w:w="0" w:type="dxa"/>
              <w:right w:w="108" w:type="dxa"/>
            </w:tcMar>
            <w:hideMark/>
          </w:tcPr>
          <w:p w14:paraId="13BC0250" w14:textId="77777777" w:rsidR="00824120"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Je potrebné dodať licencie </w:t>
            </w:r>
            <w:proofErr w:type="spellStart"/>
            <w:r w:rsidRPr="00C8382D">
              <w:rPr>
                <w:rFonts w:ascii="Tahoma" w:hAnsi="Tahoma" w:cs="Tahoma"/>
                <w:sz w:val="16"/>
                <w:szCs w:val="16"/>
              </w:rPr>
              <w:t>vSphere</w:t>
            </w:r>
            <w:proofErr w:type="spellEnd"/>
            <w:r w:rsidRPr="00C8382D">
              <w:rPr>
                <w:rFonts w:ascii="Tahoma" w:hAnsi="Tahoma" w:cs="Tahoma"/>
                <w:sz w:val="16"/>
                <w:szCs w:val="16"/>
              </w:rPr>
              <w:t xml:space="preserve">, pre možnosť vytvorenia virtualizácie v klastrovom režime, na všetky CPU jadrá 3 dodaných serverov HW infraštruktúry typu x86, ktorý poskytuje minimálne </w:t>
            </w:r>
            <w:proofErr w:type="spellStart"/>
            <w:r w:rsidRPr="00C8382D">
              <w:rPr>
                <w:rFonts w:ascii="Tahoma" w:hAnsi="Tahoma" w:cs="Tahoma"/>
                <w:sz w:val="16"/>
                <w:szCs w:val="16"/>
              </w:rPr>
              <w:t>live</w:t>
            </w:r>
            <w:proofErr w:type="spellEnd"/>
            <w:r w:rsidRPr="00C8382D">
              <w:rPr>
                <w:rFonts w:ascii="Tahoma" w:hAnsi="Tahoma" w:cs="Tahoma"/>
                <w:sz w:val="16"/>
                <w:szCs w:val="16"/>
              </w:rPr>
              <w:t xml:space="preserve"> migráciu virtuálnych serverov. </w:t>
            </w:r>
          </w:p>
          <w:p w14:paraId="54E86F6B" w14:textId="258025D8" w:rsidR="000B6316" w:rsidRPr="00C8382D" w:rsidRDefault="000B6316" w:rsidP="000B6316">
            <w:pPr>
              <w:spacing w:line="256" w:lineRule="auto"/>
              <w:jc w:val="both"/>
              <w:rPr>
                <w:rFonts w:ascii="Tahoma" w:hAnsi="Tahoma" w:cs="Tahoma"/>
                <w:sz w:val="16"/>
                <w:szCs w:val="16"/>
              </w:rPr>
            </w:pPr>
            <w:r>
              <w:rPr>
                <w:rFonts w:ascii="Tahoma" w:hAnsi="Tahoma" w:cs="Tahoma"/>
                <w:sz w:val="16"/>
                <w:szCs w:val="16"/>
              </w:rPr>
              <w:t>Vrátane podpory pre prechod na novšiu verziu počas 5 rokov</w:t>
            </w:r>
            <w:r w:rsidRPr="00C8382D">
              <w:rPr>
                <w:rFonts w:ascii="Tahoma" w:hAnsi="Tahoma" w:cs="Tahoma"/>
                <w:sz w:val="16"/>
                <w:szCs w:val="16"/>
              </w:rPr>
              <w:t>.</w:t>
            </w:r>
          </w:p>
        </w:tc>
      </w:tr>
    </w:tbl>
    <w:p w14:paraId="530EDF83" w14:textId="77777777" w:rsidR="00824120" w:rsidRPr="00C8382D" w:rsidRDefault="00824120" w:rsidP="00824120">
      <w:pPr>
        <w:rPr>
          <w:rFonts w:ascii="Tahoma" w:hAnsi="Tahoma" w:cs="Tahoma"/>
          <w:b/>
          <w:sz w:val="16"/>
          <w:szCs w:val="16"/>
        </w:rPr>
      </w:pPr>
    </w:p>
    <w:p w14:paraId="7CA1949B"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Diskové pole</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6892"/>
      </w:tblGrid>
      <w:tr w:rsidR="00824120" w:rsidRPr="00C8382D" w14:paraId="1D071F83"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5DCEED5A"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Parameter</w:t>
            </w:r>
          </w:p>
        </w:tc>
        <w:tc>
          <w:tcPr>
            <w:tcW w:w="6892" w:type="dxa"/>
            <w:tcBorders>
              <w:top w:val="single" w:sz="4" w:space="0" w:color="000000"/>
              <w:left w:val="single" w:sz="4" w:space="0" w:color="000000"/>
              <w:bottom w:val="single" w:sz="4" w:space="0" w:color="000000"/>
              <w:right w:val="single" w:sz="4" w:space="0" w:color="000000"/>
            </w:tcBorders>
            <w:hideMark/>
          </w:tcPr>
          <w:p w14:paraId="66747706"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Minimálne požiadavky</w:t>
            </w:r>
          </w:p>
        </w:tc>
      </w:tr>
      <w:tr w:rsidR="00824120" w:rsidRPr="00C8382D" w14:paraId="191FF58F"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3550A182"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Prevedenie</w:t>
            </w:r>
          </w:p>
        </w:tc>
        <w:tc>
          <w:tcPr>
            <w:tcW w:w="6892" w:type="dxa"/>
            <w:tcBorders>
              <w:top w:val="single" w:sz="4" w:space="0" w:color="000000"/>
              <w:left w:val="single" w:sz="4" w:space="0" w:color="000000"/>
              <w:bottom w:val="single" w:sz="4" w:space="0" w:color="000000"/>
              <w:right w:val="single" w:sz="4" w:space="0" w:color="000000"/>
            </w:tcBorders>
            <w:hideMark/>
          </w:tcPr>
          <w:p w14:paraId="7150C58D"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Diskové pole v </w:t>
            </w:r>
            <w:proofErr w:type="spellStart"/>
            <w:r w:rsidRPr="00C8382D">
              <w:rPr>
                <w:rFonts w:ascii="Tahoma" w:hAnsi="Tahoma" w:cs="Tahoma"/>
                <w:sz w:val="16"/>
                <w:szCs w:val="16"/>
              </w:rPr>
              <w:t>All</w:t>
            </w:r>
            <w:proofErr w:type="spellEnd"/>
            <w:r w:rsidRPr="00C8382D">
              <w:rPr>
                <w:rFonts w:ascii="Tahoma" w:hAnsi="Tahoma" w:cs="Tahoma"/>
                <w:sz w:val="16"/>
                <w:szCs w:val="16"/>
              </w:rPr>
              <w:t xml:space="preserve">-Flash prevedení s vlastnosťami vysokej dostupnosti. </w:t>
            </w:r>
          </w:p>
          <w:p w14:paraId="42B79D72"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lastRenderedPageBreak/>
              <w:t xml:space="preserve">Diskové pole musí byť montovateľné do 19" </w:t>
            </w:r>
            <w:proofErr w:type="spellStart"/>
            <w:r w:rsidRPr="00C8382D">
              <w:rPr>
                <w:rFonts w:ascii="Tahoma" w:hAnsi="Tahoma" w:cs="Tahoma"/>
                <w:sz w:val="16"/>
                <w:szCs w:val="16"/>
              </w:rPr>
              <w:t>Racku</w:t>
            </w:r>
            <w:proofErr w:type="spellEnd"/>
            <w:r w:rsidRPr="00C8382D">
              <w:rPr>
                <w:rFonts w:ascii="Tahoma" w:hAnsi="Tahoma" w:cs="Tahoma"/>
                <w:sz w:val="16"/>
                <w:szCs w:val="16"/>
              </w:rPr>
              <w:t xml:space="preserve"> a musí obsahovať potrebné príslušenstvo potrebné na montáž do </w:t>
            </w:r>
            <w:proofErr w:type="spellStart"/>
            <w:r w:rsidRPr="00C8382D">
              <w:rPr>
                <w:rFonts w:ascii="Tahoma" w:hAnsi="Tahoma" w:cs="Tahoma"/>
                <w:sz w:val="16"/>
                <w:szCs w:val="16"/>
              </w:rPr>
              <w:t>racku</w:t>
            </w:r>
            <w:proofErr w:type="spellEnd"/>
            <w:r w:rsidRPr="00C8382D">
              <w:rPr>
                <w:rFonts w:ascii="Tahoma" w:hAnsi="Tahoma" w:cs="Tahoma"/>
                <w:sz w:val="16"/>
                <w:szCs w:val="16"/>
              </w:rPr>
              <w:t>. Prevedenie max. 2U.</w:t>
            </w:r>
          </w:p>
        </w:tc>
      </w:tr>
      <w:tr w:rsidR="00824120" w:rsidRPr="00C8382D" w14:paraId="5254B95A"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7A1C2BF0"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lastRenderedPageBreak/>
              <w:t>Dostupnosť</w:t>
            </w:r>
          </w:p>
        </w:tc>
        <w:tc>
          <w:tcPr>
            <w:tcW w:w="6892" w:type="dxa"/>
            <w:tcBorders>
              <w:top w:val="single" w:sz="4" w:space="0" w:color="000000"/>
              <w:left w:val="single" w:sz="4" w:space="0" w:color="000000"/>
              <w:bottom w:val="single" w:sz="4" w:space="0" w:color="000000"/>
              <w:right w:val="single" w:sz="4" w:space="0" w:color="000000"/>
            </w:tcBorders>
            <w:hideMark/>
          </w:tcPr>
          <w:p w14:paraId="25CE90D9"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Pre navrhované diskové pole musí výrobca garantovať aspoň 99,9999% dostupnosť dát. Uchádzač predloží certifikát, prípadne iný dokument výrobcu s garantovanou dostupnosťou, ktorý je dostupný na verejných stránkach výrobcu.</w:t>
            </w:r>
          </w:p>
          <w:p w14:paraId="009795A6" w14:textId="77777777" w:rsidR="00824120" w:rsidRPr="00C8382D" w:rsidRDefault="00824120" w:rsidP="00A50E45">
            <w:pPr>
              <w:keepNext/>
              <w:keepLines/>
              <w:spacing w:after="200" w:line="276" w:lineRule="auto"/>
              <w:jc w:val="both"/>
              <w:rPr>
                <w:rFonts w:ascii="Tahoma" w:hAnsi="Tahoma" w:cs="Tahoma"/>
                <w:sz w:val="16"/>
                <w:szCs w:val="16"/>
              </w:rPr>
            </w:pPr>
            <w:r w:rsidRPr="00C8382D">
              <w:rPr>
                <w:rFonts w:ascii="Tahoma" w:hAnsi="Tahoma" w:cs="Tahoma"/>
                <w:sz w:val="16"/>
                <w:szCs w:val="16"/>
              </w:rPr>
              <w:t xml:space="preserve">Výmena ľubovoľného </w:t>
            </w:r>
            <w:proofErr w:type="spellStart"/>
            <w:r w:rsidRPr="00C8382D">
              <w:rPr>
                <w:rFonts w:ascii="Tahoma" w:hAnsi="Tahoma" w:cs="Tahoma"/>
                <w:sz w:val="16"/>
                <w:szCs w:val="16"/>
              </w:rPr>
              <w:t>vadného</w:t>
            </w:r>
            <w:proofErr w:type="spellEnd"/>
            <w:r w:rsidRPr="00C8382D">
              <w:rPr>
                <w:rFonts w:ascii="Tahoma" w:hAnsi="Tahoma" w:cs="Tahoma"/>
                <w:sz w:val="16"/>
                <w:szCs w:val="16"/>
              </w:rPr>
              <w:t xml:space="preserve"> komponentu za prevádzky bez prerušenia prístupu k dátam. Aktualizácia FW na </w:t>
            </w:r>
            <w:proofErr w:type="spellStart"/>
            <w:r w:rsidRPr="00C8382D">
              <w:rPr>
                <w:rFonts w:ascii="Tahoma" w:hAnsi="Tahoma" w:cs="Tahoma"/>
                <w:sz w:val="16"/>
                <w:szCs w:val="16"/>
              </w:rPr>
              <w:t>kontroléroch</w:t>
            </w:r>
            <w:proofErr w:type="spellEnd"/>
            <w:r w:rsidRPr="00C8382D">
              <w:rPr>
                <w:rFonts w:ascii="Tahoma" w:hAnsi="Tahoma" w:cs="Tahoma"/>
                <w:sz w:val="16"/>
                <w:szCs w:val="16"/>
              </w:rPr>
              <w:t xml:space="preserve"> a diskoch bez prerušenia chodu aplikácií.</w:t>
            </w:r>
          </w:p>
        </w:tc>
      </w:tr>
      <w:tr w:rsidR="00824120" w:rsidRPr="00C8382D" w14:paraId="4ACFEC17"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17578671"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Napájanie</w:t>
            </w:r>
          </w:p>
        </w:tc>
        <w:tc>
          <w:tcPr>
            <w:tcW w:w="6892" w:type="dxa"/>
            <w:tcBorders>
              <w:top w:val="single" w:sz="4" w:space="0" w:color="000000"/>
              <w:left w:val="single" w:sz="4" w:space="0" w:color="000000"/>
              <w:bottom w:val="single" w:sz="4" w:space="0" w:color="000000"/>
              <w:right w:val="single" w:sz="4" w:space="0" w:color="000000"/>
            </w:tcBorders>
            <w:hideMark/>
          </w:tcPr>
          <w:p w14:paraId="13CD6CB4"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Redundantné jednofázové 230V, z dvoch nezávislých zdrojov elektrického napätia, napájacie káble.</w:t>
            </w:r>
          </w:p>
        </w:tc>
      </w:tr>
      <w:tr w:rsidR="00824120" w:rsidRPr="00C8382D" w14:paraId="1EF5B0A8"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25A0F8C3"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 xml:space="preserve">Cache pamäť </w:t>
            </w:r>
          </w:p>
        </w:tc>
        <w:tc>
          <w:tcPr>
            <w:tcW w:w="6892" w:type="dxa"/>
            <w:tcBorders>
              <w:top w:val="single" w:sz="4" w:space="0" w:color="000000"/>
              <w:left w:val="single" w:sz="4" w:space="0" w:color="000000"/>
              <w:bottom w:val="single" w:sz="4" w:space="0" w:color="000000"/>
              <w:right w:val="single" w:sz="4" w:space="0" w:color="000000"/>
            </w:tcBorders>
            <w:hideMark/>
          </w:tcPr>
          <w:p w14:paraId="2B74127B"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Min. 256GB DRAM</w:t>
            </w:r>
          </w:p>
        </w:tc>
      </w:tr>
      <w:tr w:rsidR="00824120" w:rsidRPr="00C8382D" w14:paraId="5610216C"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5286EACE"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Radiče diskového poľa</w:t>
            </w:r>
          </w:p>
        </w:tc>
        <w:tc>
          <w:tcPr>
            <w:tcW w:w="6892" w:type="dxa"/>
            <w:tcBorders>
              <w:top w:val="single" w:sz="4" w:space="0" w:color="000000"/>
              <w:left w:val="single" w:sz="4" w:space="0" w:color="000000"/>
              <w:bottom w:val="single" w:sz="4" w:space="0" w:color="000000"/>
              <w:right w:val="single" w:sz="4" w:space="0" w:color="000000"/>
            </w:tcBorders>
          </w:tcPr>
          <w:p w14:paraId="1CEACF82" w14:textId="02C04310"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2ks</w:t>
            </w:r>
            <w:r w:rsidRPr="00C8382D">
              <w:rPr>
                <w:rFonts w:ascii="Tahoma" w:hAnsi="Tahoma" w:cs="Tahoma"/>
                <w:sz w:val="16"/>
                <w:szCs w:val="16"/>
              </w:rPr>
              <w:t xml:space="preserve"> v zapojení aktív/aktív. Radiče diskového poľa musia poskytovať IO prístup ku každému </w:t>
            </w:r>
            <w:proofErr w:type="spellStart"/>
            <w:r w:rsidRPr="00C8382D">
              <w:rPr>
                <w:rFonts w:ascii="Tahoma" w:hAnsi="Tahoma" w:cs="Tahoma"/>
                <w:sz w:val="16"/>
                <w:szCs w:val="16"/>
              </w:rPr>
              <w:t>volumu</w:t>
            </w:r>
            <w:proofErr w:type="spellEnd"/>
            <w:r w:rsidRPr="00C8382D">
              <w:rPr>
                <w:rFonts w:ascii="Tahoma" w:hAnsi="Tahoma" w:cs="Tahoma"/>
                <w:sz w:val="16"/>
                <w:szCs w:val="16"/>
              </w:rPr>
              <w:t xml:space="preserve"> cez </w:t>
            </w:r>
            <w:proofErr w:type="spellStart"/>
            <w:r w:rsidRPr="00C8382D">
              <w:rPr>
                <w:rFonts w:ascii="Tahoma" w:hAnsi="Tahoma" w:cs="Tahoma"/>
                <w:sz w:val="16"/>
                <w:szCs w:val="16"/>
              </w:rPr>
              <w:t>host</w:t>
            </w:r>
            <w:proofErr w:type="spellEnd"/>
            <w:r w:rsidRPr="00C8382D">
              <w:rPr>
                <w:rFonts w:ascii="Tahoma" w:hAnsi="Tahoma" w:cs="Tahoma"/>
                <w:sz w:val="16"/>
                <w:szCs w:val="16"/>
              </w:rPr>
              <w:t xml:space="preserve"> porty všetkých radičov diskového poľa.</w:t>
            </w:r>
          </w:p>
          <w:p w14:paraId="77276C90" w14:textId="77777777" w:rsidR="00824120" w:rsidRPr="00C8382D" w:rsidRDefault="00824120" w:rsidP="00A50E45">
            <w:pPr>
              <w:spacing w:line="256" w:lineRule="auto"/>
              <w:jc w:val="both"/>
              <w:rPr>
                <w:rFonts w:ascii="Tahoma" w:hAnsi="Tahoma" w:cs="Tahoma"/>
                <w:sz w:val="16"/>
                <w:szCs w:val="16"/>
              </w:rPr>
            </w:pPr>
          </w:p>
          <w:p w14:paraId="3E7CD550"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Podpora online rozšírenia diskového poľa na vyšší/novší modelový rad výmenou len radičov diskového poľa prípadne možnosťou natívnej replikácie na vyšší/novší modelový rad s minimalizáciou času výpadku. </w:t>
            </w:r>
          </w:p>
        </w:tc>
      </w:tr>
      <w:tr w:rsidR="00824120" w:rsidRPr="00C8382D" w14:paraId="4198F1EE"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43DF1163" w14:textId="77777777" w:rsidR="00824120" w:rsidRPr="00C8382D" w:rsidRDefault="00824120" w:rsidP="00A50E45">
            <w:pPr>
              <w:spacing w:line="256" w:lineRule="auto"/>
              <w:rPr>
                <w:rFonts w:ascii="Tahoma" w:hAnsi="Tahoma" w:cs="Tahoma"/>
                <w:b/>
                <w:sz w:val="16"/>
                <w:szCs w:val="16"/>
              </w:rPr>
            </w:pPr>
            <w:proofErr w:type="spellStart"/>
            <w:r w:rsidRPr="00C8382D">
              <w:rPr>
                <w:rFonts w:ascii="Tahoma" w:hAnsi="Tahoma" w:cs="Tahoma"/>
                <w:b/>
                <w:sz w:val="16"/>
                <w:szCs w:val="16"/>
              </w:rPr>
              <w:t>Host</w:t>
            </w:r>
            <w:proofErr w:type="spellEnd"/>
            <w:r w:rsidRPr="00C8382D">
              <w:rPr>
                <w:rFonts w:ascii="Tahoma" w:hAnsi="Tahoma" w:cs="Tahoma"/>
                <w:b/>
                <w:sz w:val="16"/>
                <w:szCs w:val="16"/>
              </w:rPr>
              <w:t xml:space="preserve"> porty</w:t>
            </w:r>
          </w:p>
        </w:tc>
        <w:tc>
          <w:tcPr>
            <w:tcW w:w="6892" w:type="dxa"/>
            <w:tcBorders>
              <w:top w:val="single" w:sz="4" w:space="0" w:color="000000"/>
              <w:left w:val="single" w:sz="4" w:space="0" w:color="000000"/>
              <w:bottom w:val="single" w:sz="4" w:space="0" w:color="000000"/>
              <w:right w:val="single" w:sz="4" w:space="0" w:color="000000"/>
            </w:tcBorders>
            <w:hideMark/>
          </w:tcPr>
          <w:p w14:paraId="5FAAE50B"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 xml:space="preserve">Minimálne </w:t>
            </w:r>
            <w:r w:rsidRPr="00C8382D">
              <w:rPr>
                <w:rFonts w:ascii="Tahoma" w:hAnsi="Tahoma" w:cs="Tahoma"/>
                <w:sz w:val="16"/>
                <w:szCs w:val="16"/>
              </w:rPr>
              <w:t xml:space="preserve">8x 32Gb </w:t>
            </w:r>
            <w:proofErr w:type="spellStart"/>
            <w:r w:rsidRPr="00C8382D">
              <w:rPr>
                <w:rFonts w:ascii="Tahoma" w:hAnsi="Tahoma" w:cs="Tahoma"/>
                <w:sz w:val="16"/>
                <w:szCs w:val="16"/>
              </w:rPr>
              <w:t>Fibre</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channel</w:t>
            </w:r>
            <w:proofErr w:type="spellEnd"/>
            <w:r w:rsidRPr="00C8382D">
              <w:rPr>
                <w:rFonts w:ascii="Tahoma" w:hAnsi="Tahoma" w:cs="Tahoma"/>
                <w:sz w:val="16"/>
                <w:szCs w:val="16"/>
              </w:rPr>
              <w:t xml:space="preserve"> vrátane SFP+ modulov a </w:t>
            </w:r>
          </w:p>
          <w:p w14:paraId="3A21CE48"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min. 4x 10Gb SFP+ LAN pre účely replikácie dát medzi diskovými </w:t>
            </w:r>
            <w:proofErr w:type="spellStart"/>
            <w:r w:rsidRPr="00C8382D">
              <w:rPr>
                <w:rFonts w:ascii="Tahoma" w:hAnsi="Tahoma" w:cs="Tahoma"/>
                <w:sz w:val="16"/>
                <w:szCs w:val="16"/>
              </w:rPr>
              <w:t>poliami</w:t>
            </w:r>
            <w:proofErr w:type="spellEnd"/>
            <w:r w:rsidRPr="00C8382D">
              <w:rPr>
                <w:rFonts w:ascii="Tahoma" w:hAnsi="Tahoma" w:cs="Tahoma"/>
                <w:sz w:val="16"/>
                <w:szCs w:val="16"/>
              </w:rPr>
              <w:t xml:space="preserve">. </w:t>
            </w:r>
          </w:p>
          <w:p w14:paraId="3DF38097"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Možnosť rozšírenia FC portov o 8x 32Gb FC.</w:t>
            </w:r>
          </w:p>
        </w:tc>
      </w:tr>
      <w:tr w:rsidR="00824120" w:rsidRPr="00C8382D" w14:paraId="12D429D9"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2385FF78"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Podporované typy diskov</w:t>
            </w:r>
          </w:p>
        </w:tc>
        <w:tc>
          <w:tcPr>
            <w:tcW w:w="6892" w:type="dxa"/>
            <w:tcBorders>
              <w:top w:val="single" w:sz="4" w:space="0" w:color="000000"/>
              <w:left w:val="single" w:sz="4" w:space="0" w:color="000000"/>
              <w:bottom w:val="single" w:sz="4" w:space="0" w:color="000000"/>
              <w:right w:val="single" w:sz="4" w:space="0" w:color="000000"/>
            </w:tcBorders>
            <w:hideMark/>
          </w:tcPr>
          <w:p w14:paraId="66A6676C" w14:textId="77777777" w:rsidR="00824120" w:rsidRPr="00C8382D" w:rsidRDefault="00824120" w:rsidP="00A50E45">
            <w:pPr>
              <w:keepNext/>
              <w:keepLines/>
              <w:spacing w:after="200" w:line="276" w:lineRule="auto"/>
              <w:jc w:val="both"/>
              <w:rPr>
                <w:rFonts w:ascii="Tahoma" w:hAnsi="Tahoma" w:cs="Tahoma"/>
                <w:sz w:val="16"/>
                <w:szCs w:val="16"/>
              </w:rPr>
            </w:pPr>
            <w:r w:rsidRPr="00C8382D">
              <w:rPr>
                <w:rFonts w:ascii="Tahoma" w:hAnsi="Tahoma" w:cs="Tahoma"/>
                <w:sz w:val="16"/>
                <w:szCs w:val="16"/>
              </w:rPr>
              <w:t>Podporuje SSD disky, rotačné SAS disky, rotačné NLSAS disky.</w:t>
            </w:r>
          </w:p>
          <w:p w14:paraId="18DA895B" w14:textId="77777777" w:rsidR="00824120" w:rsidRPr="00C8382D" w:rsidRDefault="00824120" w:rsidP="00A50E45">
            <w:pPr>
              <w:keepNext/>
              <w:keepLines/>
              <w:spacing w:after="200" w:line="276" w:lineRule="auto"/>
              <w:jc w:val="both"/>
              <w:rPr>
                <w:rFonts w:ascii="Tahoma" w:hAnsi="Tahoma" w:cs="Tahoma"/>
                <w:sz w:val="16"/>
                <w:szCs w:val="16"/>
              </w:rPr>
            </w:pPr>
            <w:r w:rsidRPr="00C8382D">
              <w:rPr>
                <w:rFonts w:ascii="Tahoma" w:hAnsi="Tahoma" w:cs="Tahoma"/>
                <w:sz w:val="16"/>
                <w:szCs w:val="16"/>
              </w:rPr>
              <w:t xml:space="preserve">Umožňuje mixovanie rotačných a SSD/Flash diskových modulov rovnakého fyzického prevedenia, ale rôznych kapacít, prípadne výkonových parametrov v rámci jedného </w:t>
            </w:r>
            <w:proofErr w:type="spellStart"/>
            <w:r w:rsidRPr="00C8382D">
              <w:rPr>
                <w:rFonts w:ascii="Tahoma" w:hAnsi="Tahoma" w:cs="Tahoma"/>
                <w:sz w:val="16"/>
                <w:szCs w:val="16"/>
              </w:rPr>
              <w:t>kontroléra</w:t>
            </w:r>
            <w:proofErr w:type="spellEnd"/>
            <w:r w:rsidRPr="00C8382D">
              <w:rPr>
                <w:rFonts w:ascii="Tahoma" w:hAnsi="Tahoma" w:cs="Tahoma"/>
                <w:sz w:val="16"/>
                <w:szCs w:val="16"/>
              </w:rPr>
              <w:t xml:space="preserve"> alebo jednej diskovej police.</w:t>
            </w:r>
          </w:p>
        </w:tc>
      </w:tr>
      <w:tr w:rsidR="00824120" w:rsidRPr="00C8382D" w14:paraId="56339806"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70562FBD"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Požadované dátové disky</w:t>
            </w:r>
          </w:p>
        </w:tc>
        <w:tc>
          <w:tcPr>
            <w:tcW w:w="6892" w:type="dxa"/>
            <w:tcBorders>
              <w:top w:val="single" w:sz="4" w:space="0" w:color="000000"/>
              <w:left w:val="single" w:sz="4" w:space="0" w:color="000000"/>
              <w:bottom w:val="single" w:sz="4" w:space="0" w:color="000000"/>
              <w:right w:val="single" w:sz="4" w:space="0" w:color="000000"/>
            </w:tcBorders>
            <w:hideMark/>
          </w:tcPr>
          <w:p w14:paraId="3572518F"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Aspoň  12x min. 3,8TB NVME alebo SAS SSD.</w:t>
            </w:r>
          </w:p>
          <w:p w14:paraId="7DAFA400" w14:textId="77777777" w:rsidR="00824120" w:rsidRPr="00C8382D" w:rsidRDefault="00824120" w:rsidP="00A50E45">
            <w:pPr>
              <w:keepNext/>
              <w:keepLines/>
              <w:spacing w:after="200" w:line="276" w:lineRule="auto"/>
              <w:jc w:val="both"/>
              <w:rPr>
                <w:rFonts w:ascii="Tahoma" w:hAnsi="Tahoma" w:cs="Tahoma"/>
                <w:sz w:val="16"/>
                <w:szCs w:val="16"/>
              </w:rPr>
            </w:pPr>
            <w:r w:rsidRPr="00C8382D">
              <w:rPr>
                <w:rFonts w:ascii="Tahoma" w:hAnsi="Tahoma" w:cs="Tahoma"/>
                <w:color w:val="000000"/>
                <w:sz w:val="16"/>
                <w:szCs w:val="16"/>
              </w:rPr>
              <w:t xml:space="preserve">Minimálna požadovaná kapacita 27TiB v RAID6, </w:t>
            </w:r>
            <w:r w:rsidRPr="00C8382D">
              <w:rPr>
                <w:rFonts w:ascii="Tahoma" w:hAnsi="Tahoma" w:cs="Tahoma"/>
                <w:sz w:val="16"/>
                <w:szCs w:val="16"/>
              </w:rPr>
              <w:t>pričom „hot spare“ priestor je distribuovaný cez všetky diskové moduly v RAID skupine</w:t>
            </w:r>
            <w:r w:rsidRPr="00C8382D">
              <w:rPr>
                <w:rFonts w:ascii="Tahoma" w:hAnsi="Tahoma" w:cs="Tahoma"/>
                <w:color w:val="000000"/>
                <w:sz w:val="16"/>
                <w:szCs w:val="16"/>
              </w:rPr>
              <w:t xml:space="preserve"> alebo ekvivalent (minimálne s jedným spare diskom v prípade štandardného RAID 6) bez zohľadnenia úspor deduplikáciou a kompresiou. </w:t>
            </w:r>
          </w:p>
        </w:tc>
      </w:tr>
      <w:tr w:rsidR="00824120" w:rsidRPr="00C8382D" w14:paraId="74EB5C1C"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145BFA1F"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Spare disky</w:t>
            </w:r>
          </w:p>
        </w:tc>
        <w:tc>
          <w:tcPr>
            <w:tcW w:w="6892" w:type="dxa"/>
            <w:tcBorders>
              <w:top w:val="single" w:sz="4" w:space="0" w:color="000000"/>
              <w:left w:val="single" w:sz="4" w:space="0" w:color="000000"/>
              <w:bottom w:val="single" w:sz="4" w:space="0" w:color="000000"/>
              <w:right w:val="single" w:sz="4" w:space="0" w:color="000000"/>
            </w:tcBorders>
            <w:hideMark/>
          </w:tcPr>
          <w:p w14:paraId="279725DE"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Diskové pole musí umožňovať správu spare priestoru alebo používať Spare disky.</w:t>
            </w:r>
          </w:p>
          <w:p w14:paraId="6C948EB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V prípade, ak diskové pole používa dedikované disky pre Spare, požadujeme:</w:t>
            </w:r>
          </w:p>
          <w:p w14:paraId="1A34C161"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1x min. 3,8TB SSD SFF alebo </w:t>
            </w:r>
            <w:proofErr w:type="spellStart"/>
            <w:r w:rsidRPr="00C8382D">
              <w:rPr>
                <w:rFonts w:ascii="Tahoma" w:hAnsi="Tahoma" w:cs="Tahoma"/>
                <w:sz w:val="16"/>
                <w:szCs w:val="16"/>
              </w:rPr>
              <w:t>NVMe</w:t>
            </w:r>
            <w:proofErr w:type="spellEnd"/>
            <w:r w:rsidRPr="00C8382D">
              <w:rPr>
                <w:rFonts w:ascii="Tahoma" w:hAnsi="Tahoma" w:cs="Tahoma"/>
                <w:sz w:val="16"/>
                <w:szCs w:val="16"/>
              </w:rPr>
              <w:t>.</w:t>
            </w:r>
          </w:p>
        </w:tc>
      </w:tr>
      <w:tr w:rsidR="00824120" w:rsidRPr="00C8382D" w14:paraId="75E364E8"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04398F05"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Ochrana dát</w:t>
            </w:r>
          </w:p>
        </w:tc>
        <w:tc>
          <w:tcPr>
            <w:tcW w:w="6892" w:type="dxa"/>
            <w:tcBorders>
              <w:top w:val="single" w:sz="4" w:space="0" w:color="000000"/>
              <w:left w:val="single" w:sz="4" w:space="0" w:color="000000"/>
              <w:bottom w:val="single" w:sz="4" w:space="0" w:color="000000"/>
              <w:right w:val="single" w:sz="4" w:space="0" w:color="000000"/>
            </w:tcBorders>
          </w:tcPr>
          <w:p w14:paraId="2F305536"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Diskové pole musí podporovať RAID úroveň zabezpečenia dát pri výpadku ľubovoľných dvoch diskov aj v rámci jednej diskovej/RAID skupiny.</w:t>
            </w:r>
          </w:p>
          <w:p w14:paraId="6C41BA67" w14:textId="77777777" w:rsidR="00824120" w:rsidRPr="00C8382D" w:rsidRDefault="00824120" w:rsidP="00A50E45">
            <w:pPr>
              <w:spacing w:line="256" w:lineRule="auto"/>
              <w:jc w:val="both"/>
              <w:rPr>
                <w:rFonts w:ascii="Tahoma" w:hAnsi="Tahoma" w:cs="Tahoma"/>
                <w:sz w:val="16"/>
                <w:szCs w:val="16"/>
              </w:rPr>
            </w:pPr>
          </w:p>
          <w:p w14:paraId="3098EDB1"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Umožňuje online rozšírenie RAID skupiny pridaním disku (bez prerušenia chodu aplikácií). </w:t>
            </w:r>
            <w:r w:rsidRPr="00C8382D">
              <w:rPr>
                <w:rFonts w:ascii="Tahoma" w:hAnsi="Tahoma" w:cs="Tahoma"/>
                <w:sz w:val="16"/>
                <w:szCs w:val="16"/>
              </w:rPr>
              <w:br/>
            </w:r>
          </w:p>
        </w:tc>
      </w:tr>
      <w:tr w:rsidR="00824120" w:rsidRPr="00C8382D" w14:paraId="7DA48B75"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2FA30EAB" w14:textId="77777777" w:rsidR="00824120" w:rsidRPr="00C8382D" w:rsidRDefault="00824120" w:rsidP="00A50E45">
            <w:pPr>
              <w:spacing w:line="256" w:lineRule="auto"/>
              <w:rPr>
                <w:rFonts w:ascii="Tahoma" w:hAnsi="Tahoma" w:cs="Tahoma"/>
                <w:b/>
                <w:sz w:val="16"/>
                <w:szCs w:val="16"/>
              </w:rPr>
            </w:pPr>
            <w:proofErr w:type="spellStart"/>
            <w:r w:rsidRPr="00C8382D">
              <w:rPr>
                <w:rFonts w:ascii="Tahoma" w:hAnsi="Tahoma" w:cs="Tahoma"/>
                <w:b/>
                <w:sz w:val="16"/>
                <w:szCs w:val="16"/>
              </w:rPr>
              <w:t>Performance</w:t>
            </w:r>
            <w:proofErr w:type="spellEnd"/>
            <w:r w:rsidRPr="00C8382D">
              <w:rPr>
                <w:rFonts w:ascii="Tahoma" w:hAnsi="Tahoma" w:cs="Tahoma"/>
                <w:b/>
                <w:sz w:val="16"/>
                <w:szCs w:val="16"/>
              </w:rPr>
              <w:t xml:space="preserve"> požiadavky</w:t>
            </w:r>
          </w:p>
        </w:tc>
        <w:tc>
          <w:tcPr>
            <w:tcW w:w="6892" w:type="dxa"/>
            <w:tcBorders>
              <w:top w:val="single" w:sz="4" w:space="0" w:color="000000"/>
              <w:left w:val="single" w:sz="4" w:space="0" w:color="000000"/>
              <w:bottom w:val="single" w:sz="4" w:space="0" w:color="000000"/>
              <w:right w:val="single" w:sz="4" w:space="0" w:color="000000"/>
            </w:tcBorders>
            <w:hideMark/>
          </w:tcPr>
          <w:p w14:paraId="1D768FAA"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Min. 130k IOPS pre 8k </w:t>
            </w:r>
            <w:proofErr w:type="spellStart"/>
            <w:r w:rsidRPr="00C8382D">
              <w:rPr>
                <w:rFonts w:ascii="Tahoma" w:hAnsi="Tahoma" w:cs="Tahoma"/>
                <w:sz w:val="16"/>
                <w:szCs w:val="16"/>
              </w:rPr>
              <w:t>random</w:t>
            </w:r>
            <w:proofErr w:type="spellEnd"/>
            <w:r w:rsidRPr="00C8382D">
              <w:rPr>
                <w:rFonts w:ascii="Tahoma" w:hAnsi="Tahoma" w:cs="Tahoma"/>
                <w:sz w:val="16"/>
                <w:szCs w:val="16"/>
              </w:rPr>
              <w:t xml:space="preserve"> blok 50/50 čítanie/zápis pre </w:t>
            </w:r>
            <w:proofErr w:type="spellStart"/>
            <w:r w:rsidRPr="00C8382D">
              <w:rPr>
                <w:rFonts w:ascii="Tahoma" w:hAnsi="Tahoma" w:cs="Tahoma"/>
                <w:sz w:val="16"/>
                <w:szCs w:val="16"/>
              </w:rPr>
              <w:t>Thin</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volumy</w:t>
            </w:r>
            <w:proofErr w:type="spellEnd"/>
            <w:r w:rsidRPr="00C8382D">
              <w:rPr>
                <w:rFonts w:ascii="Tahoma" w:hAnsi="Tahoma" w:cs="Tahoma"/>
                <w:sz w:val="16"/>
                <w:szCs w:val="16"/>
              </w:rPr>
              <w:t>.</w:t>
            </w:r>
          </w:p>
          <w:p w14:paraId="6872228E"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Min. 60k IOPS pre 8k </w:t>
            </w:r>
            <w:proofErr w:type="spellStart"/>
            <w:r w:rsidRPr="00C8382D">
              <w:rPr>
                <w:rFonts w:ascii="Tahoma" w:hAnsi="Tahoma" w:cs="Tahoma"/>
                <w:sz w:val="16"/>
                <w:szCs w:val="16"/>
              </w:rPr>
              <w:t>random</w:t>
            </w:r>
            <w:proofErr w:type="spellEnd"/>
            <w:r w:rsidRPr="00C8382D">
              <w:rPr>
                <w:rFonts w:ascii="Tahoma" w:hAnsi="Tahoma" w:cs="Tahoma"/>
                <w:sz w:val="16"/>
                <w:szCs w:val="16"/>
              </w:rPr>
              <w:t xml:space="preserve"> blok 50/50 čítanie/zápis pre </w:t>
            </w:r>
            <w:proofErr w:type="spellStart"/>
            <w:r w:rsidRPr="00C8382D">
              <w:rPr>
                <w:rFonts w:ascii="Tahoma" w:hAnsi="Tahoma" w:cs="Tahoma"/>
                <w:sz w:val="16"/>
                <w:szCs w:val="16"/>
              </w:rPr>
              <w:t>volumy</w:t>
            </w:r>
            <w:proofErr w:type="spellEnd"/>
            <w:r w:rsidRPr="00C8382D">
              <w:rPr>
                <w:rFonts w:ascii="Tahoma" w:hAnsi="Tahoma" w:cs="Tahoma"/>
                <w:sz w:val="16"/>
                <w:szCs w:val="16"/>
              </w:rPr>
              <w:t xml:space="preserve"> s deduplikáciou a kompresiou.</w:t>
            </w:r>
          </w:p>
        </w:tc>
      </w:tr>
      <w:tr w:rsidR="00824120" w:rsidRPr="00C8382D" w14:paraId="6372D81F"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2C86FA98"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Rozšírenie kapacity</w:t>
            </w:r>
          </w:p>
        </w:tc>
        <w:tc>
          <w:tcPr>
            <w:tcW w:w="6892" w:type="dxa"/>
            <w:tcBorders>
              <w:top w:val="single" w:sz="4" w:space="0" w:color="000000"/>
              <w:left w:val="single" w:sz="4" w:space="0" w:color="000000"/>
              <w:bottom w:val="single" w:sz="4" w:space="0" w:color="000000"/>
              <w:right w:val="single" w:sz="4" w:space="0" w:color="000000"/>
            </w:tcBorders>
            <w:hideMark/>
          </w:tcPr>
          <w:p w14:paraId="5148730F"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Systém umožňuje ďalšie rozširovanie fyzickej kapacity minimálne na 200 diskov.</w:t>
            </w:r>
          </w:p>
        </w:tc>
      </w:tr>
      <w:tr w:rsidR="00824120" w:rsidRPr="00C8382D" w14:paraId="742546F1"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47D9F6A7"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Príslušenstvo</w:t>
            </w:r>
          </w:p>
        </w:tc>
        <w:tc>
          <w:tcPr>
            <w:tcW w:w="6892" w:type="dxa"/>
            <w:tcBorders>
              <w:top w:val="single" w:sz="4" w:space="0" w:color="000000"/>
              <w:left w:val="single" w:sz="4" w:space="0" w:color="000000"/>
              <w:bottom w:val="single" w:sz="4" w:space="0" w:color="000000"/>
              <w:right w:val="single" w:sz="4" w:space="0" w:color="000000"/>
            </w:tcBorders>
            <w:hideMark/>
          </w:tcPr>
          <w:p w14:paraId="0FD832E5"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 xml:space="preserve">8ks optické </w:t>
            </w:r>
            <w:proofErr w:type="spellStart"/>
            <w:r w:rsidRPr="00C8382D">
              <w:rPr>
                <w:rFonts w:ascii="Tahoma" w:hAnsi="Tahoma" w:cs="Tahoma"/>
                <w:color w:val="000000"/>
                <w:sz w:val="16"/>
                <w:szCs w:val="16"/>
              </w:rPr>
              <w:t>Multi-mode</w:t>
            </w:r>
            <w:proofErr w:type="spellEnd"/>
            <w:r w:rsidRPr="00C8382D">
              <w:rPr>
                <w:rFonts w:ascii="Tahoma" w:hAnsi="Tahoma" w:cs="Tahoma"/>
                <w:color w:val="000000"/>
                <w:sz w:val="16"/>
                <w:szCs w:val="16"/>
              </w:rPr>
              <w:t xml:space="preserve"> káble OM4, 5m.</w:t>
            </w:r>
          </w:p>
        </w:tc>
      </w:tr>
      <w:tr w:rsidR="00824120" w:rsidRPr="00C8382D" w14:paraId="12FF9CA5"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551F7DE4"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SW vlastnosti</w:t>
            </w:r>
          </w:p>
        </w:tc>
        <w:tc>
          <w:tcPr>
            <w:tcW w:w="6892" w:type="dxa"/>
            <w:tcBorders>
              <w:top w:val="single" w:sz="4" w:space="0" w:color="000000"/>
              <w:left w:val="single" w:sz="4" w:space="0" w:color="000000"/>
              <w:bottom w:val="single" w:sz="4" w:space="0" w:color="000000"/>
              <w:right w:val="single" w:sz="4" w:space="0" w:color="000000"/>
            </w:tcBorders>
          </w:tcPr>
          <w:p w14:paraId="342D74DC"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Licencie pre správu poľa musia byť časovo neobmedzené, licencované na celú dodávanú kapacitu diskového poľa a musia umožňovať správu RAID, tvorbu LUN a ich publikovanie k serverom.</w:t>
            </w:r>
          </w:p>
          <w:p w14:paraId="4EE8FE61" w14:textId="77777777" w:rsidR="00824120" w:rsidRPr="00C8382D" w:rsidRDefault="00824120" w:rsidP="00A50E45">
            <w:pPr>
              <w:spacing w:line="256" w:lineRule="auto"/>
              <w:jc w:val="both"/>
              <w:rPr>
                <w:rFonts w:ascii="Tahoma" w:hAnsi="Tahoma" w:cs="Tahoma"/>
                <w:sz w:val="16"/>
                <w:szCs w:val="16"/>
              </w:rPr>
            </w:pPr>
          </w:p>
          <w:p w14:paraId="5B739CA3"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Podporuje šifrovanie dát </w:t>
            </w:r>
            <w:r w:rsidRPr="00C8382D">
              <w:rPr>
                <w:rFonts w:ascii="Tahoma" w:hAnsi="Tahoma" w:cs="Tahoma"/>
                <w:color w:val="000000"/>
                <w:sz w:val="16"/>
                <w:szCs w:val="16"/>
              </w:rPr>
              <w:t>uložených na SSD a HDD diskov</w:t>
            </w:r>
            <w:r w:rsidRPr="00C8382D">
              <w:rPr>
                <w:rFonts w:ascii="Tahoma" w:hAnsi="Tahoma" w:cs="Tahoma"/>
                <w:sz w:val="16"/>
                <w:szCs w:val="16"/>
              </w:rPr>
              <w:t xml:space="preserve"> minimálne podľa štandardu FIPS 140-2.</w:t>
            </w:r>
          </w:p>
          <w:p w14:paraId="7D4D0B67" w14:textId="77777777" w:rsidR="00824120" w:rsidRPr="00C8382D" w:rsidRDefault="00824120" w:rsidP="00A50E45">
            <w:pPr>
              <w:spacing w:line="256" w:lineRule="auto"/>
              <w:jc w:val="both"/>
              <w:rPr>
                <w:rFonts w:ascii="Tahoma" w:hAnsi="Tahoma" w:cs="Tahoma"/>
                <w:sz w:val="16"/>
                <w:szCs w:val="16"/>
              </w:rPr>
            </w:pPr>
            <w:proofErr w:type="spellStart"/>
            <w:r w:rsidRPr="00C8382D">
              <w:rPr>
                <w:rFonts w:ascii="Tahoma" w:hAnsi="Tahoma" w:cs="Tahoma"/>
                <w:sz w:val="16"/>
                <w:szCs w:val="16"/>
              </w:rPr>
              <w:t>Inline</w:t>
            </w:r>
            <w:proofErr w:type="spellEnd"/>
            <w:r w:rsidRPr="00C8382D">
              <w:rPr>
                <w:rFonts w:ascii="Tahoma" w:hAnsi="Tahoma" w:cs="Tahoma"/>
                <w:sz w:val="16"/>
                <w:szCs w:val="16"/>
              </w:rPr>
              <w:t xml:space="preserve"> kompresia a deduplikácia dát voliteľná pre jednotlivé </w:t>
            </w:r>
            <w:proofErr w:type="spellStart"/>
            <w:r w:rsidRPr="00C8382D">
              <w:rPr>
                <w:rFonts w:ascii="Tahoma" w:hAnsi="Tahoma" w:cs="Tahoma"/>
                <w:sz w:val="16"/>
                <w:szCs w:val="16"/>
              </w:rPr>
              <w:t>volumy</w:t>
            </w:r>
            <w:proofErr w:type="spellEnd"/>
            <w:r w:rsidRPr="00C8382D">
              <w:rPr>
                <w:rFonts w:ascii="Tahoma" w:hAnsi="Tahoma" w:cs="Tahoma"/>
                <w:sz w:val="16"/>
                <w:szCs w:val="16"/>
              </w:rPr>
              <w:t xml:space="preserve"> na SSD diskoch. Online </w:t>
            </w:r>
            <w:proofErr w:type="spellStart"/>
            <w:r w:rsidRPr="00C8382D">
              <w:rPr>
                <w:rFonts w:ascii="Tahoma" w:hAnsi="Tahoma" w:cs="Tahoma"/>
                <w:sz w:val="16"/>
                <w:szCs w:val="16"/>
              </w:rPr>
              <w:t>rekonfigurácia</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volumov</w:t>
            </w:r>
            <w:proofErr w:type="spellEnd"/>
            <w:r w:rsidRPr="00C8382D">
              <w:rPr>
                <w:rFonts w:ascii="Tahoma" w:hAnsi="Tahoma" w:cs="Tahoma"/>
                <w:sz w:val="16"/>
                <w:szCs w:val="16"/>
              </w:rPr>
              <w:t xml:space="preserve"> na </w:t>
            </w:r>
            <w:proofErr w:type="spellStart"/>
            <w:r w:rsidRPr="00C8382D">
              <w:rPr>
                <w:rFonts w:ascii="Tahoma" w:hAnsi="Tahoma" w:cs="Tahoma"/>
                <w:sz w:val="16"/>
                <w:szCs w:val="16"/>
              </w:rPr>
              <w:t>Thin</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volumy</w:t>
            </w:r>
            <w:proofErr w:type="spellEnd"/>
            <w:r w:rsidRPr="00C8382D">
              <w:rPr>
                <w:rFonts w:ascii="Tahoma" w:hAnsi="Tahoma" w:cs="Tahoma"/>
                <w:sz w:val="16"/>
                <w:szCs w:val="16"/>
              </w:rPr>
              <w:t xml:space="preserve"> bez použitia kompresie a deduplikácie.</w:t>
            </w:r>
          </w:p>
          <w:p w14:paraId="0FBB67BB"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color w:val="000000"/>
                <w:sz w:val="16"/>
                <w:szCs w:val="16"/>
              </w:rPr>
              <w:t xml:space="preserve">Nastavenie </w:t>
            </w:r>
            <w:proofErr w:type="spellStart"/>
            <w:r w:rsidRPr="00C8382D">
              <w:rPr>
                <w:rFonts w:ascii="Tahoma" w:hAnsi="Tahoma" w:cs="Tahoma"/>
                <w:color w:val="000000"/>
                <w:sz w:val="16"/>
                <w:szCs w:val="16"/>
              </w:rPr>
              <w:t>QoS</w:t>
            </w:r>
            <w:proofErr w:type="spellEnd"/>
            <w:r w:rsidRPr="00C8382D">
              <w:rPr>
                <w:rFonts w:ascii="Tahoma" w:hAnsi="Tahoma" w:cs="Tahoma"/>
                <w:color w:val="000000"/>
                <w:sz w:val="16"/>
                <w:szCs w:val="16"/>
              </w:rPr>
              <w:t xml:space="preserve"> </w:t>
            </w:r>
          </w:p>
          <w:p w14:paraId="23872769" w14:textId="77777777" w:rsidR="00824120" w:rsidRPr="00C8382D" w:rsidRDefault="00824120" w:rsidP="00A50E45">
            <w:pPr>
              <w:spacing w:line="256" w:lineRule="auto"/>
              <w:jc w:val="both"/>
              <w:rPr>
                <w:rFonts w:ascii="Tahoma" w:hAnsi="Tahoma" w:cs="Tahoma"/>
                <w:sz w:val="16"/>
                <w:szCs w:val="16"/>
              </w:rPr>
            </w:pPr>
            <w:r w:rsidRPr="00C8382D">
              <w:rPr>
                <w:rFonts w:ascii="Tahoma" w:hAnsi="Tahoma" w:cs="Tahoma"/>
                <w:sz w:val="16"/>
                <w:szCs w:val="16"/>
              </w:rPr>
              <w:t xml:space="preserve">Vytváranie </w:t>
            </w:r>
            <w:proofErr w:type="spellStart"/>
            <w:r w:rsidRPr="00C8382D">
              <w:rPr>
                <w:rFonts w:ascii="Tahoma" w:hAnsi="Tahoma" w:cs="Tahoma"/>
                <w:sz w:val="16"/>
                <w:szCs w:val="16"/>
              </w:rPr>
              <w:t>Snapshotov</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volumov</w:t>
            </w:r>
            <w:proofErr w:type="spellEnd"/>
            <w:r w:rsidRPr="00C8382D">
              <w:rPr>
                <w:rFonts w:ascii="Tahoma" w:hAnsi="Tahoma" w:cs="Tahoma"/>
                <w:sz w:val="16"/>
                <w:szCs w:val="16"/>
              </w:rPr>
              <w:t xml:space="preserve">, obnova dát </w:t>
            </w:r>
            <w:proofErr w:type="spellStart"/>
            <w:r w:rsidRPr="00C8382D">
              <w:rPr>
                <w:rFonts w:ascii="Tahoma" w:hAnsi="Tahoma" w:cs="Tahoma"/>
                <w:sz w:val="16"/>
                <w:szCs w:val="16"/>
              </w:rPr>
              <w:t>volumu</w:t>
            </w:r>
            <w:proofErr w:type="spellEnd"/>
            <w:r w:rsidRPr="00C8382D">
              <w:rPr>
                <w:rFonts w:ascii="Tahoma" w:hAnsi="Tahoma" w:cs="Tahoma"/>
                <w:sz w:val="16"/>
                <w:szCs w:val="16"/>
              </w:rPr>
              <w:t xml:space="preserve"> zo </w:t>
            </w:r>
            <w:proofErr w:type="spellStart"/>
            <w:r w:rsidRPr="00C8382D">
              <w:rPr>
                <w:rFonts w:ascii="Tahoma" w:hAnsi="Tahoma" w:cs="Tahoma"/>
                <w:sz w:val="16"/>
                <w:szCs w:val="16"/>
              </w:rPr>
              <w:t>Snapshotov</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Storage</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Snapshoty</w:t>
            </w:r>
            <w:proofErr w:type="spellEnd"/>
            <w:r w:rsidRPr="00C8382D">
              <w:rPr>
                <w:rFonts w:ascii="Tahoma" w:hAnsi="Tahoma" w:cs="Tahoma"/>
                <w:sz w:val="16"/>
                <w:szCs w:val="16"/>
              </w:rPr>
              <w:t xml:space="preserve"> musia byť aplikačne konzistentné minimálne pre </w:t>
            </w:r>
            <w:proofErr w:type="spellStart"/>
            <w:r w:rsidRPr="00C8382D">
              <w:rPr>
                <w:rFonts w:ascii="Tahoma" w:hAnsi="Tahoma" w:cs="Tahoma"/>
                <w:sz w:val="16"/>
                <w:szCs w:val="16"/>
              </w:rPr>
              <w:t>VMware</w:t>
            </w:r>
            <w:proofErr w:type="spellEnd"/>
            <w:r w:rsidRPr="00C8382D">
              <w:rPr>
                <w:rFonts w:ascii="Tahoma" w:hAnsi="Tahoma" w:cs="Tahoma"/>
                <w:sz w:val="16"/>
                <w:szCs w:val="16"/>
              </w:rPr>
              <w:t xml:space="preserve"> </w:t>
            </w:r>
            <w:proofErr w:type="spellStart"/>
            <w:r w:rsidRPr="00C8382D">
              <w:rPr>
                <w:rFonts w:ascii="Tahoma" w:hAnsi="Tahoma" w:cs="Tahoma"/>
                <w:sz w:val="16"/>
                <w:szCs w:val="16"/>
              </w:rPr>
              <w:t>volumy</w:t>
            </w:r>
            <w:proofErr w:type="spellEnd"/>
            <w:r w:rsidRPr="00C8382D">
              <w:rPr>
                <w:rFonts w:ascii="Tahoma" w:hAnsi="Tahoma" w:cs="Tahoma"/>
                <w:sz w:val="16"/>
                <w:szCs w:val="16"/>
              </w:rPr>
              <w:t xml:space="preserve">, MS SQL a Oracle databázy bez potreby používania skriptov. </w:t>
            </w:r>
          </w:p>
        </w:tc>
      </w:tr>
      <w:tr w:rsidR="00824120" w:rsidRPr="00C8382D" w14:paraId="7AC62A5F"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732933F0"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Podpora replikácie</w:t>
            </w:r>
          </w:p>
        </w:tc>
        <w:tc>
          <w:tcPr>
            <w:tcW w:w="6892" w:type="dxa"/>
            <w:tcBorders>
              <w:top w:val="single" w:sz="4" w:space="0" w:color="000000"/>
              <w:left w:val="single" w:sz="4" w:space="0" w:color="000000"/>
              <w:bottom w:val="single" w:sz="4" w:space="0" w:color="000000"/>
              <w:right w:val="single" w:sz="4" w:space="0" w:color="000000"/>
            </w:tcBorders>
          </w:tcPr>
          <w:p w14:paraId="0EBA81C4"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Synchrónna a Asynchrónna replikácia dát na úrovni radičov diskového poľa cez FC SAN a LAN infraštruktúru</w:t>
            </w:r>
            <w:r w:rsidRPr="00C8382D">
              <w:rPr>
                <w:rFonts w:ascii="Tahoma" w:hAnsi="Tahoma" w:cs="Tahoma"/>
                <w:color w:val="FF0000"/>
                <w:sz w:val="16"/>
                <w:szCs w:val="16"/>
              </w:rPr>
              <w:t>.</w:t>
            </w:r>
          </w:p>
          <w:p w14:paraId="2410EE2F" w14:textId="77777777" w:rsidR="00824120" w:rsidRPr="00C8382D" w:rsidRDefault="00824120" w:rsidP="00A50E45">
            <w:pPr>
              <w:spacing w:line="256" w:lineRule="auto"/>
              <w:jc w:val="both"/>
              <w:rPr>
                <w:rFonts w:ascii="Tahoma" w:hAnsi="Tahoma" w:cs="Tahoma"/>
                <w:color w:val="000000"/>
                <w:sz w:val="16"/>
                <w:szCs w:val="16"/>
              </w:rPr>
            </w:pPr>
          </w:p>
          <w:p w14:paraId="388E3A7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Synchrónna replikácia musí umožňovať vytvorenie </w:t>
            </w:r>
            <w:proofErr w:type="spellStart"/>
            <w:r w:rsidRPr="00C8382D">
              <w:rPr>
                <w:rFonts w:ascii="Tahoma" w:hAnsi="Tahoma" w:cs="Tahoma"/>
                <w:color w:val="000000"/>
                <w:sz w:val="16"/>
                <w:szCs w:val="16"/>
              </w:rPr>
              <w:t>volumov</w:t>
            </w:r>
            <w:proofErr w:type="spellEnd"/>
            <w:r w:rsidRPr="00C8382D">
              <w:rPr>
                <w:rFonts w:ascii="Tahoma" w:hAnsi="Tahoma" w:cs="Tahoma"/>
                <w:color w:val="000000"/>
                <w:sz w:val="16"/>
                <w:szCs w:val="16"/>
              </w:rPr>
              <w:t xml:space="preserve"> s vysokou dostupnosťou. Takéto </w:t>
            </w:r>
            <w:proofErr w:type="spellStart"/>
            <w:r w:rsidRPr="00C8382D">
              <w:rPr>
                <w:rFonts w:ascii="Tahoma" w:hAnsi="Tahoma" w:cs="Tahoma"/>
                <w:color w:val="000000"/>
                <w:sz w:val="16"/>
                <w:szCs w:val="16"/>
              </w:rPr>
              <w:t>volumy</w:t>
            </w:r>
            <w:proofErr w:type="spellEnd"/>
            <w:r w:rsidRPr="00C8382D">
              <w:rPr>
                <w:rFonts w:ascii="Tahoma" w:hAnsi="Tahoma" w:cs="Tahoma"/>
                <w:color w:val="000000"/>
                <w:sz w:val="16"/>
                <w:szCs w:val="16"/>
              </w:rPr>
              <w:t xml:space="preserve"> majú synchrónne kópie na druhom diskovom poli. V prípade výpadku primárnej kópie sa I/O operácie automaticky a online presunú na sekundárnu kópiu transparentne voči pripojeným serverom.</w:t>
            </w:r>
          </w:p>
          <w:p w14:paraId="4365ECAE" w14:textId="77777777" w:rsidR="00824120" w:rsidRPr="00C8382D" w:rsidRDefault="00824120" w:rsidP="00A50E45">
            <w:pPr>
              <w:spacing w:line="256" w:lineRule="auto"/>
              <w:jc w:val="both"/>
              <w:rPr>
                <w:rFonts w:ascii="Tahoma" w:hAnsi="Tahoma" w:cs="Tahoma"/>
                <w:color w:val="000000"/>
                <w:sz w:val="16"/>
                <w:szCs w:val="16"/>
              </w:rPr>
            </w:pPr>
          </w:p>
          <w:p w14:paraId="383595F2"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Asynchrónna replikácia musí umožňovať replikáciu </w:t>
            </w:r>
            <w:proofErr w:type="spellStart"/>
            <w:r w:rsidRPr="00C8382D">
              <w:rPr>
                <w:rFonts w:ascii="Tahoma" w:hAnsi="Tahoma" w:cs="Tahoma"/>
                <w:color w:val="000000"/>
                <w:sz w:val="16"/>
                <w:szCs w:val="16"/>
              </w:rPr>
              <w:t>volumu</w:t>
            </w:r>
            <w:proofErr w:type="spellEnd"/>
            <w:r w:rsidRPr="00C8382D">
              <w:rPr>
                <w:rFonts w:ascii="Tahoma" w:hAnsi="Tahoma" w:cs="Tahoma"/>
                <w:color w:val="000000"/>
                <w:sz w:val="16"/>
                <w:szCs w:val="16"/>
              </w:rPr>
              <w:t xml:space="preserve"> na diskové pole v inej lokalite.</w:t>
            </w:r>
          </w:p>
        </w:tc>
      </w:tr>
      <w:tr w:rsidR="00824120" w:rsidRPr="00C8382D" w14:paraId="0ECEA974"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1F5466F7"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Správa zariadenia</w:t>
            </w:r>
          </w:p>
        </w:tc>
        <w:tc>
          <w:tcPr>
            <w:tcW w:w="6892" w:type="dxa"/>
            <w:tcBorders>
              <w:top w:val="single" w:sz="4" w:space="0" w:color="000000"/>
              <w:left w:val="single" w:sz="4" w:space="0" w:color="000000"/>
              <w:bottom w:val="single" w:sz="4" w:space="0" w:color="000000"/>
              <w:right w:val="single" w:sz="4" w:space="0" w:color="000000"/>
            </w:tcBorders>
            <w:hideMark/>
          </w:tcPr>
          <w:p w14:paraId="03FECD4D"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Jednotná grafická konzola a príkazový riadok (CLI) pre správu a monitoring diskového poľa.</w:t>
            </w:r>
          </w:p>
          <w:p w14:paraId="6116C5F5"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lastRenderedPageBreak/>
              <w:t>Monitorovací a analytický nástroj s vlastnosťami:</w:t>
            </w:r>
          </w:p>
          <w:p w14:paraId="41B530AE"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 </w:t>
            </w:r>
            <w:proofErr w:type="spellStart"/>
            <w:r w:rsidRPr="00C8382D">
              <w:rPr>
                <w:rFonts w:ascii="Tahoma" w:hAnsi="Tahoma" w:cs="Tahoma"/>
                <w:color w:val="000000"/>
                <w:sz w:val="16"/>
                <w:szCs w:val="16"/>
              </w:rPr>
              <w:t>Dashboard</w:t>
            </w:r>
            <w:proofErr w:type="spellEnd"/>
            <w:r w:rsidRPr="00C8382D">
              <w:rPr>
                <w:rFonts w:ascii="Tahoma" w:hAnsi="Tahoma" w:cs="Tahoma"/>
                <w:color w:val="000000"/>
                <w:sz w:val="16"/>
                <w:szCs w:val="16"/>
              </w:rPr>
              <w:t xml:space="preserve"> základných informácií</w:t>
            </w:r>
          </w:p>
          <w:p w14:paraId="5F19538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kapacitné a výkonové trendy</w:t>
            </w:r>
          </w:p>
          <w:p w14:paraId="69A67DD1"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 zobrazenie výkonnostných parametrov vyťaženia </w:t>
            </w:r>
            <w:proofErr w:type="spellStart"/>
            <w:r w:rsidRPr="00C8382D">
              <w:rPr>
                <w:rFonts w:ascii="Tahoma" w:hAnsi="Tahoma" w:cs="Tahoma"/>
                <w:color w:val="000000"/>
                <w:sz w:val="16"/>
                <w:szCs w:val="16"/>
              </w:rPr>
              <w:t>volumov</w:t>
            </w:r>
            <w:proofErr w:type="spellEnd"/>
            <w:r w:rsidRPr="00C8382D">
              <w:rPr>
                <w:rFonts w:ascii="Tahoma" w:hAnsi="Tahoma" w:cs="Tahoma"/>
                <w:color w:val="000000"/>
                <w:sz w:val="16"/>
                <w:szCs w:val="16"/>
              </w:rPr>
              <w:t xml:space="preserve"> </w:t>
            </w:r>
          </w:p>
          <w:p w14:paraId="3335ACF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historické údaje o kapacite a  výkone min. 6 mesiacov</w:t>
            </w:r>
          </w:p>
          <w:p w14:paraId="2D396B1B"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historické údaje o stave zariadenia a jeho komponentov</w:t>
            </w:r>
          </w:p>
        </w:tc>
      </w:tr>
      <w:tr w:rsidR="00824120" w:rsidRPr="00C8382D" w14:paraId="5975093D"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294774EC"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lastRenderedPageBreak/>
              <w:t>Podpora operačných systémov</w:t>
            </w:r>
          </w:p>
        </w:tc>
        <w:tc>
          <w:tcPr>
            <w:tcW w:w="6892" w:type="dxa"/>
            <w:tcBorders>
              <w:top w:val="single" w:sz="4" w:space="0" w:color="000000"/>
              <w:left w:val="single" w:sz="4" w:space="0" w:color="000000"/>
              <w:bottom w:val="single" w:sz="4" w:space="0" w:color="000000"/>
              <w:right w:val="single" w:sz="4" w:space="0" w:color="000000"/>
            </w:tcBorders>
            <w:hideMark/>
          </w:tcPr>
          <w:p w14:paraId="355D5AE6" w14:textId="24D96666" w:rsidR="00824120" w:rsidRPr="00C8382D" w:rsidRDefault="00824120">
            <w:pPr>
              <w:spacing w:line="256" w:lineRule="auto"/>
              <w:jc w:val="both"/>
              <w:rPr>
                <w:rFonts w:ascii="Tahoma" w:hAnsi="Tahoma" w:cs="Tahoma"/>
                <w:color w:val="000000"/>
                <w:sz w:val="16"/>
                <w:szCs w:val="16"/>
              </w:rPr>
            </w:pPr>
            <w:r w:rsidRPr="00C8382D">
              <w:rPr>
                <w:rFonts w:ascii="Tahoma" w:hAnsi="Tahoma" w:cs="Tahoma"/>
                <w:color w:val="000000"/>
                <w:sz w:val="16"/>
                <w:szCs w:val="16"/>
              </w:rPr>
              <w:t>Minimálne Microsoft Windows 2016</w:t>
            </w:r>
            <w:r w:rsidR="002A3BE4">
              <w:rPr>
                <w:rFonts w:ascii="Tahoma" w:hAnsi="Tahoma" w:cs="Tahoma"/>
                <w:color w:val="000000"/>
                <w:sz w:val="16"/>
                <w:szCs w:val="16"/>
              </w:rPr>
              <w:t xml:space="preserve"> </w:t>
            </w:r>
            <w:r w:rsidRPr="00C8382D">
              <w:rPr>
                <w:rFonts w:ascii="Tahoma" w:hAnsi="Tahoma" w:cs="Tahoma"/>
                <w:color w:val="000000"/>
                <w:sz w:val="16"/>
                <w:szCs w:val="16"/>
              </w:rPr>
              <w:t xml:space="preserve">a novší, Microsoft Windows </w:t>
            </w:r>
            <w:proofErr w:type="spellStart"/>
            <w:r w:rsidRPr="00C8382D">
              <w:rPr>
                <w:rFonts w:ascii="Tahoma" w:hAnsi="Tahoma" w:cs="Tahoma"/>
                <w:color w:val="000000"/>
                <w:sz w:val="16"/>
                <w:szCs w:val="16"/>
              </w:rPr>
              <w:t>Hyper</w:t>
            </w:r>
            <w:proofErr w:type="spellEnd"/>
            <w:r w:rsidRPr="00C8382D">
              <w:rPr>
                <w:rFonts w:ascii="Tahoma" w:hAnsi="Tahoma" w:cs="Tahoma"/>
                <w:color w:val="000000"/>
                <w:sz w:val="16"/>
                <w:szCs w:val="16"/>
              </w:rPr>
              <w:t xml:space="preserve">-V, </w:t>
            </w:r>
            <w:proofErr w:type="spellStart"/>
            <w:r w:rsidRPr="00C8382D">
              <w:rPr>
                <w:rFonts w:ascii="Tahoma" w:hAnsi="Tahoma" w:cs="Tahoma"/>
                <w:color w:val="000000"/>
                <w:sz w:val="16"/>
                <w:szCs w:val="16"/>
              </w:rPr>
              <w:t>Vmware</w:t>
            </w:r>
            <w:proofErr w:type="spellEnd"/>
            <w:r w:rsidRPr="00C8382D">
              <w:rPr>
                <w:rFonts w:ascii="Tahoma" w:hAnsi="Tahoma" w:cs="Tahoma"/>
                <w:color w:val="000000"/>
                <w:sz w:val="16"/>
                <w:szCs w:val="16"/>
              </w:rPr>
              <w:t xml:space="preserve"> </w:t>
            </w:r>
            <w:proofErr w:type="spellStart"/>
            <w:r w:rsidRPr="00C8382D">
              <w:rPr>
                <w:rFonts w:ascii="Tahoma" w:hAnsi="Tahoma" w:cs="Tahoma"/>
                <w:color w:val="000000"/>
                <w:sz w:val="16"/>
                <w:szCs w:val="16"/>
              </w:rPr>
              <w:t>vSphere</w:t>
            </w:r>
            <w:proofErr w:type="spellEnd"/>
            <w:r w:rsidRPr="00C8382D">
              <w:rPr>
                <w:rFonts w:ascii="Tahoma" w:hAnsi="Tahoma" w:cs="Tahoma"/>
                <w:color w:val="000000"/>
                <w:sz w:val="16"/>
                <w:szCs w:val="16"/>
              </w:rPr>
              <w:t xml:space="preserve"> min. v6.x a 7.x, , </w:t>
            </w:r>
            <w:proofErr w:type="spellStart"/>
            <w:r w:rsidRPr="00C8382D">
              <w:rPr>
                <w:rFonts w:ascii="Tahoma" w:hAnsi="Tahoma" w:cs="Tahoma"/>
                <w:color w:val="000000"/>
                <w:sz w:val="16"/>
                <w:szCs w:val="16"/>
              </w:rPr>
              <w:t>Red</w:t>
            </w:r>
            <w:proofErr w:type="spellEnd"/>
            <w:r w:rsidRPr="00C8382D">
              <w:rPr>
                <w:rFonts w:ascii="Tahoma" w:hAnsi="Tahoma" w:cs="Tahoma"/>
                <w:color w:val="000000"/>
                <w:sz w:val="16"/>
                <w:szCs w:val="16"/>
              </w:rPr>
              <w:t xml:space="preserve"> </w:t>
            </w:r>
            <w:proofErr w:type="spellStart"/>
            <w:r w:rsidRPr="00C8382D">
              <w:rPr>
                <w:rFonts w:ascii="Tahoma" w:hAnsi="Tahoma" w:cs="Tahoma"/>
                <w:color w:val="000000"/>
                <w:sz w:val="16"/>
                <w:szCs w:val="16"/>
              </w:rPr>
              <w:t>Hat</w:t>
            </w:r>
            <w:proofErr w:type="spellEnd"/>
            <w:r w:rsidRPr="00C8382D">
              <w:rPr>
                <w:rFonts w:ascii="Tahoma" w:hAnsi="Tahoma" w:cs="Tahoma"/>
                <w:color w:val="000000"/>
                <w:sz w:val="16"/>
                <w:szCs w:val="16"/>
              </w:rPr>
              <w:t xml:space="preserve"> 7 a 8, </w:t>
            </w:r>
            <w:proofErr w:type="spellStart"/>
            <w:r w:rsidRPr="00C8382D">
              <w:rPr>
                <w:rFonts w:ascii="Tahoma" w:hAnsi="Tahoma" w:cs="Tahoma"/>
                <w:color w:val="000000"/>
                <w:sz w:val="16"/>
                <w:szCs w:val="16"/>
              </w:rPr>
              <w:t>SuSE</w:t>
            </w:r>
            <w:proofErr w:type="spellEnd"/>
            <w:r w:rsidRPr="00C8382D">
              <w:rPr>
                <w:rFonts w:ascii="Tahoma" w:hAnsi="Tahoma" w:cs="Tahoma"/>
                <w:color w:val="000000"/>
                <w:sz w:val="16"/>
                <w:szCs w:val="16"/>
              </w:rPr>
              <w:t xml:space="preserve"> Linux 12 a 15, Oracle VM 3.4</w:t>
            </w:r>
          </w:p>
        </w:tc>
      </w:tr>
      <w:tr w:rsidR="00824120" w:rsidRPr="00C8382D" w14:paraId="595E35CE"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79F04146"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Inštalácia</w:t>
            </w:r>
          </w:p>
        </w:tc>
        <w:tc>
          <w:tcPr>
            <w:tcW w:w="6892" w:type="dxa"/>
            <w:tcBorders>
              <w:top w:val="single" w:sz="4" w:space="0" w:color="000000"/>
              <w:left w:val="single" w:sz="4" w:space="0" w:color="000000"/>
              <w:bottom w:val="single" w:sz="4" w:space="0" w:color="000000"/>
              <w:right w:val="single" w:sz="4" w:space="0" w:color="000000"/>
            </w:tcBorders>
            <w:hideMark/>
          </w:tcPr>
          <w:p w14:paraId="11050BA6"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Požaduje sa hardvérová inštalácia technikom s platným certifikátom výrobcu pre danú typovú radu zariadení, overenie funkčnosti a odovzdanie zariadenia v odporúčanom nastavení výrobcu.</w:t>
            </w:r>
          </w:p>
          <w:p w14:paraId="099CA47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Inštalácia musí mať možnosť obsahovať pripojenie na vzdialený dohľad servisného centra výrobcu.</w:t>
            </w:r>
          </w:p>
        </w:tc>
      </w:tr>
      <w:tr w:rsidR="00824120" w:rsidRPr="00C8382D" w14:paraId="6C69023A" w14:textId="77777777" w:rsidTr="00A50E45">
        <w:tc>
          <w:tcPr>
            <w:tcW w:w="2183" w:type="dxa"/>
            <w:tcBorders>
              <w:top w:val="single" w:sz="4" w:space="0" w:color="000000"/>
              <w:left w:val="single" w:sz="4" w:space="0" w:color="000000"/>
              <w:bottom w:val="single" w:sz="4" w:space="0" w:color="000000"/>
              <w:right w:val="single" w:sz="4" w:space="0" w:color="000000"/>
            </w:tcBorders>
            <w:hideMark/>
          </w:tcPr>
          <w:p w14:paraId="0E43121B" w14:textId="77777777" w:rsidR="00824120" w:rsidRPr="00C8382D" w:rsidRDefault="00824120" w:rsidP="00A50E45">
            <w:pPr>
              <w:spacing w:line="256" w:lineRule="auto"/>
              <w:rPr>
                <w:rFonts w:ascii="Tahoma" w:hAnsi="Tahoma" w:cs="Tahoma"/>
                <w:b/>
                <w:sz w:val="16"/>
                <w:szCs w:val="16"/>
              </w:rPr>
            </w:pPr>
            <w:r w:rsidRPr="00C8382D">
              <w:rPr>
                <w:rFonts w:ascii="Tahoma" w:hAnsi="Tahoma" w:cs="Tahoma"/>
                <w:b/>
                <w:sz w:val="16"/>
                <w:szCs w:val="16"/>
              </w:rPr>
              <w:t>Servisná podpora</w:t>
            </w:r>
          </w:p>
        </w:tc>
        <w:tc>
          <w:tcPr>
            <w:tcW w:w="6892" w:type="dxa"/>
            <w:tcBorders>
              <w:top w:val="single" w:sz="4" w:space="0" w:color="000000"/>
              <w:left w:val="single" w:sz="4" w:space="0" w:color="000000"/>
              <w:bottom w:val="single" w:sz="4" w:space="0" w:color="000000"/>
              <w:right w:val="single" w:sz="4" w:space="0" w:color="000000"/>
            </w:tcBorders>
            <w:hideMark/>
          </w:tcPr>
          <w:p w14:paraId="3E1A495C"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5 rokov záruka, v mieste inštalácie, 24x7 s garantovanou dobou opravy do 24 hodín. </w:t>
            </w:r>
          </w:p>
          <w:p w14:paraId="117D2711"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Oprava zariadenia musí byť realizovaná priamo výrobcom alebo jeho lokálnym autorizovaným servisným partnerom (zastúpením).</w:t>
            </w:r>
          </w:p>
          <w:p w14:paraId="09506616"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sz w:val="16"/>
                <w:szCs w:val="16"/>
              </w:rPr>
              <w:t>Výrobca počas obdobia HW servisnej podpory garantuje výmenu Flash/SSD modulov v prípade ich výpadku bez ohľadu na počet prepisov ich RAW kapacity v čase jeho vzniku.</w:t>
            </w:r>
          </w:p>
        </w:tc>
      </w:tr>
    </w:tbl>
    <w:p w14:paraId="138759AB" w14:textId="77777777" w:rsidR="00824120" w:rsidRPr="00C8382D" w:rsidRDefault="00824120" w:rsidP="00824120">
      <w:pPr>
        <w:rPr>
          <w:rFonts w:ascii="Tahoma" w:hAnsi="Tahoma" w:cs="Tahoma"/>
          <w:sz w:val="16"/>
          <w:szCs w:val="16"/>
        </w:rPr>
      </w:pPr>
    </w:p>
    <w:p w14:paraId="4A87AC7E" w14:textId="77777777" w:rsidR="00824120" w:rsidRPr="00C8382D" w:rsidRDefault="00824120" w:rsidP="00824120">
      <w:pPr>
        <w:rPr>
          <w:rFonts w:ascii="Tahoma" w:hAnsi="Tahoma" w:cs="Tahoma"/>
          <w:sz w:val="16"/>
          <w:szCs w:val="16"/>
        </w:rPr>
      </w:pPr>
    </w:p>
    <w:p w14:paraId="51F14087" w14:textId="77777777" w:rsidR="00824120" w:rsidRPr="00C8382D" w:rsidRDefault="00824120" w:rsidP="00824120">
      <w:pPr>
        <w:pStyle w:val="Nadpis3"/>
        <w:tabs>
          <w:tab w:val="clear" w:pos="540"/>
          <w:tab w:val="left" w:pos="708"/>
        </w:tabs>
        <w:spacing w:before="280" w:after="80" w:line="256" w:lineRule="auto"/>
        <w:ind w:left="720"/>
        <w:rPr>
          <w:rFonts w:cs="Tahoma"/>
          <w:szCs w:val="16"/>
        </w:rPr>
      </w:pPr>
      <w:r w:rsidRPr="00C8382D">
        <w:rPr>
          <w:rFonts w:cs="Tahoma"/>
          <w:szCs w:val="16"/>
        </w:rPr>
        <w:t>FC SAN prepínač</w:t>
      </w:r>
    </w:p>
    <w:tbl>
      <w:tblPr>
        <w:tblW w:w="9064" w:type="dxa"/>
        <w:tblLook w:val="04A0" w:firstRow="1" w:lastRow="0" w:firstColumn="1" w:lastColumn="0" w:noHBand="0" w:noVBand="1"/>
      </w:tblPr>
      <w:tblGrid>
        <w:gridCol w:w="2119"/>
        <w:gridCol w:w="6945"/>
      </w:tblGrid>
      <w:tr w:rsidR="00824120" w:rsidRPr="00C8382D" w14:paraId="1E3641CC" w14:textId="77777777" w:rsidTr="00A50E45">
        <w:trPr>
          <w:trHeight w:val="255"/>
        </w:trPr>
        <w:tc>
          <w:tcPr>
            <w:tcW w:w="2119" w:type="dxa"/>
            <w:tcBorders>
              <w:top w:val="single" w:sz="4" w:space="0" w:color="auto"/>
              <w:left w:val="single" w:sz="4" w:space="0" w:color="auto"/>
              <w:bottom w:val="single" w:sz="4" w:space="0" w:color="auto"/>
              <w:right w:val="single" w:sz="4" w:space="0" w:color="auto"/>
            </w:tcBorders>
            <w:vAlign w:val="center"/>
            <w:hideMark/>
          </w:tcPr>
          <w:p w14:paraId="2F456452"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Parameter</w:t>
            </w:r>
          </w:p>
        </w:tc>
        <w:tc>
          <w:tcPr>
            <w:tcW w:w="6945" w:type="dxa"/>
            <w:tcBorders>
              <w:top w:val="single" w:sz="4" w:space="0" w:color="auto"/>
              <w:left w:val="nil"/>
              <w:bottom w:val="single" w:sz="4" w:space="0" w:color="auto"/>
              <w:right w:val="single" w:sz="4" w:space="0" w:color="auto"/>
            </w:tcBorders>
            <w:hideMark/>
          </w:tcPr>
          <w:p w14:paraId="14265923"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sz w:val="16"/>
                <w:szCs w:val="16"/>
              </w:rPr>
              <w:t>Minimálne požiadavky</w:t>
            </w:r>
          </w:p>
        </w:tc>
      </w:tr>
      <w:tr w:rsidR="00824120" w:rsidRPr="00C8382D" w14:paraId="60C758F5"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2286FDC9"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Technológia</w:t>
            </w:r>
          </w:p>
        </w:tc>
        <w:tc>
          <w:tcPr>
            <w:tcW w:w="6945" w:type="dxa"/>
            <w:tcBorders>
              <w:top w:val="nil"/>
              <w:left w:val="nil"/>
              <w:bottom w:val="single" w:sz="4" w:space="0" w:color="auto"/>
              <w:right w:val="single" w:sz="4" w:space="0" w:color="auto"/>
            </w:tcBorders>
            <w:hideMark/>
          </w:tcPr>
          <w:p w14:paraId="2FC2D73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min. 32Gb/s </w:t>
            </w:r>
            <w:proofErr w:type="spellStart"/>
            <w:r w:rsidRPr="00C8382D">
              <w:rPr>
                <w:rFonts w:ascii="Tahoma" w:hAnsi="Tahoma" w:cs="Tahoma"/>
                <w:color w:val="000000"/>
                <w:sz w:val="16"/>
                <w:szCs w:val="16"/>
              </w:rPr>
              <w:t>Fibre</w:t>
            </w:r>
            <w:proofErr w:type="spellEnd"/>
            <w:r w:rsidRPr="00C8382D">
              <w:rPr>
                <w:rFonts w:ascii="Tahoma" w:hAnsi="Tahoma" w:cs="Tahoma"/>
                <w:color w:val="000000"/>
                <w:sz w:val="16"/>
                <w:szCs w:val="16"/>
              </w:rPr>
              <w:t xml:space="preserve"> </w:t>
            </w:r>
            <w:proofErr w:type="spellStart"/>
            <w:r w:rsidRPr="00C8382D">
              <w:rPr>
                <w:rFonts w:ascii="Tahoma" w:hAnsi="Tahoma" w:cs="Tahoma"/>
                <w:color w:val="000000"/>
                <w:sz w:val="16"/>
                <w:szCs w:val="16"/>
              </w:rPr>
              <w:t>Channel</w:t>
            </w:r>
            <w:proofErr w:type="spellEnd"/>
            <w:r w:rsidRPr="00C8382D">
              <w:rPr>
                <w:rFonts w:ascii="Tahoma" w:hAnsi="Tahoma" w:cs="Tahoma"/>
                <w:color w:val="000000"/>
                <w:sz w:val="16"/>
                <w:szCs w:val="16"/>
              </w:rPr>
              <w:t xml:space="preserve"> 24-portový prepínač </w:t>
            </w:r>
          </w:p>
        </w:tc>
      </w:tr>
      <w:tr w:rsidR="00824120" w:rsidRPr="00C8382D" w14:paraId="2396C0E9"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5AAC9222"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Kompatibilita</w:t>
            </w:r>
          </w:p>
        </w:tc>
        <w:tc>
          <w:tcPr>
            <w:tcW w:w="6945" w:type="dxa"/>
            <w:tcBorders>
              <w:top w:val="nil"/>
              <w:left w:val="nil"/>
              <w:bottom w:val="single" w:sz="4" w:space="0" w:color="auto"/>
              <w:right w:val="single" w:sz="4" w:space="0" w:color="auto"/>
            </w:tcBorders>
            <w:hideMark/>
          </w:tcPr>
          <w:p w14:paraId="296F081B"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Požadujeme plnú kompatibilitu s dnes používanými prepínačmi </w:t>
            </w:r>
            <w:proofErr w:type="spellStart"/>
            <w:r w:rsidRPr="00C8382D">
              <w:rPr>
                <w:rFonts w:ascii="Tahoma" w:hAnsi="Tahoma" w:cs="Tahoma"/>
                <w:color w:val="000000"/>
                <w:sz w:val="16"/>
                <w:szCs w:val="16"/>
              </w:rPr>
              <w:t>Brocade</w:t>
            </w:r>
            <w:proofErr w:type="spellEnd"/>
            <w:r w:rsidRPr="00C8382D">
              <w:rPr>
                <w:rFonts w:ascii="Tahoma" w:hAnsi="Tahoma" w:cs="Tahoma"/>
                <w:color w:val="000000"/>
                <w:sz w:val="16"/>
                <w:szCs w:val="16"/>
              </w:rPr>
              <w:t xml:space="preserve">, ktorých originálnym výrobcom je spoločnosť </w:t>
            </w:r>
            <w:proofErr w:type="spellStart"/>
            <w:r w:rsidRPr="00C8382D">
              <w:rPr>
                <w:rFonts w:ascii="Tahoma" w:hAnsi="Tahoma" w:cs="Tahoma"/>
                <w:color w:val="000000"/>
                <w:sz w:val="16"/>
                <w:szCs w:val="16"/>
              </w:rPr>
              <w:t>Broadcom</w:t>
            </w:r>
            <w:proofErr w:type="spellEnd"/>
            <w:r w:rsidRPr="00C8382D">
              <w:rPr>
                <w:rFonts w:ascii="Tahoma" w:hAnsi="Tahoma" w:cs="Tahoma"/>
                <w:color w:val="000000"/>
                <w:sz w:val="16"/>
                <w:szCs w:val="16"/>
              </w:rPr>
              <w:t>.</w:t>
            </w:r>
          </w:p>
        </w:tc>
      </w:tr>
      <w:tr w:rsidR="00824120" w:rsidRPr="00C8382D" w14:paraId="6FEDAD5F"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697380F6"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Počet portov</w:t>
            </w:r>
          </w:p>
        </w:tc>
        <w:tc>
          <w:tcPr>
            <w:tcW w:w="6945" w:type="dxa"/>
            <w:tcBorders>
              <w:top w:val="nil"/>
              <w:left w:val="nil"/>
              <w:bottom w:val="single" w:sz="4" w:space="0" w:color="auto"/>
              <w:right w:val="single" w:sz="4" w:space="0" w:color="auto"/>
            </w:tcBorders>
            <w:hideMark/>
          </w:tcPr>
          <w:p w14:paraId="0F2740CD"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Aktivované a osadené všetky porty SFP+ 32Gb SW modulmi.</w:t>
            </w:r>
          </w:p>
        </w:tc>
      </w:tr>
      <w:tr w:rsidR="00824120" w:rsidRPr="00C8382D" w14:paraId="4DA2DAFC" w14:textId="77777777" w:rsidTr="00A50E45">
        <w:trPr>
          <w:trHeight w:val="283"/>
        </w:trPr>
        <w:tc>
          <w:tcPr>
            <w:tcW w:w="2119" w:type="dxa"/>
            <w:tcBorders>
              <w:top w:val="nil"/>
              <w:left w:val="single" w:sz="4" w:space="0" w:color="auto"/>
              <w:bottom w:val="single" w:sz="4" w:space="0" w:color="auto"/>
              <w:right w:val="single" w:sz="4" w:space="0" w:color="auto"/>
            </w:tcBorders>
            <w:hideMark/>
          </w:tcPr>
          <w:p w14:paraId="0C20F87F"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Príslušenstvo</w:t>
            </w:r>
          </w:p>
        </w:tc>
        <w:tc>
          <w:tcPr>
            <w:tcW w:w="6945" w:type="dxa"/>
            <w:tcBorders>
              <w:top w:val="nil"/>
              <w:left w:val="nil"/>
              <w:bottom w:val="single" w:sz="4" w:space="0" w:color="auto"/>
              <w:right w:val="single" w:sz="4" w:space="0" w:color="auto"/>
            </w:tcBorders>
            <w:hideMark/>
          </w:tcPr>
          <w:p w14:paraId="67E9D1AA"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7ks optické </w:t>
            </w:r>
            <w:proofErr w:type="spellStart"/>
            <w:r w:rsidRPr="00C8382D">
              <w:rPr>
                <w:rFonts w:ascii="Tahoma" w:hAnsi="Tahoma" w:cs="Tahoma"/>
                <w:color w:val="000000"/>
                <w:sz w:val="16"/>
                <w:szCs w:val="16"/>
              </w:rPr>
              <w:t>Multi-mode</w:t>
            </w:r>
            <w:proofErr w:type="spellEnd"/>
            <w:r w:rsidRPr="00C8382D">
              <w:rPr>
                <w:rFonts w:ascii="Tahoma" w:hAnsi="Tahoma" w:cs="Tahoma"/>
                <w:color w:val="000000"/>
                <w:sz w:val="16"/>
                <w:szCs w:val="16"/>
              </w:rPr>
              <w:t xml:space="preserve"> káble OM4, 2m.</w:t>
            </w:r>
          </w:p>
          <w:p w14:paraId="101D4313"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7ks optické </w:t>
            </w:r>
            <w:proofErr w:type="spellStart"/>
            <w:r w:rsidRPr="00C8382D">
              <w:rPr>
                <w:rFonts w:ascii="Tahoma" w:hAnsi="Tahoma" w:cs="Tahoma"/>
                <w:color w:val="000000"/>
                <w:sz w:val="16"/>
                <w:szCs w:val="16"/>
              </w:rPr>
              <w:t>Multi-mode</w:t>
            </w:r>
            <w:proofErr w:type="spellEnd"/>
            <w:r w:rsidRPr="00C8382D">
              <w:rPr>
                <w:rFonts w:ascii="Tahoma" w:hAnsi="Tahoma" w:cs="Tahoma"/>
                <w:color w:val="000000"/>
                <w:sz w:val="16"/>
                <w:szCs w:val="16"/>
              </w:rPr>
              <w:t xml:space="preserve"> káble OM4, 5m.</w:t>
            </w:r>
          </w:p>
        </w:tc>
      </w:tr>
      <w:tr w:rsidR="00824120" w:rsidRPr="00C8382D" w14:paraId="1F8F5DDD"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7BB7E064"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Montážne prevedenie</w:t>
            </w:r>
          </w:p>
        </w:tc>
        <w:tc>
          <w:tcPr>
            <w:tcW w:w="6945" w:type="dxa"/>
            <w:tcBorders>
              <w:top w:val="nil"/>
              <w:left w:val="nil"/>
              <w:bottom w:val="single" w:sz="4" w:space="0" w:color="auto"/>
              <w:right w:val="single" w:sz="4" w:space="0" w:color="auto"/>
            </w:tcBorders>
            <w:hideMark/>
          </w:tcPr>
          <w:p w14:paraId="58285D47"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1U </w:t>
            </w:r>
            <w:r w:rsidRPr="00C8382D">
              <w:rPr>
                <w:rFonts w:ascii="Tahoma" w:hAnsi="Tahoma" w:cs="Tahoma"/>
                <w:sz w:val="16"/>
                <w:szCs w:val="16"/>
              </w:rPr>
              <w:t xml:space="preserve">montovateľné do 19" </w:t>
            </w:r>
            <w:proofErr w:type="spellStart"/>
            <w:r w:rsidRPr="00C8382D">
              <w:rPr>
                <w:rFonts w:ascii="Tahoma" w:hAnsi="Tahoma" w:cs="Tahoma"/>
                <w:sz w:val="16"/>
                <w:szCs w:val="16"/>
              </w:rPr>
              <w:t>racku</w:t>
            </w:r>
            <w:proofErr w:type="spellEnd"/>
            <w:r w:rsidRPr="00C8382D">
              <w:rPr>
                <w:rFonts w:ascii="Tahoma" w:hAnsi="Tahoma" w:cs="Tahoma"/>
                <w:sz w:val="16"/>
                <w:szCs w:val="16"/>
              </w:rPr>
              <w:t>.</w:t>
            </w:r>
          </w:p>
        </w:tc>
      </w:tr>
      <w:tr w:rsidR="00824120" w:rsidRPr="00C8382D" w14:paraId="31174B9F"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5A109E6E"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Správa prepínačov</w:t>
            </w:r>
          </w:p>
        </w:tc>
        <w:tc>
          <w:tcPr>
            <w:tcW w:w="6945" w:type="dxa"/>
            <w:tcBorders>
              <w:top w:val="nil"/>
              <w:left w:val="nil"/>
              <w:bottom w:val="single" w:sz="4" w:space="0" w:color="auto"/>
              <w:right w:val="single" w:sz="4" w:space="0" w:color="auto"/>
            </w:tcBorders>
            <w:hideMark/>
          </w:tcPr>
          <w:p w14:paraId="4A9AD62D"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Grafické rozhranie a príkazový riadok.</w:t>
            </w:r>
          </w:p>
        </w:tc>
      </w:tr>
      <w:tr w:rsidR="00824120" w:rsidRPr="00C8382D" w14:paraId="7F7F3DF2"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65BCF358"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Inštalácia</w:t>
            </w:r>
          </w:p>
        </w:tc>
        <w:tc>
          <w:tcPr>
            <w:tcW w:w="6945" w:type="dxa"/>
            <w:tcBorders>
              <w:top w:val="nil"/>
              <w:left w:val="nil"/>
              <w:bottom w:val="single" w:sz="4" w:space="0" w:color="auto"/>
              <w:right w:val="single" w:sz="4" w:space="0" w:color="auto"/>
            </w:tcBorders>
            <w:hideMark/>
          </w:tcPr>
          <w:p w14:paraId="1CD055FB"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Požaduje sa hardvérová inštalácia technikom s platným certifikátom výrobcu pre danú typovú radu zariadení, overenie funkčnosti a odovzdanie zariadenia v odporúčanom nastavení výrobcu.</w:t>
            </w:r>
          </w:p>
        </w:tc>
      </w:tr>
      <w:tr w:rsidR="00824120" w:rsidRPr="00C8382D" w14:paraId="615DA4F7" w14:textId="77777777" w:rsidTr="00A50E45">
        <w:trPr>
          <w:trHeight w:val="255"/>
        </w:trPr>
        <w:tc>
          <w:tcPr>
            <w:tcW w:w="2119" w:type="dxa"/>
            <w:tcBorders>
              <w:top w:val="nil"/>
              <w:left w:val="single" w:sz="4" w:space="0" w:color="auto"/>
              <w:bottom w:val="single" w:sz="4" w:space="0" w:color="auto"/>
              <w:right w:val="single" w:sz="4" w:space="0" w:color="auto"/>
            </w:tcBorders>
            <w:hideMark/>
          </w:tcPr>
          <w:p w14:paraId="4F785CDB" w14:textId="77777777" w:rsidR="00824120" w:rsidRPr="00C8382D" w:rsidRDefault="00824120" w:rsidP="00A50E45">
            <w:pPr>
              <w:spacing w:line="256" w:lineRule="auto"/>
              <w:rPr>
                <w:rFonts w:ascii="Tahoma" w:hAnsi="Tahoma" w:cs="Tahoma"/>
                <w:b/>
                <w:bCs/>
                <w:color w:val="000000"/>
                <w:sz w:val="16"/>
                <w:szCs w:val="16"/>
              </w:rPr>
            </w:pPr>
            <w:r w:rsidRPr="00C8382D">
              <w:rPr>
                <w:rFonts w:ascii="Tahoma" w:hAnsi="Tahoma" w:cs="Tahoma"/>
                <w:b/>
                <w:bCs/>
                <w:color w:val="000000"/>
                <w:sz w:val="16"/>
                <w:szCs w:val="16"/>
              </w:rPr>
              <w:t>Servisná podpora</w:t>
            </w:r>
          </w:p>
        </w:tc>
        <w:tc>
          <w:tcPr>
            <w:tcW w:w="6945" w:type="dxa"/>
            <w:tcBorders>
              <w:top w:val="nil"/>
              <w:left w:val="nil"/>
              <w:bottom w:val="single" w:sz="4" w:space="0" w:color="auto"/>
              <w:right w:val="single" w:sz="4" w:space="0" w:color="auto"/>
            </w:tcBorders>
            <w:hideMark/>
          </w:tcPr>
          <w:p w14:paraId="578F25C8"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 xml:space="preserve">5 rokov záruka, v mieste inštalácie, 24x7 s garantovanou dobou opravy do 24 hodín. </w:t>
            </w:r>
          </w:p>
          <w:p w14:paraId="29A95CE6" w14:textId="77777777" w:rsidR="00824120" w:rsidRPr="00C8382D" w:rsidRDefault="00824120" w:rsidP="00A50E45">
            <w:pPr>
              <w:spacing w:line="256" w:lineRule="auto"/>
              <w:jc w:val="both"/>
              <w:rPr>
                <w:rFonts w:ascii="Tahoma" w:hAnsi="Tahoma" w:cs="Tahoma"/>
                <w:color w:val="000000"/>
                <w:sz w:val="16"/>
                <w:szCs w:val="16"/>
              </w:rPr>
            </w:pPr>
            <w:r w:rsidRPr="00C8382D">
              <w:rPr>
                <w:rFonts w:ascii="Tahoma" w:hAnsi="Tahoma" w:cs="Tahoma"/>
                <w:color w:val="000000"/>
                <w:sz w:val="16"/>
                <w:szCs w:val="16"/>
              </w:rPr>
              <w:t>Oprava zariadenia musí byť realizovaná priamo výrobcom alebo jeho lokálnym autorizovaným servisným partnerom (zastúpením).</w:t>
            </w:r>
          </w:p>
        </w:tc>
      </w:tr>
    </w:tbl>
    <w:p w14:paraId="608E8786" w14:textId="77777777" w:rsidR="00824120" w:rsidRPr="00C8382D" w:rsidRDefault="00824120" w:rsidP="00824120">
      <w:pPr>
        <w:autoSpaceDE w:val="0"/>
        <w:autoSpaceDN w:val="0"/>
        <w:adjustRightInd w:val="0"/>
        <w:jc w:val="both"/>
        <w:rPr>
          <w:rFonts w:ascii="Tahoma" w:hAnsi="Tahoma" w:cs="Tahoma"/>
          <w:b/>
          <w:bCs/>
          <w:color w:val="000000"/>
          <w:sz w:val="16"/>
          <w:szCs w:val="16"/>
        </w:rPr>
      </w:pPr>
    </w:p>
    <w:p w14:paraId="56F1F9D1" w14:textId="77777777" w:rsidR="00824120" w:rsidRDefault="00824120" w:rsidP="00824120">
      <w:pPr>
        <w:pStyle w:val="Odsekzoznamu"/>
        <w:ind w:left="880"/>
        <w:rPr>
          <w:rFonts w:ascii="Tahoma" w:hAnsi="Tahoma" w:cs="Tahoma"/>
          <w:sz w:val="16"/>
          <w:szCs w:val="16"/>
        </w:rPr>
      </w:pPr>
    </w:p>
    <w:p w14:paraId="1C09B479" w14:textId="77777777" w:rsidR="00824120" w:rsidRDefault="00824120" w:rsidP="00824120">
      <w:pPr>
        <w:pStyle w:val="Odsekzoznamu"/>
        <w:ind w:left="880"/>
        <w:rPr>
          <w:rFonts w:ascii="Tahoma" w:hAnsi="Tahoma" w:cs="Tahoma"/>
          <w:sz w:val="16"/>
          <w:szCs w:val="16"/>
        </w:rPr>
      </w:pPr>
    </w:p>
    <w:p w14:paraId="3244D9BE" w14:textId="77777777" w:rsidR="00824120" w:rsidRDefault="00824120" w:rsidP="00450354">
      <w:pPr>
        <w:spacing w:after="200" w:line="276" w:lineRule="auto"/>
        <w:rPr>
          <w:rFonts w:asciiTheme="minorHAnsi" w:hAnsiTheme="minorHAnsi"/>
          <w:b/>
        </w:rPr>
      </w:pPr>
    </w:p>
    <w:p w14:paraId="56911EAB" w14:textId="77777777" w:rsidR="00824120" w:rsidRDefault="00824120" w:rsidP="00450354">
      <w:pPr>
        <w:spacing w:after="200" w:line="276" w:lineRule="auto"/>
        <w:rPr>
          <w:rFonts w:asciiTheme="minorHAnsi" w:hAnsiTheme="minorHAnsi"/>
        </w:rPr>
        <w:sectPr w:rsidR="00824120" w:rsidSect="00824120">
          <w:headerReference w:type="default" r:id="rId14"/>
          <w:footerReference w:type="default" r:id="rId15"/>
          <w:pgSz w:w="11906" w:h="16838"/>
          <w:pgMar w:top="1417" w:right="1417" w:bottom="1417" w:left="1417" w:header="708" w:footer="708" w:gutter="0"/>
          <w:cols w:space="708"/>
          <w:docGrid w:linePitch="360"/>
        </w:sectPr>
      </w:pPr>
    </w:p>
    <w:p w14:paraId="08EF9A3F" w14:textId="433A29A1" w:rsidR="00305CFB" w:rsidRPr="00F7592B" w:rsidRDefault="00305CFB" w:rsidP="00135C22">
      <w:pPr>
        <w:spacing w:after="200" w:line="276" w:lineRule="auto"/>
        <w:jc w:val="both"/>
        <w:rPr>
          <w:rFonts w:asciiTheme="minorHAnsi" w:hAnsiTheme="minorHAnsi"/>
          <w:b/>
          <w:color w:val="0070C0"/>
        </w:rPr>
      </w:pPr>
    </w:p>
    <w:p w14:paraId="1A00E3D7" w14:textId="77777777" w:rsidR="00277DDF" w:rsidRPr="00782DEF" w:rsidRDefault="00277DDF" w:rsidP="0060106E">
      <w:pPr>
        <w:spacing w:after="200" w:line="276" w:lineRule="auto"/>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591"/>
        <w:gridCol w:w="913"/>
        <w:gridCol w:w="1209"/>
        <w:gridCol w:w="1531"/>
        <w:gridCol w:w="1233"/>
        <w:gridCol w:w="1036"/>
        <w:gridCol w:w="1036"/>
      </w:tblGrid>
      <w:tr w:rsidR="00A50E45" w:rsidRPr="00C8382D" w14:paraId="16AF6077" w14:textId="6759B498" w:rsidTr="00A50E45">
        <w:tc>
          <w:tcPr>
            <w:tcW w:w="520" w:type="dxa"/>
            <w:shd w:val="clear" w:color="auto" w:fill="9CC2E5"/>
            <w:vAlign w:val="center"/>
          </w:tcPr>
          <w:p w14:paraId="7D5B716D" w14:textId="77777777" w:rsidR="00A50E45" w:rsidRPr="00C8382D" w:rsidRDefault="00A50E45" w:rsidP="00A50E45">
            <w:pPr>
              <w:pStyle w:val="Popis"/>
              <w:keepNext/>
              <w:spacing w:before="120" w:after="120"/>
              <w:rPr>
                <w:rFonts w:ascii="Tahoma" w:hAnsi="Tahoma" w:cs="Tahoma"/>
                <w:b/>
                <w:bCs/>
                <w:i w:val="0"/>
                <w:color w:val="000000"/>
                <w:sz w:val="16"/>
                <w:szCs w:val="16"/>
                <w:lang w:val="sk-SK"/>
              </w:rPr>
            </w:pPr>
            <w:proofErr w:type="spellStart"/>
            <w:r>
              <w:rPr>
                <w:rFonts w:ascii="Tahoma" w:hAnsi="Tahoma" w:cs="Tahoma"/>
                <w:b/>
                <w:bCs/>
                <w:i w:val="0"/>
                <w:color w:val="000000"/>
                <w:sz w:val="16"/>
                <w:szCs w:val="16"/>
                <w:lang w:val="sk-SK"/>
              </w:rPr>
              <w:t>p.č</w:t>
            </w:r>
            <w:proofErr w:type="spellEnd"/>
            <w:r>
              <w:rPr>
                <w:rFonts w:ascii="Tahoma" w:hAnsi="Tahoma" w:cs="Tahoma"/>
                <w:b/>
                <w:bCs/>
                <w:i w:val="0"/>
                <w:color w:val="000000"/>
                <w:sz w:val="16"/>
                <w:szCs w:val="16"/>
                <w:lang w:val="sk-SK"/>
              </w:rPr>
              <w:t>.</w:t>
            </w:r>
          </w:p>
        </w:tc>
        <w:tc>
          <w:tcPr>
            <w:tcW w:w="1989" w:type="dxa"/>
            <w:shd w:val="clear" w:color="auto" w:fill="9CC2E5"/>
            <w:vAlign w:val="center"/>
          </w:tcPr>
          <w:p w14:paraId="381B4E7F" w14:textId="77777777" w:rsidR="00A50E45" w:rsidRPr="00C8382D" w:rsidRDefault="00A50E45" w:rsidP="00A50E45">
            <w:pPr>
              <w:pStyle w:val="Popis"/>
              <w:keepNext/>
              <w:spacing w:before="120" w:after="120"/>
              <w:rPr>
                <w:rFonts w:ascii="Tahoma" w:hAnsi="Tahoma" w:cs="Tahoma"/>
                <w:b/>
                <w:bCs/>
                <w:i w:val="0"/>
                <w:color w:val="000000"/>
                <w:sz w:val="16"/>
                <w:szCs w:val="16"/>
                <w:lang w:val="sk-SK"/>
              </w:rPr>
            </w:pPr>
            <w:proofErr w:type="spellStart"/>
            <w:r w:rsidRPr="00C8382D">
              <w:rPr>
                <w:rFonts w:ascii="Tahoma" w:hAnsi="Tahoma" w:cs="Tahoma"/>
                <w:b/>
                <w:bCs/>
                <w:i w:val="0"/>
                <w:color w:val="000000"/>
                <w:sz w:val="16"/>
                <w:szCs w:val="16"/>
                <w:lang w:val="sk-SK"/>
              </w:rPr>
              <w:t>Tech</w:t>
            </w:r>
            <w:proofErr w:type="spellEnd"/>
            <w:r w:rsidRPr="00C8382D">
              <w:rPr>
                <w:rFonts w:ascii="Tahoma" w:hAnsi="Tahoma" w:cs="Tahoma"/>
                <w:b/>
                <w:bCs/>
                <w:i w:val="0"/>
                <w:color w:val="000000"/>
                <w:sz w:val="16"/>
                <w:szCs w:val="16"/>
                <w:lang w:val="sk-SK"/>
              </w:rPr>
              <w:t>. zariadenie</w:t>
            </w:r>
          </w:p>
        </w:tc>
        <w:tc>
          <w:tcPr>
            <w:tcW w:w="1095" w:type="dxa"/>
            <w:shd w:val="clear" w:color="auto" w:fill="9CC2E5"/>
            <w:vAlign w:val="center"/>
          </w:tcPr>
          <w:p w14:paraId="0A9F2732" w14:textId="77777777" w:rsidR="00A50E45" w:rsidRPr="00C8382D" w:rsidRDefault="00A50E45" w:rsidP="00A50E45">
            <w:pPr>
              <w:pStyle w:val="Popis"/>
              <w:keepNext/>
              <w:spacing w:before="120" w:after="120"/>
              <w:jc w:val="center"/>
              <w:rPr>
                <w:rFonts w:ascii="Tahoma" w:hAnsi="Tahoma" w:cs="Tahoma"/>
                <w:b/>
                <w:bCs/>
                <w:i w:val="0"/>
                <w:color w:val="000000"/>
                <w:sz w:val="16"/>
                <w:szCs w:val="16"/>
                <w:lang w:val="sk-SK"/>
              </w:rPr>
            </w:pPr>
            <w:r w:rsidRPr="00C8382D">
              <w:rPr>
                <w:rFonts w:ascii="Tahoma" w:hAnsi="Tahoma" w:cs="Tahoma"/>
                <w:b/>
                <w:bCs/>
                <w:i w:val="0"/>
                <w:color w:val="000000"/>
                <w:sz w:val="16"/>
                <w:szCs w:val="16"/>
                <w:lang w:val="sk-SK"/>
              </w:rPr>
              <w:t>Počet</w:t>
            </w:r>
          </w:p>
        </w:tc>
        <w:tc>
          <w:tcPr>
            <w:tcW w:w="905" w:type="dxa"/>
            <w:shd w:val="clear" w:color="auto" w:fill="9CC2E5"/>
          </w:tcPr>
          <w:p w14:paraId="171247DC" w14:textId="7FE9A164" w:rsidR="00A50E45" w:rsidRDefault="00A50E45" w:rsidP="00A50E45">
            <w:pPr>
              <w:pStyle w:val="Popis"/>
              <w:keepNext/>
              <w:spacing w:before="120" w:after="120"/>
              <w:jc w:val="center"/>
              <w:rPr>
                <w:rFonts w:ascii="Tahoma" w:hAnsi="Tahoma" w:cs="Tahoma"/>
                <w:b/>
                <w:bCs/>
                <w:i w:val="0"/>
                <w:color w:val="000000"/>
                <w:sz w:val="16"/>
                <w:szCs w:val="16"/>
                <w:lang w:val="sk-SK"/>
              </w:rPr>
            </w:pPr>
            <w:r>
              <w:rPr>
                <w:rFonts w:ascii="Tahoma" w:hAnsi="Tahoma" w:cs="Tahoma"/>
                <w:b/>
                <w:bCs/>
                <w:i w:val="0"/>
                <w:color w:val="000000"/>
                <w:sz w:val="16"/>
                <w:szCs w:val="16"/>
                <w:lang w:val="sk-SK"/>
              </w:rPr>
              <w:t>Jednotková cena za HW</w:t>
            </w:r>
            <w:r w:rsidR="002A3BE4">
              <w:rPr>
                <w:rFonts w:ascii="Tahoma" w:hAnsi="Tahoma" w:cs="Tahoma"/>
                <w:b/>
                <w:bCs/>
                <w:i w:val="0"/>
                <w:color w:val="000000"/>
                <w:sz w:val="16"/>
                <w:szCs w:val="16"/>
                <w:lang w:val="sk-SK"/>
              </w:rPr>
              <w:t>/licenciu</w:t>
            </w:r>
            <w:r w:rsidR="00C60E19">
              <w:rPr>
                <w:rFonts w:ascii="Tahoma" w:hAnsi="Tahoma" w:cs="Tahoma"/>
                <w:b/>
                <w:bCs/>
                <w:i w:val="0"/>
                <w:color w:val="000000"/>
                <w:sz w:val="16"/>
                <w:szCs w:val="16"/>
                <w:lang w:val="sk-SK"/>
              </w:rPr>
              <w:t xml:space="preserve"> bez DPH</w:t>
            </w:r>
            <w:r w:rsidR="002A3BE4">
              <w:rPr>
                <w:rFonts w:ascii="Tahoma" w:hAnsi="Tahoma" w:cs="Tahoma"/>
                <w:b/>
                <w:bCs/>
                <w:i w:val="0"/>
                <w:color w:val="000000"/>
                <w:sz w:val="16"/>
                <w:szCs w:val="16"/>
                <w:lang w:val="sk-SK"/>
              </w:rPr>
              <w:t>**</w:t>
            </w:r>
          </w:p>
        </w:tc>
        <w:tc>
          <w:tcPr>
            <w:tcW w:w="905" w:type="dxa"/>
            <w:shd w:val="clear" w:color="auto" w:fill="9CC2E5"/>
          </w:tcPr>
          <w:p w14:paraId="09F20425" w14:textId="6C918DB4" w:rsidR="00A50E45" w:rsidRDefault="00A50E45" w:rsidP="00A50E45">
            <w:pPr>
              <w:pStyle w:val="Popis"/>
              <w:keepNext/>
              <w:spacing w:before="120" w:after="120"/>
              <w:jc w:val="center"/>
              <w:rPr>
                <w:rFonts w:ascii="Tahoma" w:hAnsi="Tahoma" w:cs="Tahoma"/>
                <w:b/>
                <w:bCs/>
                <w:i w:val="0"/>
                <w:color w:val="000000"/>
                <w:sz w:val="16"/>
                <w:szCs w:val="16"/>
                <w:lang w:val="sk-SK"/>
              </w:rPr>
            </w:pPr>
            <w:r>
              <w:rPr>
                <w:rFonts w:ascii="Tahoma" w:hAnsi="Tahoma" w:cs="Tahoma"/>
                <w:b/>
                <w:bCs/>
                <w:i w:val="0"/>
                <w:color w:val="000000"/>
                <w:sz w:val="16"/>
                <w:szCs w:val="16"/>
                <w:lang w:val="sk-SK"/>
              </w:rPr>
              <w:t>Jednotková cena za podporu/záruku bez DPH</w:t>
            </w:r>
            <w:r w:rsidR="002A3BE4">
              <w:rPr>
                <w:rFonts w:ascii="Tahoma" w:hAnsi="Tahoma" w:cs="Tahoma"/>
                <w:b/>
                <w:bCs/>
                <w:i w:val="0"/>
                <w:color w:val="000000"/>
                <w:sz w:val="16"/>
                <w:szCs w:val="16"/>
                <w:lang w:val="sk-SK"/>
              </w:rPr>
              <w:t>**</w:t>
            </w:r>
          </w:p>
        </w:tc>
        <w:tc>
          <w:tcPr>
            <w:tcW w:w="1300" w:type="dxa"/>
            <w:shd w:val="clear" w:color="auto" w:fill="9CC2E5"/>
          </w:tcPr>
          <w:p w14:paraId="0D0DD1A5" w14:textId="5D39B56D" w:rsidR="00A50E45" w:rsidRPr="00C8382D" w:rsidRDefault="00A50E45" w:rsidP="00C60E19">
            <w:pPr>
              <w:pStyle w:val="Popis"/>
              <w:keepNext/>
              <w:spacing w:before="120" w:after="120"/>
              <w:jc w:val="center"/>
              <w:rPr>
                <w:rFonts w:ascii="Tahoma" w:hAnsi="Tahoma" w:cs="Tahoma"/>
                <w:b/>
                <w:bCs/>
                <w:i w:val="0"/>
                <w:color w:val="000000"/>
                <w:sz w:val="16"/>
                <w:szCs w:val="16"/>
                <w:lang w:val="sk-SK"/>
              </w:rPr>
            </w:pPr>
            <w:r>
              <w:rPr>
                <w:rFonts w:ascii="Tahoma" w:hAnsi="Tahoma" w:cs="Tahoma"/>
                <w:b/>
                <w:bCs/>
                <w:i w:val="0"/>
                <w:color w:val="000000"/>
                <w:sz w:val="16"/>
                <w:szCs w:val="16"/>
                <w:lang w:val="sk-SK"/>
              </w:rPr>
              <w:t>Jednotková cena bez DPH</w:t>
            </w:r>
          </w:p>
        </w:tc>
        <w:tc>
          <w:tcPr>
            <w:tcW w:w="1174" w:type="dxa"/>
            <w:shd w:val="clear" w:color="auto" w:fill="9CC2E5"/>
          </w:tcPr>
          <w:p w14:paraId="31317696" w14:textId="011CF49A" w:rsidR="00A50E45" w:rsidRPr="00C8382D" w:rsidRDefault="00A50E45" w:rsidP="00A50E45">
            <w:pPr>
              <w:pStyle w:val="Popis"/>
              <w:keepNext/>
              <w:spacing w:before="120" w:after="120"/>
              <w:jc w:val="center"/>
              <w:rPr>
                <w:rFonts w:ascii="Tahoma" w:hAnsi="Tahoma" w:cs="Tahoma"/>
                <w:b/>
                <w:bCs/>
                <w:i w:val="0"/>
                <w:color w:val="000000"/>
                <w:sz w:val="16"/>
                <w:szCs w:val="16"/>
                <w:lang w:val="sk-SK"/>
              </w:rPr>
            </w:pPr>
            <w:r>
              <w:rPr>
                <w:rFonts w:ascii="Tahoma" w:hAnsi="Tahoma" w:cs="Tahoma"/>
                <w:b/>
                <w:bCs/>
                <w:i w:val="0"/>
                <w:color w:val="000000"/>
                <w:sz w:val="16"/>
                <w:szCs w:val="16"/>
                <w:lang w:val="sk-SK"/>
              </w:rPr>
              <w:t>Celková cena bez DPH</w:t>
            </w:r>
          </w:p>
        </w:tc>
        <w:tc>
          <w:tcPr>
            <w:tcW w:w="1174" w:type="dxa"/>
            <w:shd w:val="clear" w:color="auto" w:fill="9CC2E5"/>
          </w:tcPr>
          <w:p w14:paraId="77720641" w14:textId="16FA4BE8" w:rsidR="00A50E45" w:rsidRPr="00C8382D" w:rsidRDefault="00A50E45">
            <w:pPr>
              <w:pStyle w:val="Popis"/>
              <w:keepNext/>
              <w:spacing w:before="120" w:after="120"/>
              <w:jc w:val="center"/>
              <w:rPr>
                <w:rFonts w:ascii="Tahoma" w:hAnsi="Tahoma" w:cs="Tahoma"/>
                <w:b/>
                <w:bCs/>
                <w:i w:val="0"/>
                <w:color w:val="000000"/>
                <w:sz w:val="16"/>
                <w:szCs w:val="16"/>
                <w:lang w:val="sk-SK"/>
              </w:rPr>
            </w:pPr>
            <w:r>
              <w:rPr>
                <w:rFonts w:ascii="Tahoma" w:hAnsi="Tahoma" w:cs="Tahoma"/>
                <w:b/>
                <w:bCs/>
                <w:i w:val="0"/>
                <w:color w:val="000000"/>
                <w:sz w:val="16"/>
                <w:szCs w:val="16"/>
                <w:lang w:val="sk-SK"/>
              </w:rPr>
              <w:t xml:space="preserve">Celková cena </w:t>
            </w:r>
            <w:r w:rsidR="002A3BE4">
              <w:rPr>
                <w:rFonts w:ascii="Tahoma" w:hAnsi="Tahoma" w:cs="Tahoma"/>
                <w:b/>
                <w:bCs/>
                <w:i w:val="0"/>
                <w:color w:val="000000"/>
                <w:sz w:val="16"/>
                <w:szCs w:val="16"/>
                <w:lang w:val="sk-SK"/>
              </w:rPr>
              <w:t>s </w:t>
            </w:r>
            <w:r>
              <w:rPr>
                <w:rFonts w:ascii="Tahoma" w:hAnsi="Tahoma" w:cs="Tahoma"/>
                <w:b/>
                <w:bCs/>
                <w:i w:val="0"/>
                <w:color w:val="000000"/>
                <w:sz w:val="16"/>
                <w:szCs w:val="16"/>
                <w:lang w:val="sk-SK"/>
              </w:rPr>
              <w:t>DPH</w:t>
            </w:r>
          </w:p>
        </w:tc>
      </w:tr>
      <w:tr w:rsidR="00A50E45" w:rsidRPr="00C8382D" w14:paraId="4C4FD468" w14:textId="6C66E00D" w:rsidTr="00A50E45">
        <w:tc>
          <w:tcPr>
            <w:tcW w:w="520" w:type="dxa"/>
            <w:shd w:val="clear" w:color="auto" w:fill="auto"/>
            <w:vAlign w:val="center"/>
          </w:tcPr>
          <w:p w14:paraId="61146AA7"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1.</w:t>
            </w:r>
          </w:p>
        </w:tc>
        <w:tc>
          <w:tcPr>
            <w:tcW w:w="1989" w:type="dxa"/>
            <w:vAlign w:val="center"/>
          </w:tcPr>
          <w:p w14:paraId="674C7610" w14:textId="77777777" w:rsidR="00A50E45" w:rsidRPr="00C8382D" w:rsidRDefault="00A50E45" w:rsidP="00A50E45">
            <w:pPr>
              <w:rPr>
                <w:rFonts w:ascii="Tahoma" w:hAnsi="Tahoma" w:cs="Tahoma"/>
                <w:sz w:val="16"/>
                <w:szCs w:val="16"/>
              </w:rPr>
            </w:pPr>
            <w:proofErr w:type="spellStart"/>
            <w:r w:rsidRPr="00C8382D">
              <w:rPr>
                <w:rFonts w:ascii="Tahoma" w:hAnsi="Tahoma" w:cs="Tahoma"/>
                <w:i/>
                <w:color w:val="000000"/>
                <w:sz w:val="16"/>
                <w:szCs w:val="16"/>
              </w:rPr>
              <w:t>Blade</w:t>
            </w:r>
            <w:proofErr w:type="spellEnd"/>
            <w:r w:rsidRPr="00C8382D">
              <w:rPr>
                <w:rFonts w:ascii="Tahoma" w:hAnsi="Tahoma" w:cs="Tahoma"/>
                <w:i/>
                <w:color w:val="000000"/>
                <w:sz w:val="16"/>
                <w:szCs w:val="16"/>
              </w:rPr>
              <w:t xml:space="preserve"> šasi</w:t>
            </w:r>
          </w:p>
        </w:tc>
        <w:tc>
          <w:tcPr>
            <w:tcW w:w="1095" w:type="dxa"/>
            <w:shd w:val="clear" w:color="auto" w:fill="auto"/>
            <w:vAlign w:val="center"/>
          </w:tcPr>
          <w:p w14:paraId="7B5A2524"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FC7596">
              <w:rPr>
                <w:rFonts w:ascii="Tahoma" w:hAnsi="Tahoma" w:cs="Tahoma"/>
                <w:i w:val="0"/>
                <w:color w:val="000000"/>
                <w:sz w:val="16"/>
                <w:szCs w:val="16"/>
                <w:highlight w:val="yellow"/>
                <w:lang w:val="sk-SK"/>
              </w:rPr>
              <w:t>....</w:t>
            </w:r>
            <w:r>
              <w:rPr>
                <w:rFonts w:ascii="Tahoma" w:hAnsi="Tahoma" w:cs="Tahoma"/>
                <w:i w:val="0"/>
                <w:color w:val="000000"/>
                <w:sz w:val="16"/>
                <w:szCs w:val="16"/>
                <w:lang w:val="sk-SK"/>
              </w:rPr>
              <w:t xml:space="preserve"> </w:t>
            </w:r>
            <w:r w:rsidRPr="00C8382D">
              <w:rPr>
                <w:rFonts w:ascii="Tahoma" w:hAnsi="Tahoma" w:cs="Tahoma"/>
                <w:i w:val="0"/>
                <w:color w:val="000000"/>
                <w:sz w:val="16"/>
                <w:szCs w:val="16"/>
                <w:lang w:val="sk-SK"/>
              </w:rPr>
              <w:t>ks</w:t>
            </w:r>
            <w:r>
              <w:rPr>
                <w:rFonts w:ascii="Tahoma" w:hAnsi="Tahoma" w:cs="Tahoma"/>
                <w:i w:val="0"/>
                <w:color w:val="000000"/>
                <w:sz w:val="16"/>
                <w:szCs w:val="16"/>
                <w:lang w:val="sk-SK"/>
              </w:rPr>
              <w:t>*</w:t>
            </w:r>
          </w:p>
        </w:tc>
        <w:tc>
          <w:tcPr>
            <w:tcW w:w="905" w:type="dxa"/>
          </w:tcPr>
          <w:p w14:paraId="5B0468BF" w14:textId="77777777" w:rsidR="00A50E45"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2133CE0F" w14:textId="335B9232" w:rsidR="00A50E45"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683D4A37" w14:textId="2495C859" w:rsidR="00A50E45"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626383AC" w14:textId="77777777" w:rsidR="00A50E45"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41AE370D" w14:textId="77777777" w:rsidR="00A50E45" w:rsidRDefault="00A50E45" w:rsidP="00A50E45">
            <w:pPr>
              <w:pStyle w:val="Popis"/>
              <w:keepNext/>
              <w:spacing w:before="12" w:after="12"/>
              <w:jc w:val="center"/>
              <w:rPr>
                <w:rFonts w:ascii="Tahoma" w:hAnsi="Tahoma" w:cs="Tahoma"/>
                <w:i w:val="0"/>
                <w:color w:val="000000"/>
                <w:sz w:val="16"/>
                <w:szCs w:val="16"/>
                <w:lang w:val="sk-SK"/>
              </w:rPr>
            </w:pPr>
          </w:p>
        </w:tc>
      </w:tr>
      <w:tr w:rsidR="00A50E45" w:rsidRPr="00C8382D" w14:paraId="1A9CCFAA" w14:textId="5382CFF4" w:rsidTr="00A50E45">
        <w:tc>
          <w:tcPr>
            <w:tcW w:w="520" w:type="dxa"/>
            <w:shd w:val="clear" w:color="auto" w:fill="auto"/>
            <w:vAlign w:val="center"/>
          </w:tcPr>
          <w:p w14:paraId="2D947D36"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2.</w:t>
            </w:r>
          </w:p>
        </w:tc>
        <w:tc>
          <w:tcPr>
            <w:tcW w:w="1989" w:type="dxa"/>
            <w:vAlign w:val="center"/>
          </w:tcPr>
          <w:p w14:paraId="34945BE2" w14:textId="77777777" w:rsidR="00A50E45" w:rsidRPr="00C8382D" w:rsidRDefault="00A50E45" w:rsidP="00A50E45">
            <w:pPr>
              <w:rPr>
                <w:rFonts w:ascii="Tahoma" w:hAnsi="Tahoma" w:cs="Tahoma"/>
                <w:color w:val="000000"/>
                <w:sz w:val="16"/>
                <w:szCs w:val="16"/>
              </w:rPr>
            </w:pPr>
            <w:proofErr w:type="spellStart"/>
            <w:r w:rsidRPr="00C8382D">
              <w:rPr>
                <w:rFonts w:ascii="Tahoma" w:hAnsi="Tahoma" w:cs="Tahoma"/>
                <w:i/>
                <w:color w:val="000000"/>
                <w:sz w:val="16"/>
                <w:szCs w:val="16"/>
              </w:rPr>
              <w:t>Blade</w:t>
            </w:r>
            <w:proofErr w:type="spellEnd"/>
            <w:r w:rsidRPr="00C8382D">
              <w:rPr>
                <w:rFonts w:ascii="Tahoma" w:hAnsi="Tahoma" w:cs="Tahoma"/>
                <w:i/>
                <w:color w:val="000000"/>
                <w:sz w:val="16"/>
                <w:szCs w:val="16"/>
              </w:rPr>
              <w:t xml:space="preserve"> server</w:t>
            </w:r>
          </w:p>
        </w:tc>
        <w:tc>
          <w:tcPr>
            <w:tcW w:w="1095" w:type="dxa"/>
            <w:shd w:val="clear" w:color="auto" w:fill="auto"/>
            <w:vAlign w:val="center"/>
          </w:tcPr>
          <w:p w14:paraId="3A95A9B8"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12 ks</w:t>
            </w:r>
          </w:p>
        </w:tc>
        <w:tc>
          <w:tcPr>
            <w:tcW w:w="905" w:type="dxa"/>
          </w:tcPr>
          <w:p w14:paraId="712076D1"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2BD3EC2F" w14:textId="53334665"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61513B57" w14:textId="5B74D31D"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2A07ADD3"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5C70A280"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r>
      <w:tr w:rsidR="00A50E45" w:rsidRPr="00C8382D" w14:paraId="3522309B" w14:textId="6816E0B0" w:rsidTr="00A50E45">
        <w:tc>
          <w:tcPr>
            <w:tcW w:w="520" w:type="dxa"/>
            <w:shd w:val="clear" w:color="auto" w:fill="auto"/>
            <w:vAlign w:val="center"/>
          </w:tcPr>
          <w:p w14:paraId="0CD75BBE"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3.</w:t>
            </w:r>
          </w:p>
        </w:tc>
        <w:tc>
          <w:tcPr>
            <w:tcW w:w="1989" w:type="dxa"/>
            <w:vAlign w:val="center"/>
          </w:tcPr>
          <w:p w14:paraId="3CE7373B"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Licencie operačného systému</w:t>
            </w:r>
          </w:p>
        </w:tc>
        <w:tc>
          <w:tcPr>
            <w:tcW w:w="1095" w:type="dxa"/>
            <w:shd w:val="clear" w:color="auto" w:fill="auto"/>
            <w:vAlign w:val="center"/>
          </w:tcPr>
          <w:p w14:paraId="0D3E968C"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 ks</w:t>
            </w:r>
          </w:p>
        </w:tc>
        <w:tc>
          <w:tcPr>
            <w:tcW w:w="905" w:type="dxa"/>
          </w:tcPr>
          <w:p w14:paraId="5F826FDF"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544FEBCE" w14:textId="057B1FDF"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3170F261" w14:textId="7C188915"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4F1F7FBE"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50B6B81F"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r>
      <w:tr w:rsidR="00A50E45" w:rsidRPr="00C8382D" w14:paraId="00A6CEB0" w14:textId="0CC26497" w:rsidTr="00A50E45">
        <w:tc>
          <w:tcPr>
            <w:tcW w:w="520" w:type="dxa"/>
            <w:shd w:val="clear" w:color="auto" w:fill="auto"/>
            <w:vAlign w:val="center"/>
          </w:tcPr>
          <w:p w14:paraId="7BAF898A"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4.</w:t>
            </w:r>
          </w:p>
        </w:tc>
        <w:tc>
          <w:tcPr>
            <w:tcW w:w="1989" w:type="dxa"/>
            <w:vAlign w:val="center"/>
          </w:tcPr>
          <w:p w14:paraId="183C6E2B"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 xml:space="preserve">Licencie virtualizácie </w:t>
            </w:r>
            <w:proofErr w:type="spellStart"/>
            <w:r w:rsidRPr="00C8382D">
              <w:rPr>
                <w:rFonts w:ascii="Tahoma" w:hAnsi="Tahoma" w:cs="Tahoma"/>
                <w:i/>
                <w:color w:val="000000"/>
                <w:sz w:val="16"/>
                <w:szCs w:val="16"/>
              </w:rPr>
              <w:t>vSphere</w:t>
            </w:r>
            <w:proofErr w:type="spellEnd"/>
          </w:p>
        </w:tc>
        <w:tc>
          <w:tcPr>
            <w:tcW w:w="1095" w:type="dxa"/>
            <w:shd w:val="clear" w:color="auto" w:fill="auto"/>
            <w:vAlign w:val="center"/>
          </w:tcPr>
          <w:p w14:paraId="615B24FC"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 ks</w:t>
            </w:r>
          </w:p>
        </w:tc>
        <w:tc>
          <w:tcPr>
            <w:tcW w:w="905" w:type="dxa"/>
          </w:tcPr>
          <w:p w14:paraId="773ECC06" w14:textId="1B3EC512"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00718FB2" w14:textId="2A0AB141"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4768C5CD" w14:textId="19161D5F"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3CC371FE"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1899BAD7"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r>
      <w:tr w:rsidR="00A50E45" w:rsidRPr="00C8382D" w14:paraId="010C22F4" w14:textId="5CA1969B" w:rsidTr="00A50E45">
        <w:tc>
          <w:tcPr>
            <w:tcW w:w="520" w:type="dxa"/>
            <w:shd w:val="clear" w:color="auto" w:fill="auto"/>
            <w:vAlign w:val="center"/>
          </w:tcPr>
          <w:p w14:paraId="1A53E213"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5.</w:t>
            </w:r>
          </w:p>
        </w:tc>
        <w:tc>
          <w:tcPr>
            <w:tcW w:w="1989" w:type="dxa"/>
            <w:vAlign w:val="center"/>
          </w:tcPr>
          <w:p w14:paraId="1F14A5DB" w14:textId="77777777" w:rsidR="00A50E45" w:rsidRPr="00C8382D" w:rsidRDefault="00A50E45" w:rsidP="00A50E45">
            <w:pPr>
              <w:rPr>
                <w:rFonts w:ascii="Tahoma" w:hAnsi="Tahoma" w:cs="Tahoma"/>
                <w:sz w:val="16"/>
                <w:szCs w:val="16"/>
              </w:rPr>
            </w:pPr>
            <w:r w:rsidRPr="00C8382D">
              <w:rPr>
                <w:rFonts w:ascii="Tahoma" w:hAnsi="Tahoma" w:cs="Tahoma"/>
                <w:i/>
                <w:color w:val="000000"/>
                <w:sz w:val="16"/>
                <w:szCs w:val="16"/>
              </w:rPr>
              <w:t>Diskové pole</w:t>
            </w:r>
          </w:p>
        </w:tc>
        <w:tc>
          <w:tcPr>
            <w:tcW w:w="1095" w:type="dxa"/>
            <w:shd w:val="clear" w:color="auto" w:fill="auto"/>
            <w:vAlign w:val="center"/>
          </w:tcPr>
          <w:p w14:paraId="762B9550"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1</w:t>
            </w:r>
          </w:p>
        </w:tc>
        <w:tc>
          <w:tcPr>
            <w:tcW w:w="905" w:type="dxa"/>
          </w:tcPr>
          <w:p w14:paraId="2DC0B799"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3059A964" w14:textId="3F25F1F9"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54B7637A" w14:textId="1FA24C66"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594CAF4B"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3E1BA39B"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r>
      <w:tr w:rsidR="00A50E45" w:rsidRPr="00C8382D" w14:paraId="0788E93E" w14:textId="45604F58" w:rsidTr="00A50E45">
        <w:tc>
          <w:tcPr>
            <w:tcW w:w="520" w:type="dxa"/>
            <w:shd w:val="clear" w:color="auto" w:fill="auto"/>
            <w:vAlign w:val="center"/>
          </w:tcPr>
          <w:p w14:paraId="49A59054" w14:textId="77777777" w:rsidR="00A50E45" w:rsidRPr="00C8382D" w:rsidRDefault="00A50E45" w:rsidP="00A50E45">
            <w:pPr>
              <w:pStyle w:val="Popis"/>
              <w:keepNext/>
              <w:spacing w:before="12" w:after="12"/>
              <w:rPr>
                <w:rFonts w:ascii="Tahoma" w:hAnsi="Tahoma" w:cs="Tahoma"/>
                <w:i w:val="0"/>
                <w:color w:val="000000"/>
                <w:sz w:val="16"/>
                <w:szCs w:val="16"/>
                <w:lang w:val="sk-SK"/>
              </w:rPr>
            </w:pPr>
            <w:r>
              <w:rPr>
                <w:rFonts w:ascii="Tahoma" w:hAnsi="Tahoma" w:cs="Tahoma"/>
                <w:i w:val="0"/>
                <w:color w:val="000000"/>
                <w:sz w:val="16"/>
                <w:szCs w:val="16"/>
                <w:lang w:val="sk-SK"/>
              </w:rPr>
              <w:t>6.</w:t>
            </w:r>
          </w:p>
        </w:tc>
        <w:tc>
          <w:tcPr>
            <w:tcW w:w="1989" w:type="dxa"/>
            <w:vAlign w:val="center"/>
          </w:tcPr>
          <w:p w14:paraId="6F9ECE5D" w14:textId="77777777" w:rsidR="00A50E45" w:rsidRDefault="00A50E45" w:rsidP="00A50E45">
            <w:pPr>
              <w:rPr>
                <w:rFonts w:ascii="Tahoma" w:hAnsi="Tahoma" w:cs="Tahoma"/>
                <w:sz w:val="16"/>
                <w:szCs w:val="16"/>
              </w:rPr>
            </w:pPr>
            <w:r w:rsidRPr="00C8382D">
              <w:rPr>
                <w:rFonts w:ascii="Tahoma" w:hAnsi="Tahoma" w:cs="Tahoma"/>
                <w:i/>
                <w:color w:val="000000"/>
                <w:sz w:val="16"/>
                <w:szCs w:val="16"/>
              </w:rPr>
              <w:t>FC SAN prepínač</w:t>
            </w:r>
          </w:p>
        </w:tc>
        <w:tc>
          <w:tcPr>
            <w:tcW w:w="1095" w:type="dxa"/>
            <w:shd w:val="clear" w:color="auto" w:fill="auto"/>
            <w:vAlign w:val="center"/>
          </w:tcPr>
          <w:p w14:paraId="3A5FC803"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r w:rsidRPr="00C8382D">
              <w:rPr>
                <w:rFonts w:ascii="Tahoma" w:hAnsi="Tahoma" w:cs="Tahoma"/>
                <w:i w:val="0"/>
                <w:color w:val="000000"/>
                <w:sz w:val="16"/>
                <w:szCs w:val="16"/>
                <w:lang w:val="sk-SK"/>
              </w:rPr>
              <w:t>2 ks</w:t>
            </w:r>
          </w:p>
        </w:tc>
        <w:tc>
          <w:tcPr>
            <w:tcW w:w="905" w:type="dxa"/>
          </w:tcPr>
          <w:p w14:paraId="00453B1D"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905" w:type="dxa"/>
          </w:tcPr>
          <w:p w14:paraId="54DE0534" w14:textId="55502FC3"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300" w:type="dxa"/>
          </w:tcPr>
          <w:p w14:paraId="5D815D86" w14:textId="7AC4397A"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53BF475A"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c>
          <w:tcPr>
            <w:tcW w:w="1174" w:type="dxa"/>
          </w:tcPr>
          <w:p w14:paraId="1AD0BB3D" w14:textId="77777777" w:rsidR="00A50E45" w:rsidRPr="00C8382D" w:rsidRDefault="00A50E45" w:rsidP="00A50E45">
            <w:pPr>
              <w:pStyle w:val="Popis"/>
              <w:keepNext/>
              <w:spacing w:before="12" w:after="12"/>
              <w:jc w:val="center"/>
              <w:rPr>
                <w:rFonts w:ascii="Tahoma" w:hAnsi="Tahoma" w:cs="Tahoma"/>
                <w:i w:val="0"/>
                <w:color w:val="000000"/>
                <w:sz w:val="16"/>
                <w:szCs w:val="16"/>
                <w:lang w:val="sk-SK"/>
              </w:rPr>
            </w:pPr>
          </w:p>
        </w:tc>
      </w:tr>
    </w:tbl>
    <w:p w14:paraId="300B56F4" w14:textId="3B467518" w:rsidR="00A50E45" w:rsidRDefault="00A50E45" w:rsidP="00A50E45">
      <w:pPr>
        <w:spacing w:after="200" w:line="276" w:lineRule="auto"/>
        <w:jc w:val="right"/>
        <w:rPr>
          <w:rFonts w:asciiTheme="minorHAnsi" w:hAnsiTheme="minorHAnsi"/>
          <w:b/>
          <w:color w:val="0070C0"/>
        </w:rPr>
      </w:pPr>
      <w:r w:rsidRPr="00E03CB1">
        <w:rPr>
          <w:rFonts w:ascii="Tahoma" w:hAnsi="Tahoma" w:cs="Tahoma"/>
          <w:sz w:val="16"/>
          <w:szCs w:val="16"/>
        </w:rPr>
        <w:t>*</w:t>
      </w:r>
      <w:r>
        <w:rPr>
          <w:rFonts w:ascii="Tahoma" w:hAnsi="Tahoma" w:cs="Tahoma"/>
          <w:sz w:val="16"/>
          <w:szCs w:val="16"/>
        </w:rPr>
        <w:t xml:space="preserve"> </w:t>
      </w:r>
      <w:r w:rsidRPr="00E03CB1">
        <w:rPr>
          <w:rFonts w:ascii="Tahoma" w:hAnsi="Tahoma" w:cs="Tahoma"/>
          <w:color w:val="000000"/>
          <w:sz w:val="12"/>
          <w:szCs w:val="12"/>
        </w:rPr>
        <w:t xml:space="preserve">je </w:t>
      </w:r>
      <w:r>
        <w:rPr>
          <w:rFonts w:ascii="Tahoma" w:hAnsi="Tahoma" w:cs="Tahoma"/>
          <w:color w:val="000000"/>
          <w:sz w:val="12"/>
          <w:szCs w:val="12"/>
        </w:rPr>
        <w:t xml:space="preserve">požadovaný 1ks ale je </w:t>
      </w:r>
      <w:r w:rsidRPr="00E03CB1">
        <w:rPr>
          <w:rFonts w:ascii="Tahoma" w:hAnsi="Tahoma" w:cs="Tahoma"/>
          <w:color w:val="000000"/>
          <w:sz w:val="12"/>
          <w:szCs w:val="12"/>
        </w:rPr>
        <w:t xml:space="preserve">možné zabezpečiť aj dodaním 2 ks šasi s minimálne šiestimi pozíciami pre </w:t>
      </w:r>
      <w:proofErr w:type="spellStart"/>
      <w:r w:rsidRPr="00E03CB1">
        <w:rPr>
          <w:rFonts w:ascii="Tahoma" w:hAnsi="Tahoma" w:cs="Tahoma"/>
          <w:color w:val="000000"/>
          <w:sz w:val="12"/>
          <w:szCs w:val="12"/>
        </w:rPr>
        <w:t>blade</w:t>
      </w:r>
      <w:proofErr w:type="spellEnd"/>
      <w:r w:rsidRPr="00E03CB1">
        <w:rPr>
          <w:rFonts w:ascii="Tahoma" w:hAnsi="Tahoma" w:cs="Tahoma"/>
          <w:color w:val="000000"/>
          <w:sz w:val="12"/>
          <w:szCs w:val="12"/>
        </w:rPr>
        <w:t xml:space="preserve"> </w:t>
      </w:r>
      <w:proofErr w:type="spellStart"/>
      <w:r w:rsidRPr="00E03CB1">
        <w:rPr>
          <w:rFonts w:ascii="Tahoma" w:hAnsi="Tahoma" w:cs="Tahoma"/>
          <w:color w:val="000000"/>
          <w:sz w:val="12"/>
          <w:szCs w:val="12"/>
        </w:rPr>
        <w:t>servre</w:t>
      </w:r>
      <w:proofErr w:type="spellEnd"/>
      <w:r>
        <w:rPr>
          <w:rFonts w:ascii="Tahoma" w:hAnsi="Tahoma" w:cs="Tahoma"/>
          <w:color w:val="000000"/>
          <w:sz w:val="12"/>
          <w:szCs w:val="12"/>
        </w:rPr>
        <w:t xml:space="preserve"> </w:t>
      </w:r>
      <w:r w:rsidRPr="00FC7596">
        <w:rPr>
          <w:rFonts w:ascii="Tahoma" w:hAnsi="Tahoma" w:cs="Tahoma"/>
          <w:color w:val="000000"/>
          <w:sz w:val="12"/>
          <w:szCs w:val="12"/>
          <w:highlight w:val="yellow"/>
        </w:rPr>
        <w:t xml:space="preserve">- </w:t>
      </w:r>
      <w:r w:rsidRPr="00FC7596">
        <w:rPr>
          <w:rFonts w:asciiTheme="minorHAnsi" w:hAnsiTheme="minorHAnsi"/>
          <w:b/>
          <w:color w:val="0070C0"/>
          <w:highlight w:val="yellow"/>
        </w:rPr>
        <w:t>(doplní sa po ukončení VO na základe víťaznej ponuky)</w:t>
      </w:r>
    </w:p>
    <w:p w14:paraId="1906EF97" w14:textId="5CEC310D" w:rsidR="002A3BE4" w:rsidRPr="00FC7596" w:rsidRDefault="002A3BE4" w:rsidP="00FC7596">
      <w:pPr>
        <w:spacing w:after="200" w:line="276" w:lineRule="auto"/>
        <w:rPr>
          <w:rFonts w:ascii="Tahoma" w:hAnsi="Tahoma" w:cs="Tahoma"/>
          <w:color w:val="000000"/>
          <w:sz w:val="12"/>
          <w:szCs w:val="12"/>
        </w:rPr>
      </w:pPr>
      <w:r>
        <w:rPr>
          <w:rFonts w:ascii="Tahoma" w:hAnsi="Tahoma" w:cs="Tahoma"/>
          <w:sz w:val="16"/>
          <w:szCs w:val="16"/>
        </w:rPr>
        <w:t xml:space="preserve">      </w:t>
      </w:r>
      <w:r w:rsidRPr="00FC7596">
        <w:rPr>
          <w:rFonts w:ascii="Tahoma" w:hAnsi="Tahoma" w:cs="Tahoma"/>
          <w:color w:val="000000"/>
          <w:sz w:val="12"/>
          <w:szCs w:val="12"/>
        </w:rPr>
        <w:t>** v prípade že nie je možné samostatne vyčísliť HW/licenciu a podporu, tak sa nevypĺňa</w:t>
      </w:r>
    </w:p>
    <w:p w14:paraId="4A857450" w14:textId="4EC1BD4A" w:rsidR="00A50E45" w:rsidRDefault="00A50E45" w:rsidP="001363C4">
      <w:pPr>
        <w:spacing w:after="200" w:line="276" w:lineRule="auto"/>
        <w:jc w:val="both"/>
        <w:rPr>
          <w:rFonts w:asciiTheme="minorHAnsi" w:hAnsiTheme="minorHAnsi"/>
        </w:rPr>
      </w:pPr>
    </w:p>
    <w:p w14:paraId="79878DD8" w14:textId="5110C822" w:rsidR="002A3BE4" w:rsidRDefault="002A3BE4" w:rsidP="001363C4">
      <w:pPr>
        <w:spacing w:after="200" w:line="276" w:lineRule="auto"/>
        <w:jc w:val="both"/>
        <w:rPr>
          <w:rFonts w:asciiTheme="minorHAnsi" w:hAnsiTheme="minorHAnsi"/>
        </w:rPr>
        <w:sectPr w:rsidR="002A3BE4" w:rsidSect="00824120">
          <w:headerReference w:type="default" r:id="rId16"/>
          <w:pgSz w:w="11906" w:h="16838"/>
          <w:pgMar w:top="1417" w:right="1417" w:bottom="1417" w:left="1417" w:header="708" w:footer="708" w:gutter="0"/>
          <w:cols w:space="708"/>
          <w:docGrid w:linePitch="360"/>
        </w:sectPr>
      </w:pPr>
    </w:p>
    <w:p w14:paraId="493DB723" w14:textId="77777777" w:rsidR="00427B71" w:rsidRPr="00503CBD" w:rsidRDefault="00427B71" w:rsidP="00427B71">
      <w:pPr>
        <w:rPr>
          <w:rFonts w:asciiTheme="minorHAnsi" w:hAnsiTheme="minorHAnsi"/>
          <w:b/>
          <w:sz w:val="22"/>
          <w:szCs w:val="22"/>
        </w:rPr>
      </w:pPr>
    </w:p>
    <w:tbl>
      <w:tblPr>
        <w:tblStyle w:val="Mriekatabuky"/>
        <w:tblW w:w="14454" w:type="dxa"/>
        <w:tblLook w:val="04A0" w:firstRow="1" w:lastRow="0" w:firstColumn="1" w:lastColumn="0" w:noHBand="0" w:noVBand="1"/>
      </w:tblPr>
      <w:tblGrid>
        <w:gridCol w:w="543"/>
        <w:gridCol w:w="3280"/>
        <w:gridCol w:w="2835"/>
        <w:gridCol w:w="1701"/>
        <w:gridCol w:w="4394"/>
        <w:gridCol w:w="1701"/>
      </w:tblGrid>
      <w:tr w:rsidR="00330B65" w:rsidRPr="00503CBD" w14:paraId="072FFFBD" w14:textId="77777777" w:rsidTr="006A7C59">
        <w:trPr>
          <w:trHeight w:val="897"/>
        </w:trPr>
        <w:tc>
          <w:tcPr>
            <w:tcW w:w="0" w:type="auto"/>
            <w:shd w:val="clear" w:color="auto" w:fill="BFBFBF" w:themeFill="background1" w:themeFillShade="BF"/>
          </w:tcPr>
          <w:p w14:paraId="5FA78C82" w14:textId="77777777" w:rsidR="00330B65" w:rsidRPr="00503CBD" w:rsidRDefault="00330B65" w:rsidP="00977AE8">
            <w:pPr>
              <w:pStyle w:val="Default"/>
              <w:rPr>
                <w:rFonts w:asciiTheme="minorHAnsi" w:hAnsiTheme="minorHAnsi" w:cstheme="minorHAnsi"/>
                <w:b/>
                <w:sz w:val="22"/>
                <w:szCs w:val="22"/>
              </w:rPr>
            </w:pPr>
            <w:proofErr w:type="spellStart"/>
            <w:r w:rsidRPr="00503CBD">
              <w:rPr>
                <w:rFonts w:asciiTheme="minorHAnsi" w:hAnsiTheme="minorHAnsi" w:cstheme="minorHAnsi"/>
                <w:b/>
                <w:sz w:val="22"/>
                <w:szCs w:val="22"/>
              </w:rPr>
              <w:t>P.č</w:t>
            </w:r>
            <w:proofErr w:type="spellEnd"/>
            <w:r w:rsidRPr="00503CBD">
              <w:rPr>
                <w:rFonts w:asciiTheme="minorHAnsi" w:hAnsiTheme="minorHAnsi" w:cstheme="minorHAnsi"/>
                <w:b/>
                <w:sz w:val="22"/>
                <w:szCs w:val="22"/>
              </w:rPr>
              <w:t xml:space="preserve">. </w:t>
            </w:r>
          </w:p>
        </w:tc>
        <w:tc>
          <w:tcPr>
            <w:tcW w:w="3280" w:type="dxa"/>
            <w:shd w:val="clear" w:color="auto" w:fill="BFBFBF" w:themeFill="background1" w:themeFillShade="BF"/>
          </w:tcPr>
          <w:p w14:paraId="39C64C6A" w14:textId="77777777" w:rsidR="00330B65" w:rsidRPr="00503CBD" w:rsidRDefault="00330B65"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Názov, Sídlo</w:t>
            </w:r>
          </w:p>
        </w:tc>
        <w:tc>
          <w:tcPr>
            <w:tcW w:w="2835" w:type="dxa"/>
            <w:shd w:val="clear" w:color="auto" w:fill="BFBFBF" w:themeFill="background1" w:themeFillShade="BF"/>
          </w:tcPr>
          <w:p w14:paraId="076E5BA6" w14:textId="77777777" w:rsidR="00330B65" w:rsidRPr="00503CBD" w:rsidRDefault="00330B65"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Meno a priezvisko osoby oprávnenej konať za subdodávateľa</w:t>
            </w:r>
          </w:p>
        </w:tc>
        <w:tc>
          <w:tcPr>
            <w:tcW w:w="1701" w:type="dxa"/>
            <w:shd w:val="clear" w:color="auto" w:fill="BFBFBF" w:themeFill="background1" w:themeFillShade="BF"/>
          </w:tcPr>
          <w:p w14:paraId="3ED34643" w14:textId="77777777" w:rsidR="00330B65" w:rsidRPr="00503CBD" w:rsidRDefault="00330B65"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IČO</w:t>
            </w:r>
          </w:p>
        </w:tc>
        <w:tc>
          <w:tcPr>
            <w:tcW w:w="4394" w:type="dxa"/>
            <w:shd w:val="clear" w:color="auto" w:fill="BFBFBF" w:themeFill="background1" w:themeFillShade="BF"/>
          </w:tcPr>
          <w:p w14:paraId="4A3B4298" w14:textId="77777777" w:rsidR="00330B65" w:rsidRPr="00503CBD" w:rsidRDefault="00330B65"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Predmet subdodávky</w:t>
            </w:r>
          </w:p>
        </w:tc>
        <w:tc>
          <w:tcPr>
            <w:tcW w:w="1701" w:type="dxa"/>
            <w:shd w:val="clear" w:color="auto" w:fill="BFBFBF" w:themeFill="background1" w:themeFillShade="BF"/>
          </w:tcPr>
          <w:p w14:paraId="5E769B48" w14:textId="77777777" w:rsidR="00330B65" w:rsidRPr="00503CBD" w:rsidRDefault="00330B65"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Rozsah subdodávky</w:t>
            </w:r>
          </w:p>
        </w:tc>
      </w:tr>
      <w:tr w:rsidR="00330B65" w:rsidRPr="00503CBD" w14:paraId="6FFA4302" w14:textId="77777777" w:rsidTr="006A7C59">
        <w:tc>
          <w:tcPr>
            <w:tcW w:w="0" w:type="auto"/>
          </w:tcPr>
          <w:p w14:paraId="57729C52" w14:textId="77777777" w:rsidR="00330B65" w:rsidRPr="00503CBD" w:rsidRDefault="00330B65" w:rsidP="00977AE8">
            <w:pPr>
              <w:pStyle w:val="Default"/>
              <w:rPr>
                <w:rFonts w:asciiTheme="minorHAnsi" w:hAnsiTheme="minorHAnsi" w:cstheme="minorHAnsi"/>
                <w:sz w:val="22"/>
                <w:szCs w:val="22"/>
              </w:rPr>
            </w:pPr>
          </w:p>
        </w:tc>
        <w:tc>
          <w:tcPr>
            <w:tcW w:w="3280" w:type="dxa"/>
          </w:tcPr>
          <w:p w14:paraId="62E3EB80" w14:textId="77777777" w:rsidR="00330B65" w:rsidRPr="00503CBD" w:rsidRDefault="00330B65" w:rsidP="00977AE8">
            <w:pPr>
              <w:pStyle w:val="Default"/>
              <w:rPr>
                <w:rFonts w:asciiTheme="minorHAnsi" w:hAnsiTheme="minorHAnsi" w:cstheme="minorHAnsi"/>
                <w:sz w:val="22"/>
                <w:szCs w:val="22"/>
              </w:rPr>
            </w:pPr>
          </w:p>
        </w:tc>
        <w:tc>
          <w:tcPr>
            <w:tcW w:w="2835" w:type="dxa"/>
          </w:tcPr>
          <w:p w14:paraId="5CCE750D" w14:textId="77777777" w:rsidR="00330B65" w:rsidRPr="00503CBD" w:rsidRDefault="00330B65" w:rsidP="00977AE8">
            <w:pPr>
              <w:pStyle w:val="Default"/>
              <w:rPr>
                <w:rFonts w:asciiTheme="minorHAnsi" w:hAnsiTheme="minorHAnsi" w:cstheme="minorHAnsi"/>
                <w:sz w:val="22"/>
                <w:szCs w:val="22"/>
              </w:rPr>
            </w:pPr>
          </w:p>
        </w:tc>
        <w:tc>
          <w:tcPr>
            <w:tcW w:w="1701" w:type="dxa"/>
          </w:tcPr>
          <w:p w14:paraId="03338D69" w14:textId="77777777" w:rsidR="00330B65" w:rsidRPr="00503CBD" w:rsidRDefault="00330B65" w:rsidP="00977AE8">
            <w:pPr>
              <w:pStyle w:val="Default"/>
              <w:rPr>
                <w:rFonts w:asciiTheme="minorHAnsi" w:hAnsiTheme="minorHAnsi" w:cstheme="minorHAnsi"/>
                <w:sz w:val="22"/>
                <w:szCs w:val="22"/>
              </w:rPr>
            </w:pPr>
          </w:p>
        </w:tc>
        <w:tc>
          <w:tcPr>
            <w:tcW w:w="4394" w:type="dxa"/>
          </w:tcPr>
          <w:p w14:paraId="6BC4A240" w14:textId="77777777" w:rsidR="00330B65" w:rsidRPr="00503CBD" w:rsidRDefault="00330B65" w:rsidP="00977AE8">
            <w:pPr>
              <w:pStyle w:val="Default"/>
              <w:rPr>
                <w:rFonts w:asciiTheme="minorHAnsi" w:hAnsiTheme="minorHAnsi" w:cstheme="minorHAnsi"/>
                <w:sz w:val="22"/>
                <w:szCs w:val="22"/>
              </w:rPr>
            </w:pPr>
          </w:p>
        </w:tc>
        <w:tc>
          <w:tcPr>
            <w:tcW w:w="1701" w:type="dxa"/>
          </w:tcPr>
          <w:p w14:paraId="7191586D" w14:textId="77777777" w:rsidR="00330B65" w:rsidRPr="00503CBD" w:rsidRDefault="00330B65" w:rsidP="00977AE8">
            <w:pPr>
              <w:pStyle w:val="Default"/>
              <w:rPr>
                <w:rFonts w:asciiTheme="minorHAnsi" w:hAnsiTheme="minorHAnsi" w:cstheme="minorHAnsi"/>
                <w:sz w:val="22"/>
                <w:szCs w:val="22"/>
              </w:rPr>
            </w:pPr>
          </w:p>
        </w:tc>
      </w:tr>
      <w:tr w:rsidR="00330B65" w:rsidRPr="00503CBD" w14:paraId="02F55832" w14:textId="77777777" w:rsidTr="006A7C59">
        <w:tc>
          <w:tcPr>
            <w:tcW w:w="0" w:type="auto"/>
          </w:tcPr>
          <w:p w14:paraId="6EE995D7" w14:textId="77777777" w:rsidR="00330B65" w:rsidRPr="00503CBD" w:rsidRDefault="00330B65" w:rsidP="00977AE8">
            <w:pPr>
              <w:pStyle w:val="Default"/>
              <w:rPr>
                <w:rFonts w:asciiTheme="minorHAnsi" w:hAnsiTheme="minorHAnsi" w:cstheme="minorHAnsi"/>
                <w:sz w:val="22"/>
                <w:szCs w:val="22"/>
              </w:rPr>
            </w:pPr>
          </w:p>
        </w:tc>
        <w:tc>
          <w:tcPr>
            <w:tcW w:w="3280" w:type="dxa"/>
          </w:tcPr>
          <w:p w14:paraId="12264B86" w14:textId="77777777" w:rsidR="00330B65" w:rsidRPr="00503CBD" w:rsidRDefault="00330B65" w:rsidP="00977AE8">
            <w:pPr>
              <w:pStyle w:val="Default"/>
              <w:rPr>
                <w:rFonts w:asciiTheme="minorHAnsi" w:hAnsiTheme="minorHAnsi" w:cstheme="minorHAnsi"/>
                <w:sz w:val="22"/>
                <w:szCs w:val="22"/>
              </w:rPr>
            </w:pPr>
          </w:p>
        </w:tc>
        <w:tc>
          <w:tcPr>
            <w:tcW w:w="2835" w:type="dxa"/>
          </w:tcPr>
          <w:p w14:paraId="622C153D" w14:textId="77777777" w:rsidR="00330B65" w:rsidRPr="00503CBD" w:rsidRDefault="00330B65" w:rsidP="00977AE8">
            <w:pPr>
              <w:pStyle w:val="Default"/>
              <w:rPr>
                <w:rFonts w:asciiTheme="minorHAnsi" w:hAnsiTheme="minorHAnsi" w:cstheme="minorHAnsi"/>
                <w:sz w:val="22"/>
                <w:szCs w:val="22"/>
              </w:rPr>
            </w:pPr>
          </w:p>
        </w:tc>
        <w:tc>
          <w:tcPr>
            <w:tcW w:w="1701" w:type="dxa"/>
          </w:tcPr>
          <w:p w14:paraId="58A38580" w14:textId="77777777" w:rsidR="00330B65" w:rsidRPr="00503CBD" w:rsidRDefault="00330B65" w:rsidP="00977AE8">
            <w:pPr>
              <w:pStyle w:val="Default"/>
              <w:rPr>
                <w:rFonts w:asciiTheme="minorHAnsi" w:hAnsiTheme="minorHAnsi" w:cstheme="minorHAnsi"/>
                <w:sz w:val="22"/>
                <w:szCs w:val="22"/>
              </w:rPr>
            </w:pPr>
          </w:p>
        </w:tc>
        <w:tc>
          <w:tcPr>
            <w:tcW w:w="4394" w:type="dxa"/>
          </w:tcPr>
          <w:p w14:paraId="144567BA" w14:textId="77777777" w:rsidR="00330B65" w:rsidRPr="00503CBD" w:rsidRDefault="00330B65" w:rsidP="00977AE8">
            <w:pPr>
              <w:pStyle w:val="Default"/>
              <w:rPr>
                <w:rFonts w:asciiTheme="minorHAnsi" w:hAnsiTheme="minorHAnsi" w:cstheme="minorHAnsi"/>
                <w:sz w:val="22"/>
                <w:szCs w:val="22"/>
              </w:rPr>
            </w:pPr>
          </w:p>
        </w:tc>
        <w:tc>
          <w:tcPr>
            <w:tcW w:w="1701" w:type="dxa"/>
          </w:tcPr>
          <w:p w14:paraId="45A91772" w14:textId="77777777" w:rsidR="00330B65" w:rsidRPr="00503CBD" w:rsidRDefault="00330B65" w:rsidP="00977AE8">
            <w:pPr>
              <w:pStyle w:val="Default"/>
              <w:rPr>
                <w:rFonts w:asciiTheme="minorHAnsi" w:hAnsiTheme="minorHAnsi" w:cstheme="minorHAnsi"/>
                <w:sz w:val="22"/>
                <w:szCs w:val="22"/>
              </w:rPr>
            </w:pPr>
          </w:p>
        </w:tc>
      </w:tr>
      <w:tr w:rsidR="00330B65" w:rsidRPr="00503CBD" w14:paraId="461A2E42" w14:textId="77777777" w:rsidTr="006A7C59">
        <w:tc>
          <w:tcPr>
            <w:tcW w:w="0" w:type="auto"/>
          </w:tcPr>
          <w:p w14:paraId="1945193C" w14:textId="77777777" w:rsidR="00330B65" w:rsidRPr="00503CBD" w:rsidRDefault="00330B65" w:rsidP="00977AE8">
            <w:pPr>
              <w:pStyle w:val="Default"/>
              <w:rPr>
                <w:rFonts w:asciiTheme="minorHAnsi" w:hAnsiTheme="minorHAnsi" w:cstheme="minorHAnsi"/>
                <w:sz w:val="22"/>
                <w:szCs w:val="22"/>
              </w:rPr>
            </w:pPr>
          </w:p>
        </w:tc>
        <w:tc>
          <w:tcPr>
            <w:tcW w:w="3280" w:type="dxa"/>
          </w:tcPr>
          <w:p w14:paraId="0AE5C694" w14:textId="77777777" w:rsidR="00330B65" w:rsidRPr="00503CBD" w:rsidRDefault="00330B65" w:rsidP="00977AE8">
            <w:pPr>
              <w:pStyle w:val="Default"/>
              <w:rPr>
                <w:rFonts w:asciiTheme="minorHAnsi" w:hAnsiTheme="minorHAnsi" w:cstheme="minorHAnsi"/>
                <w:sz w:val="22"/>
                <w:szCs w:val="22"/>
              </w:rPr>
            </w:pPr>
          </w:p>
        </w:tc>
        <w:tc>
          <w:tcPr>
            <w:tcW w:w="2835" w:type="dxa"/>
          </w:tcPr>
          <w:p w14:paraId="2BFFD397" w14:textId="77777777" w:rsidR="00330B65" w:rsidRPr="00503CBD" w:rsidRDefault="00330B65" w:rsidP="00977AE8">
            <w:pPr>
              <w:pStyle w:val="Default"/>
              <w:rPr>
                <w:rFonts w:asciiTheme="minorHAnsi" w:hAnsiTheme="minorHAnsi" w:cstheme="minorHAnsi"/>
                <w:sz w:val="22"/>
                <w:szCs w:val="22"/>
              </w:rPr>
            </w:pPr>
          </w:p>
        </w:tc>
        <w:tc>
          <w:tcPr>
            <w:tcW w:w="1701" w:type="dxa"/>
          </w:tcPr>
          <w:p w14:paraId="0378E393" w14:textId="77777777" w:rsidR="00330B65" w:rsidRPr="00503CBD" w:rsidRDefault="00330B65" w:rsidP="00977AE8">
            <w:pPr>
              <w:pStyle w:val="Default"/>
              <w:rPr>
                <w:rFonts w:asciiTheme="minorHAnsi" w:hAnsiTheme="minorHAnsi" w:cstheme="minorHAnsi"/>
                <w:sz w:val="22"/>
                <w:szCs w:val="22"/>
              </w:rPr>
            </w:pPr>
          </w:p>
        </w:tc>
        <w:tc>
          <w:tcPr>
            <w:tcW w:w="4394" w:type="dxa"/>
          </w:tcPr>
          <w:p w14:paraId="4FBF3DB7" w14:textId="77777777" w:rsidR="00330B65" w:rsidRPr="00503CBD" w:rsidRDefault="00330B65" w:rsidP="00977AE8">
            <w:pPr>
              <w:pStyle w:val="Default"/>
              <w:rPr>
                <w:rFonts w:asciiTheme="minorHAnsi" w:hAnsiTheme="minorHAnsi" w:cstheme="minorHAnsi"/>
                <w:sz w:val="22"/>
                <w:szCs w:val="22"/>
              </w:rPr>
            </w:pPr>
          </w:p>
        </w:tc>
        <w:tc>
          <w:tcPr>
            <w:tcW w:w="1701" w:type="dxa"/>
          </w:tcPr>
          <w:p w14:paraId="76AF81F9" w14:textId="77777777" w:rsidR="00330B65" w:rsidRPr="00503CBD" w:rsidRDefault="00330B65" w:rsidP="00977AE8">
            <w:pPr>
              <w:pStyle w:val="Default"/>
              <w:rPr>
                <w:rFonts w:asciiTheme="minorHAnsi" w:hAnsiTheme="minorHAnsi" w:cstheme="minorHAnsi"/>
                <w:sz w:val="22"/>
                <w:szCs w:val="22"/>
              </w:rPr>
            </w:pPr>
          </w:p>
        </w:tc>
      </w:tr>
    </w:tbl>
    <w:p w14:paraId="756D7D1B" w14:textId="77777777" w:rsidR="00427B71" w:rsidRDefault="00427B71" w:rsidP="00427B71">
      <w:pPr>
        <w:rPr>
          <w:rFonts w:asciiTheme="minorHAnsi" w:hAnsiTheme="minorHAnsi"/>
          <w:sz w:val="22"/>
          <w:szCs w:val="22"/>
        </w:rPr>
      </w:pPr>
    </w:p>
    <w:p w14:paraId="04655A91" w14:textId="77777777" w:rsidR="009D584B" w:rsidRDefault="009D584B" w:rsidP="00427B71">
      <w:pPr>
        <w:rPr>
          <w:rFonts w:asciiTheme="minorHAnsi" w:hAnsiTheme="minorHAnsi"/>
          <w:sz w:val="22"/>
          <w:szCs w:val="22"/>
        </w:rPr>
      </w:pPr>
    </w:p>
    <w:p w14:paraId="155E18DE" w14:textId="552BA5D6" w:rsidR="009D584B" w:rsidRPr="009D584B" w:rsidRDefault="009D584B" w:rsidP="00427B71">
      <w:pPr>
        <w:rPr>
          <w:rFonts w:asciiTheme="minorHAnsi" w:hAnsiTheme="minorHAnsi"/>
          <w:b/>
        </w:rPr>
      </w:pPr>
    </w:p>
    <w:sectPr w:rsidR="009D584B" w:rsidRPr="009D584B" w:rsidSect="004C612F">
      <w:head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C74C7" w14:textId="77777777" w:rsidR="0009246C" w:rsidRDefault="0009246C" w:rsidP="00E41970">
      <w:r>
        <w:separator/>
      </w:r>
    </w:p>
  </w:endnote>
  <w:endnote w:type="continuationSeparator" w:id="0">
    <w:p w14:paraId="4C5320EF" w14:textId="77777777" w:rsidR="0009246C" w:rsidRDefault="0009246C"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3A7B" w14:textId="316D122A" w:rsidR="00330B65" w:rsidRDefault="00330B65" w:rsidP="00FC7596">
    <w:pPr>
      <w:pStyle w:val="Pta"/>
      <w:jc w:val="right"/>
    </w:pPr>
    <w:r>
      <w:fldChar w:fldCharType="begin"/>
    </w:r>
    <w:r>
      <w:instrText>PAGE   \* MERGEFORMAT</w:instrText>
    </w:r>
    <w:r>
      <w:fldChar w:fldCharType="separate"/>
    </w:r>
    <w:r w:rsidR="001F18B6">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EB0" w14:textId="751B79ED" w:rsidR="00330B65" w:rsidRDefault="00330B65" w:rsidP="00FC7596">
    <w:pPr>
      <w:pStyle w:val="Pta"/>
      <w:jc w:val="right"/>
    </w:pPr>
    <w:r>
      <w:fldChar w:fldCharType="begin"/>
    </w:r>
    <w:r>
      <w:instrText>PAGE   \* MERGEFORMAT</w:instrText>
    </w:r>
    <w:r>
      <w:fldChar w:fldCharType="separate"/>
    </w:r>
    <w:r w:rsidR="001F18B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926F" w14:textId="77777777" w:rsidR="0009246C" w:rsidRDefault="0009246C" w:rsidP="00E41970">
      <w:r>
        <w:separator/>
      </w:r>
    </w:p>
  </w:footnote>
  <w:footnote w:type="continuationSeparator" w:id="0">
    <w:p w14:paraId="5E036A5F" w14:textId="77777777" w:rsidR="0009246C" w:rsidRDefault="0009246C" w:rsidP="00E4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5083" w14:textId="521B0972" w:rsidR="00330B65" w:rsidRDefault="00330B65" w:rsidP="00C62BB7">
    <w:pPr>
      <w:spacing w:after="200" w:line="276" w:lineRule="auto"/>
      <w:jc w:val="right"/>
      <w:rPr>
        <w:rFonts w:asciiTheme="minorHAnsi" w:hAnsiTheme="minorHAnsi"/>
        <w:b/>
      </w:rPr>
    </w:pPr>
    <w:r>
      <w:rPr>
        <w:rFonts w:asciiTheme="minorHAnsi" w:hAnsiTheme="minorHAnsi"/>
      </w:rPr>
      <w:t>Príloha č. 1</w:t>
    </w:r>
    <w:r>
      <w:rPr>
        <w:rFonts w:asciiTheme="minorHAnsi" w:hAnsiTheme="minorHAnsi"/>
        <w:b/>
      </w:rPr>
      <w:t xml:space="preserve"> - </w:t>
    </w:r>
    <w:r w:rsidRPr="00450354">
      <w:rPr>
        <w:rFonts w:asciiTheme="minorHAnsi" w:hAnsiTheme="minorHAnsi"/>
        <w:b/>
      </w:rPr>
      <w:t xml:space="preserve">Technická špecifikácia predmetu </w:t>
    </w:r>
    <w:r>
      <w:rPr>
        <w:rFonts w:asciiTheme="minorHAnsi" w:hAnsiTheme="minorHAnsi"/>
        <w:b/>
      </w:rPr>
      <w:t>kúpy</w:t>
    </w:r>
  </w:p>
  <w:p w14:paraId="26D60D70" w14:textId="77777777" w:rsidR="00330B65" w:rsidRDefault="00330B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F130" w14:textId="7246464F" w:rsidR="00330B65" w:rsidRDefault="00330B65" w:rsidP="00FC7596">
    <w:pPr>
      <w:spacing w:after="200" w:line="276" w:lineRule="auto"/>
      <w:jc w:val="right"/>
      <w:rPr>
        <w:rFonts w:asciiTheme="minorHAnsi" w:hAnsiTheme="minorHAnsi"/>
        <w:b/>
      </w:rPr>
    </w:pPr>
    <w:r>
      <w:rPr>
        <w:rFonts w:asciiTheme="minorHAnsi" w:hAnsiTheme="minorHAnsi"/>
      </w:rPr>
      <w:t>Príloha č. 1</w:t>
    </w:r>
    <w:r>
      <w:rPr>
        <w:rFonts w:asciiTheme="minorHAnsi" w:hAnsiTheme="minorHAnsi"/>
        <w:b/>
      </w:rPr>
      <w:t xml:space="preserve"> - </w:t>
    </w:r>
    <w:r w:rsidRPr="00450354">
      <w:rPr>
        <w:rFonts w:asciiTheme="minorHAnsi" w:hAnsiTheme="minorHAnsi"/>
        <w:b/>
      </w:rPr>
      <w:t xml:space="preserve">Technická špecifikácia predmetu </w:t>
    </w:r>
    <w:r>
      <w:rPr>
        <w:rFonts w:asciiTheme="minorHAnsi" w:hAnsiTheme="minorHAnsi"/>
        <w:b/>
      </w:rPr>
      <w:t>kúpy</w:t>
    </w:r>
  </w:p>
  <w:p w14:paraId="43F0068C" w14:textId="77777777" w:rsidR="00330B65" w:rsidRDefault="00330B6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CC84" w14:textId="12ECEF1E" w:rsidR="00330B65" w:rsidRDefault="00330B65" w:rsidP="00FC7596">
    <w:pPr>
      <w:spacing w:after="200" w:line="276" w:lineRule="auto"/>
      <w:jc w:val="right"/>
    </w:pPr>
    <w:r w:rsidRPr="00782DEF">
      <w:rPr>
        <w:rFonts w:asciiTheme="minorHAnsi" w:hAnsiTheme="minorHAnsi"/>
      </w:rPr>
      <w:t>Príloha č. 2</w:t>
    </w:r>
    <w:r>
      <w:rPr>
        <w:rFonts w:asciiTheme="minorHAnsi" w:hAnsiTheme="minorHAnsi"/>
      </w:rPr>
      <w:t xml:space="preserve"> - </w:t>
    </w:r>
    <w:r w:rsidRPr="00782DEF">
      <w:rPr>
        <w:rFonts w:asciiTheme="minorHAnsi" w:hAnsiTheme="minorHAnsi"/>
        <w:b/>
      </w:rPr>
      <w:t xml:space="preserve">Jednotková cena </w:t>
    </w:r>
    <w:r>
      <w:rPr>
        <w:rFonts w:asciiTheme="minorHAnsi" w:hAnsiTheme="minorHAnsi"/>
        <w:b/>
      </w:rPr>
      <w:t xml:space="preserve">a identifikácia </w:t>
    </w:r>
    <w:r w:rsidRPr="00782DEF">
      <w:rPr>
        <w:rFonts w:asciiTheme="minorHAnsi" w:hAnsiTheme="minorHAnsi"/>
        <w:b/>
      </w:rPr>
      <w:t>zariadení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7D1C" w14:textId="269E1EDA" w:rsidR="00330B65" w:rsidRPr="009D584B" w:rsidRDefault="00330B65" w:rsidP="00FC7596">
    <w:pPr>
      <w:spacing w:after="200" w:line="276" w:lineRule="auto"/>
      <w:jc w:val="right"/>
      <w:rPr>
        <w:rFonts w:asciiTheme="minorHAnsi" w:hAnsiTheme="minorHAnsi"/>
        <w:b/>
      </w:rPr>
    </w:pPr>
    <w:r w:rsidRPr="00782DEF">
      <w:rPr>
        <w:rFonts w:asciiTheme="minorHAnsi" w:hAnsiTheme="minorHAnsi"/>
      </w:rPr>
      <w:t>Príloha č. 3</w:t>
    </w:r>
    <w:r>
      <w:rPr>
        <w:rFonts w:asciiTheme="minorHAnsi" w:hAnsiTheme="minorHAnsi"/>
      </w:rPr>
      <w:t xml:space="preserve"> - </w:t>
    </w:r>
    <w:r w:rsidRPr="009D584B">
      <w:rPr>
        <w:rFonts w:asciiTheme="minorHAnsi" w:hAnsiTheme="minorHAnsi"/>
        <w:b/>
      </w:rPr>
      <w:t>Zoznam subdodávateľov</w:t>
    </w:r>
  </w:p>
  <w:p w14:paraId="37FBECAC" w14:textId="77777777" w:rsidR="00330B65" w:rsidRDefault="00330B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1" w15:restartNumberingAfterBreak="0">
    <w:nsid w:val="1EDC07AF"/>
    <w:multiLevelType w:val="multilevel"/>
    <w:tmpl w:val="29FADEEC"/>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3"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1BE6"/>
    <w:multiLevelType w:val="hybridMultilevel"/>
    <w:tmpl w:val="89A02046"/>
    <w:lvl w:ilvl="0" w:tplc="13F88F64">
      <w:start w:val="1"/>
      <w:numFmt w:val="decimal"/>
      <w:lvlText w:val="5.4.%1."/>
      <w:lvlJc w:val="left"/>
      <w:pPr>
        <w:ind w:left="1429" w:hanging="360"/>
      </w:pPr>
      <w:rPr>
        <w:rFonts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4512A8F"/>
    <w:multiLevelType w:val="hybridMultilevel"/>
    <w:tmpl w:val="C85AA6C4"/>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7181CBF"/>
    <w:multiLevelType w:val="hybridMultilevel"/>
    <w:tmpl w:val="E5AC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4"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8"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42"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3"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8"/>
  </w:num>
  <w:num w:numId="9">
    <w:abstractNumId w:val="4"/>
  </w:num>
  <w:num w:numId="10">
    <w:abstractNumId w:val="9"/>
  </w:num>
  <w:num w:numId="11">
    <w:abstractNumId w:val="11"/>
  </w:num>
  <w:num w:numId="12">
    <w:abstractNumId w:val="35"/>
  </w:num>
  <w:num w:numId="13">
    <w:abstractNumId w:val="7"/>
  </w:num>
  <w:num w:numId="14">
    <w:abstractNumId w:val="6"/>
  </w:num>
  <w:num w:numId="15">
    <w:abstractNumId w:val="25"/>
  </w:num>
  <w:num w:numId="16">
    <w:abstractNumId w:val="18"/>
  </w:num>
  <w:num w:numId="17">
    <w:abstractNumId w:val="41"/>
  </w:num>
  <w:num w:numId="18">
    <w:abstractNumId w:val="13"/>
  </w:num>
  <w:num w:numId="19">
    <w:abstractNumId w:val="23"/>
  </w:num>
  <w:num w:numId="20">
    <w:abstractNumId w:val="42"/>
  </w:num>
  <w:num w:numId="21">
    <w:abstractNumId w:val="33"/>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0"/>
  </w:num>
  <w:num w:numId="26">
    <w:abstractNumId w:val="43"/>
  </w:num>
  <w:num w:numId="27">
    <w:abstractNumId w:val="2"/>
  </w:num>
  <w:num w:numId="28">
    <w:abstractNumId w:val="21"/>
    <w:lvlOverride w:ilvl="0">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5"/>
  </w:num>
  <w:num w:numId="32">
    <w:abstractNumId w:val="14"/>
  </w:num>
  <w:num w:numId="33">
    <w:abstractNumId w:val="37"/>
  </w:num>
  <w:num w:numId="34">
    <w:abstractNumId w:val="5"/>
  </w:num>
  <w:num w:numId="35">
    <w:abstractNumId w:val="17"/>
  </w:num>
  <w:num w:numId="36">
    <w:abstractNumId w:val="29"/>
  </w:num>
  <w:num w:numId="37">
    <w:abstractNumId w:val="27"/>
  </w:num>
  <w:num w:numId="38">
    <w:abstractNumId w:val="3"/>
  </w:num>
  <w:num w:numId="39">
    <w:abstractNumId w:val="10"/>
  </w:num>
  <w:num w:numId="40">
    <w:abstractNumId w:val="32"/>
  </w:num>
  <w:num w:numId="41">
    <w:abstractNumId w:val="1"/>
  </w:num>
  <w:num w:numId="42">
    <w:abstractNumId w:val="24"/>
  </w:num>
  <w:num w:numId="43">
    <w:abstractNumId w:val="20"/>
  </w:num>
  <w:num w:numId="44">
    <w:abstractNumId w:val="26"/>
  </w:num>
  <w:num w:numId="45">
    <w:abstractNumId w:val="2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04136"/>
    <w:rsid w:val="00013E56"/>
    <w:rsid w:val="00026395"/>
    <w:rsid w:val="00041799"/>
    <w:rsid w:val="00046803"/>
    <w:rsid w:val="00053352"/>
    <w:rsid w:val="000566EC"/>
    <w:rsid w:val="0006247F"/>
    <w:rsid w:val="00062EF7"/>
    <w:rsid w:val="0006650A"/>
    <w:rsid w:val="0008246E"/>
    <w:rsid w:val="00087230"/>
    <w:rsid w:val="0009246C"/>
    <w:rsid w:val="000936C6"/>
    <w:rsid w:val="00097AFC"/>
    <w:rsid w:val="000A28A0"/>
    <w:rsid w:val="000A2AC4"/>
    <w:rsid w:val="000A6240"/>
    <w:rsid w:val="000B1C94"/>
    <w:rsid w:val="000B2603"/>
    <w:rsid w:val="000B3F83"/>
    <w:rsid w:val="000B6007"/>
    <w:rsid w:val="000B6316"/>
    <w:rsid w:val="000C1ADB"/>
    <w:rsid w:val="000C1CB7"/>
    <w:rsid w:val="000C22D0"/>
    <w:rsid w:val="000D282C"/>
    <w:rsid w:val="000D41C1"/>
    <w:rsid w:val="000E34FD"/>
    <w:rsid w:val="000E4550"/>
    <w:rsid w:val="000E7F39"/>
    <w:rsid w:val="000F46A8"/>
    <w:rsid w:val="000F4C41"/>
    <w:rsid w:val="00100A53"/>
    <w:rsid w:val="00105AAF"/>
    <w:rsid w:val="00111184"/>
    <w:rsid w:val="001138A6"/>
    <w:rsid w:val="001141B6"/>
    <w:rsid w:val="00114DB6"/>
    <w:rsid w:val="00120F34"/>
    <w:rsid w:val="00122DA4"/>
    <w:rsid w:val="00123D78"/>
    <w:rsid w:val="00126E9B"/>
    <w:rsid w:val="00131BF8"/>
    <w:rsid w:val="00135B32"/>
    <w:rsid w:val="00135C22"/>
    <w:rsid w:val="001363C4"/>
    <w:rsid w:val="001477A2"/>
    <w:rsid w:val="00151984"/>
    <w:rsid w:val="0015421E"/>
    <w:rsid w:val="001561FB"/>
    <w:rsid w:val="0017318F"/>
    <w:rsid w:val="00175EED"/>
    <w:rsid w:val="0018231D"/>
    <w:rsid w:val="00185C05"/>
    <w:rsid w:val="00185DB7"/>
    <w:rsid w:val="00195590"/>
    <w:rsid w:val="001A1ECA"/>
    <w:rsid w:val="001A611A"/>
    <w:rsid w:val="001B3CAD"/>
    <w:rsid w:val="001C22B0"/>
    <w:rsid w:val="001D64C2"/>
    <w:rsid w:val="001E0627"/>
    <w:rsid w:val="001E4BAA"/>
    <w:rsid w:val="001E4E0A"/>
    <w:rsid w:val="001F18B6"/>
    <w:rsid w:val="001F19D8"/>
    <w:rsid w:val="001F5183"/>
    <w:rsid w:val="002041B4"/>
    <w:rsid w:val="0020530F"/>
    <w:rsid w:val="0022072B"/>
    <w:rsid w:val="002222C5"/>
    <w:rsid w:val="00223ABC"/>
    <w:rsid w:val="00227A73"/>
    <w:rsid w:val="002347F2"/>
    <w:rsid w:val="00240532"/>
    <w:rsid w:val="00242058"/>
    <w:rsid w:val="00244774"/>
    <w:rsid w:val="0025092D"/>
    <w:rsid w:val="002514F7"/>
    <w:rsid w:val="00253C4A"/>
    <w:rsid w:val="0025715A"/>
    <w:rsid w:val="002603BD"/>
    <w:rsid w:val="0026623B"/>
    <w:rsid w:val="00277DDF"/>
    <w:rsid w:val="00277FCB"/>
    <w:rsid w:val="00281E6F"/>
    <w:rsid w:val="002911C8"/>
    <w:rsid w:val="00291A76"/>
    <w:rsid w:val="0029341A"/>
    <w:rsid w:val="002A1648"/>
    <w:rsid w:val="002A3BE4"/>
    <w:rsid w:val="002B09F0"/>
    <w:rsid w:val="002B30C4"/>
    <w:rsid w:val="002C384E"/>
    <w:rsid w:val="002C4873"/>
    <w:rsid w:val="002C51D0"/>
    <w:rsid w:val="002F2732"/>
    <w:rsid w:val="00305CFB"/>
    <w:rsid w:val="0032400A"/>
    <w:rsid w:val="00330B65"/>
    <w:rsid w:val="00332B5B"/>
    <w:rsid w:val="00335EDA"/>
    <w:rsid w:val="003379AB"/>
    <w:rsid w:val="003415D7"/>
    <w:rsid w:val="00346581"/>
    <w:rsid w:val="00347CDA"/>
    <w:rsid w:val="003522A9"/>
    <w:rsid w:val="00356A97"/>
    <w:rsid w:val="00356B6F"/>
    <w:rsid w:val="00370109"/>
    <w:rsid w:val="003770D6"/>
    <w:rsid w:val="00386337"/>
    <w:rsid w:val="003970ED"/>
    <w:rsid w:val="003B77F2"/>
    <w:rsid w:val="003B7A02"/>
    <w:rsid w:val="003E731C"/>
    <w:rsid w:val="003F5409"/>
    <w:rsid w:val="003F5DA6"/>
    <w:rsid w:val="004006B8"/>
    <w:rsid w:val="00400E24"/>
    <w:rsid w:val="00405BF3"/>
    <w:rsid w:val="00416382"/>
    <w:rsid w:val="00427B71"/>
    <w:rsid w:val="00433D50"/>
    <w:rsid w:val="0044200E"/>
    <w:rsid w:val="00442AB1"/>
    <w:rsid w:val="00447193"/>
    <w:rsid w:val="0044795F"/>
    <w:rsid w:val="00450354"/>
    <w:rsid w:val="004510EC"/>
    <w:rsid w:val="0045111C"/>
    <w:rsid w:val="0045635F"/>
    <w:rsid w:val="004577FE"/>
    <w:rsid w:val="00461429"/>
    <w:rsid w:val="00473604"/>
    <w:rsid w:val="00474484"/>
    <w:rsid w:val="00475FE0"/>
    <w:rsid w:val="00476D92"/>
    <w:rsid w:val="00477048"/>
    <w:rsid w:val="004814C9"/>
    <w:rsid w:val="00483112"/>
    <w:rsid w:val="0048542A"/>
    <w:rsid w:val="004B09DE"/>
    <w:rsid w:val="004B7FF1"/>
    <w:rsid w:val="004C059C"/>
    <w:rsid w:val="004C612F"/>
    <w:rsid w:val="004C7FF7"/>
    <w:rsid w:val="004D0CA3"/>
    <w:rsid w:val="004D2879"/>
    <w:rsid w:val="004D3993"/>
    <w:rsid w:val="004E2283"/>
    <w:rsid w:val="004F3DC7"/>
    <w:rsid w:val="004F76F6"/>
    <w:rsid w:val="00502FF9"/>
    <w:rsid w:val="00503CBD"/>
    <w:rsid w:val="005052FA"/>
    <w:rsid w:val="005075CA"/>
    <w:rsid w:val="005160D8"/>
    <w:rsid w:val="00517FC2"/>
    <w:rsid w:val="005332FC"/>
    <w:rsid w:val="00534C40"/>
    <w:rsid w:val="00541C44"/>
    <w:rsid w:val="00546B40"/>
    <w:rsid w:val="0054731B"/>
    <w:rsid w:val="00547915"/>
    <w:rsid w:val="00556591"/>
    <w:rsid w:val="005600E8"/>
    <w:rsid w:val="005836F1"/>
    <w:rsid w:val="005838BD"/>
    <w:rsid w:val="00590054"/>
    <w:rsid w:val="00590993"/>
    <w:rsid w:val="0059321A"/>
    <w:rsid w:val="00593325"/>
    <w:rsid w:val="00594C2A"/>
    <w:rsid w:val="005A312C"/>
    <w:rsid w:val="005B477E"/>
    <w:rsid w:val="005B72A0"/>
    <w:rsid w:val="005C6B18"/>
    <w:rsid w:val="005D569A"/>
    <w:rsid w:val="005E0C74"/>
    <w:rsid w:val="005F266E"/>
    <w:rsid w:val="005F6A47"/>
    <w:rsid w:val="006001FF"/>
    <w:rsid w:val="0060106E"/>
    <w:rsid w:val="00601F4D"/>
    <w:rsid w:val="00602280"/>
    <w:rsid w:val="00602606"/>
    <w:rsid w:val="0061273C"/>
    <w:rsid w:val="00617176"/>
    <w:rsid w:val="006275CD"/>
    <w:rsid w:val="00627811"/>
    <w:rsid w:val="006322E1"/>
    <w:rsid w:val="00635A05"/>
    <w:rsid w:val="00636FB3"/>
    <w:rsid w:val="006443FC"/>
    <w:rsid w:val="0064536D"/>
    <w:rsid w:val="006468D1"/>
    <w:rsid w:val="00651E97"/>
    <w:rsid w:val="0066297B"/>
    <w:rsid w:val="0067399D"/>
    <w:rsid w:val="006857AB"/>
    <w:rsid w:val="006876CD"/>
    <w:rsid w:val="00693433"/>
    <w:rsid w:val="006949B8"/>
    <w:rsid w:val="006976C1"/>
    <w:rsid w:val="006A3AA2"/>
    <w:rsid w:val="006A6E8A"/>
    <w:rsid w:val="006A7C59"/>
    <w:rsid w:val="006B048A"/>
    <w:rsid w:val="006B177E"/>
    <w:rsid w:val="006B659C"/>
    <w:rsid w:val="006B7375"/>
    <w:rsid w:val="006C2EAE"/>
    <w:rsid w:val="006C57F0"/>
    <w:rsid w:val="006C60C2"/>
    <w:rsid w:val="006D162D"/>
    <w:rsid w:val="006E6114"/>
    <w:rsid w:val="006F6C76"/>
    <w:rsid w:val="007238B6"/>
    <w:rsid w:val="007270CF"/>
    <w:rsid w:val="00727342"/>
    <w:rsid w:val="007322B0"/>
    <w:rsid w:val="00745CC0"/>
    <w:rsid w:val="007671D6"/>
    <w:rsid w:val="007675B9"/>
    <w:rsid w:val="007717E0"/>
    <w:rsid w:val="00772C83"/>
    <w:rsid w:val="00773C18"/>
    <w:rsid w:val="0077419E"/>
    <w:rsid w:val="00777C88"/>
    <w:rsid w:val="007822C0"/>
    <w:rsid w:val="00782DEF"/>
    <w:rsid w:val="007865B7"/>
    <w:rsid w:val="0079378F"/>
    <w:rsid w:val="007B2213"/>
    <w:rsid w:val="007C3692"/>
    <w:rsid w:val="007D07A1"/>
    <w:rsid w:val="007D16D3"/>
    <w:rsid w:val="007D668E"/>
    <w:rsid w:val="007E4553"/>
    <w:rsid w:val="007E75D0"/>
    <w:rsid w:val="007E7BE5"/>
    <w:rsid w:val="007F37EF"/>
    <w:rsid w:val="007F5BFA"/>
    <w:rsid w:val="00807178"/>
    <w:rsid w:val="00813555"/>
    <w:rsid w:val="00817486"/>
    <w:rsid w:val="00817DA0"/>
    <w:rsid w:val="00824120"/>
    <w:rsid w:val="008254BE"/>
    <w:rsid w:val="0082605C"/>
    <w:rsid w:val="00827330"/>
    <w:rsid w:val="00830A40"/>
    <w:rsid w:val="0083299B"/>
    <w:rsid w:val="00835422"/>
    <w:rsid w:val="0083614B"/>
    <w:rsid w:val="00836D97"/>
    <w:rsid w:val="00845387"/>
    <w:rsid w:val="008470E3"/>
    <w:rsid w:val="0085035F"/>
    <w:rsid w:val="00870912"/>
    <w:rsid w:val="0087398F"/>
    <w:rsid w:val="00874228"/>
    <w:rsid w:val="00892F45"/>
    <w:rsid w:val="0089650C"/>
    <w:rsid w:val="008C08DC"/>
    <w:rsid w:val="008C2B75"/>
    <w:rsid w:val="008D3D52"/>
    <w:rsid w:val="008D4B75"/>
    <w:rsid w:val="008D62C6"/>
    <w:rsid w:val="008E1095"/>
    <w:rsid w:val="008E7C5E"/>
    <w:rsid w:val="008F435B"/>
    <w:rsid w:val="009041CD"/>
    <w:rsid w:val="009151F8"/>
    <w:rsid w:val="009346EA"/>
    <w:rsid w:val="009455B1"/>
    <w:rsid w:val="0095170D"/>
    <w:rsid w:val="009550FB"/>
    <w:rsid w:val="00961451"/>
    <w:rsid w:val="00967172"/>
    <w:rsid w:val="00971085"/>
    <w:rsid w:val="00976AE2"/>
    <w:rsid w:val="00977AE8"/>
    <w:rsid w:val="00983317"/>
    <w:rsid w:val="00984B53"/>
    <w:rsid w:val="009853D3"/>
    <w:rsid w:val="00986D99"/>
    <w:rsid w:val="009A0EEC"/>
    <w:rsid w:val="009A2AAB"/>
    <w:rsid w:val="009B361A"/>
    <w:rsid w:val="009B3700"/>
    <w:rsid w:val="009C25AB"/>
    <w:rsid w:val="009D584B"/>
    <w:rsid w:val="009D6359"/>
    <w:rsid w:val="009E3B95"/>
    <w:rsid w:val="009F4073"/>
    <w:rsid w:val="00A105EA"/>
    <w:rsid w:val="00A148A7"/>
    <w:rsid w:val="00A16F11"/>
    <w:rsid w:val="00A20E12"/>
    <w:rsid w:val="00A215FF"/>
    <w:rsid w:val="00A21C77"/>
    <w:rsid w:val="00A23FC4"/>
    <w:rsid w:val="00A31CE3"/>
    <w:rsid w:val="00A343E0"/>
    <w:rsid w:val="00A50E45"/>
    <w:rsid w:val="00A549D2"/>
    <w:rsid w:val="00A658C8"/>
    <w:rsid w:val="00A66D44"/>
    <w:rsid w:val="00A70761"/>
    <w:rsid w:val="00A77C92"/>
    <w:rsid w:val="00AA3B55"/>
    <w:rsid w:val="00AA6603"/>
    <w:rsid w:val="00AB49B7"/>
    <w:rsid w:val="00AC414F"/>
    <w:rsid w:val="00AC7EA8"/>
    <w:rsid w:val="00AD2B3C"/>
    <w:rsid w:val="00AD3425"/>
    <w:rsid w:val="00AD69BD"/>
    <w:rsid w:val="00AE049E"/>
    <w:rsid w:val="00AE2645"/>
    <w:rsid w:val="00AE4BD6"/>
    <w:rsid w:val="00AE66DE"/>
    <w:rsid w:val="00AF0F13"/>
    <w:rsid w:val="00AF39B5"/>
    <w:rsid w:val="00AF7927"/>
    <w:rsid w:val="00B20FD7"/>
    <w:rsid w:val="00B20FD8"/>
    <w:rsid w:val="00B219B4"/>
    <w:rsid w:val="00B2369B"/>
    <w:rsid w:val="00B248E9"/>
    <w:rsid w:val="00B4656E"/>
    <w:rsid w:val="00B50207"/>
    <w:rsid w:val="00B51CC6"/>
    <w:rsid w:val="00B51FB2"/>
    <w:rsid w:val="00B562AC"/>
    <w:rsid w:val="00B619A5"/>
    <w:rsid w:val="00B70C28"/>
    <w:rsid w:val="00B76611"/>
    <w:rsid w:val="00B83D1B"/>
    <w:rsid w:val="00B96F47"/>
    <w:rsid w:val="00BA208A"/>
    <w:rsid w:val="00BB5616"/>
    <w:rsid w:val="00BD01B4"/>
    <w:rsid w:val="00BD33CF"/>
    <w:rsid w:val="00BD4AC2"/>
    <w:rsid w:val="00BD7F46"/>
    <w:rsid w:val="00BF7E7A"/>
    <w:rsid w:val="00C174AB"/>
    <w:rsid w:val="00C3664F"/>
    <w:rsid w:val="00C548F4"/>
    <w:rsid w:val="00C60E19"/>
    <w:rsid w:val="00C6132F"/>
    <w:rsid w:val="00C61DB1"/>
    <w:rsid w:val="00C6209A"/>
    <w:rsid w:val="00C62BB7"/>
    <w:rsid w:val="00C62CE7"/>
    <w:rsid w:val="00C65F46"/>
    <w:rsid w:val="00C738D5"/>
    <w:rsid w:val="00C7670D"/>
    <w:rsid w:val="00C77493"/>
    <w:rsid w:val="00C850E8"/>
    <w:rsid w:val="00C86E19"/>
    <w:rsid w:val="00C94D05"/>
    <w:rsid w:val="00C97514"/>
    <w:rsid w:val="00CB14A5"/>
    <w:rsid w:val="00CB14E9"/>
    <w:rsid w:val="00CB5E78"/>
    <w:rsid w:val="00CD39B3"/>
    <w:rsid w:val="00CD5D8C"/>
    <w:rsid w:val="00CF2E51"/>
    <w:rsid w:val="00CF4FF7"/>
    <w:rsid w:val="00CF53C3"/>
    <w:rsid w:val="00D17350"/>
    <w:rsid w:val="00D22581"/>
    <w:rsid w:val="00D26993"/>
    <w:rsid w:val="00D272B3"/>
    <w:rsid w:val="00D314BA"/>
    <w:rsid w:val="00D332B8"/>
    <w:rsid w:val="00D42AC6"/>
    <w:rsid w:val="00D438F3"/>
    <w:rsid w:val="00D55BAA"/>
    <w:rsid w:val="00D67AA4"/>
    <w:rsid w:val="00D7028A"/>
    <w:rsid w:val="00D7182C"/>
    <w:rsid w:val="00D775CF"/>
    <w:rsid w:val="00D82EBB"/>
    <w:rsid w:val="00D8673C"/>
    <w:rsid w:val="00D946B3"/>
    <w:rsid w:val="00D97A60"/>
    <w:rsid w:val="00DA6E41"/>
    <w:rsid w:val="00DC36CF"/>
    <w:rsid w:val="00DD26B5"/>
    <w:rsid w:val="00DE0A63"/>
    <w:rsid w:val="00DE29E2"/>
    <w:rsid w:val="00DE69AB"/>
    <w:rsid w:val="00DE7958"/>
    <w:rsid w:val="00DF72B2"/>
    <w:rsid w:val="00DF7D56"/>
    <w:rsid w:val="00E05CA8"/>
    <w:rsid w:val="00E1415F"/>
    <w:rsid w:val="00E155C1"/>
    <w:rsid w:val="00E210DF"/>
    <w:rsid w:val="00E235F4"/>
    <w:rsid w:val="00E25B52"/>
    <w:rsid w:val="00E25B93"/>
    <w:rsid w:val="00E36C65"/>
    <w:rsid w:val="00E378AA"/>
    <w:rsid w:val="00E41970"/>
    <w:rsid w:val="00E429FB"/>
    <w:rsid w:val="00E50D75"/>
    <w:rsid w:val="00E54966"/>
    <w:rsid w:val="00E74F0C"/>
    <w:rsid w:val="00E80048"/>
    <w:rsid w:val="00E84CB0"/>
    <w:rsid w:val="00E87C1B"/>
    <w:rsid w:val="00E91A6B"/>
    <w:rsid w:val="00E95B4E"/>
    <w:rsid w:val="00EA256B"/>
    <w:rsid w:val="00EA2AC3"/>
    <w:rsid w:val="00EA4220"/>
    <w:rsid w:val="00EA42A7"/>
    <w:rsid w:val="00EA5CCB"/>
    <w:rsid w:val="00ED5074"/>
    <w:rsid w:val="00EE51CC"/>
    <w:rsid w:val="00EE765A"/>
    <w:rsid w:val="00EF11B9"/>
    <w:rsid w:val="00EF1246"/>
    <w:rsid w:val="00EF1AAB"/>
    <w:rsid w:val="00EF3BBC"/>
    <w:rsid w:val="00EF3CAB"/>
    <w:rsid w:val="00EF6DB6"/>
    <w:rsid w:val="00F1048C"/>
    <w:rsid w:val="00F1181B"/>
    <w:rsid w:val="00F152AB"/>
    <w:rsid w:val="00F22EE2"/>
    <w:rsid w:val="00F25652"/>
    <w:rsid w:val="00F323A1"/>
    <w:rsid w:val="00F334BF"/>
    <w:rsid w:val="00F34211"/>
    <w:rsid w:val="00F414F3"/>
    <w:rsid w:val="00F44473"/>
    <w:rsid w:val="00F46BB8"/>
    <w:rsid w:val="00F53EF4"/>
    <w:rsid w:val="00F6546F"/>
    <w:rsid w:val="00F65C12"/>
    <w:rsid w:val="00F66EDE"/>
    <w:rsid w:val="00F7592B"/>
    <w:rsid w:val="00F85884"/>
    <w:rsid w:val="00F97C57"/>
    <w:rsid w:val="00FA7837"/>
    <w:rsid w:val="00FB0C20"/>
    <w:rsid w:val="00FC0678"/>
    <w:rsid w:val="00FC2CB4"/>
    <w:rsid w:val="00FC5084"/>
    <w:rsid w:val="00FC7596"/>
    <w:rsid w:val="00FD37C0"/>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9302"/>
  <w15:docId w15:val="{9586F3A0-CF63-4153-B88C-C2E8EA2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0E45"/>
    <w:pPr>
      <w:spacing w:after="0" w:line="240" w:lineRule="auto"/>
    </w:pPr>
    <w:rPr>
      <w:rFonts w:ascii="Arial" w:eastAsia="Times New Roman" w:hAnsi="Arial" w:cs="Arial"/>
      <w:sz w:val="24"/>
      <w:szCs w:val="24"/>
      <w:lang w:eastAsia="de-DE"/>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824120"/>
    <w:pPr>
      <w:keepNext/>
      <w:tabs>
        <w:tab w:val="num" w:pos="540"/>
      </w:tabs>
      <w:jc w:val="both"/>
      <w:outlineLvl w:val="2"/>
    </w:pPr>
    <w:rPr>
      <w:rFonts w:ascii="Times New Roman" w:hAnsi="Times New Roman"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VS_Odsek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 w:type="character" w:customStyle="1" w:styleId="Nadpis3Char">
    <w:name w:val="Nadpis 3 Char"/>
    <w:aliases w:val="Tempo Heading 3 Char,h3 Char,Tempo Heading 31 Char,Tempo Heading 32 Char,Tempo Heading 33 Char,Tempo Heading 34 Char,Tempo Heading 35 Char,Tempo Heading 36 Char,Tempo Heading 37 Char,Tempo Heading 38 Char,Tempo Heading 39 Char,3 Char"/>
    <w:basedOn w:val="Predvolenpsmoodseku"/>
    <w:link w:val="Nadpis3"/>
    <w:rsid w:val="00824120"/>
    <w:rPr>
      <w:rFonts w:ascii="Times New Roman" w:eastAsia="Times New Roman" w:hAnsi="Times New Roman" w:cs="Times New Roman"/>
      <w:noProof/>
      <w:sz w:val="40"/>
      <w:szCs w:val="40"/>
      <w:lang w:eastAsia="sk-SK"/>
    </w:rPr>
  </w:style>
  <w:style w:type="paragraph" w:styleId="Zkladntext">
    <w:name w:val="Body Text"/>
    <w:basedOn w:val="Normlny"/>
    <w:link w:val="ZkladntextChar"/>
    <w:uiPriority w:val="99"/>
    <w:rsid w:val="00A50E45"/>
    <w:pPr>
      <w:spacing w:after="240" w:line="240" w:lineRule="atLeast"/>
      <w:ind w:left="1080"/>
      <w:jc w:val="both"/>
    </w:pPr>
    <w:rPr>
      <w:rFonts w:eastAsia="Calibri"/>
      <w:spacing w:val="-5"/>
      <w:sz w:val="20"/>
      <w:szCs w:val="20"/>
      <w:lang w:eastAsia="sk-SK"/>
    </w:rPr>
  </w:style>
  <w:style w:type="character" w:customStyle="1" w:styleId="ZkladntextChar">
    <w:name w:val="Základný text Char"/>
    <w:basedOn w:val="Predvolenpsmoodseku"/>
    <w:link w:val="Zkladntext"/>
    <w:uiPriority w:val="99"/>
    <w:rsid w:val="00A50E45"/>
    <w:rPr>
      <w:rFonts w:ascii="Arial" w:eastAsia="Calibri" w:hAnsi="Arial" w:cs="Arial"/>
      <w:spacing w:val="-5"/>
      <w:sz w:val="20"/>
      <w:szCs w:val="20"/>
      <w:lang w:eastAsia="sk-SK"/>
    </w:rPr>
  </w:style>
  <w:style w:type="paragraph" w:styleId="Popis">
    <w:name w:val="caption"/>
    <w:basedOn w:val="Normlny"/>
    <w:next w:val="Normlny"/>
    <w:uiPriority w:val="35"/>
    <w:qFormat/>
    <w:rsid w:val="00A50E45"/>
    <w:pPr>
      <w:spacing w:after="200"/>
    </w:pPr>
    <w:rPr>
      <w:rFonts w:ascii="Times New Roman" w:hAnsi="Times New Roman" w:cs="Times New Roman"/>
      <w:i/>
      <w:iCs/>
      <w:color w:val="44546A"/>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KX22RHKZ7RNN-48-14703</_dlc_DocId>
    <_dlc_DocIdUrl xmlns="7eb20ef1-b296-4848-a8b9-646476b7deca">
      <Url>https://dokumenty/mssr/sirp/opis/_layouts/15/DocIdRedir.aspx?ID=KX22RHKZ7RNN-48-14703</Url>
      <Description>KX22RHKZ7RNN-48-14703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BBC5-B231-4B84-B69D-0CBFF477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54B78-9BB8-4A8C-BFF0-F379B2A41A58}">
  <ds:schemaRefs>
    <ds:schemaRef ds:uri="http://schemas.microsoft.com/sharepoint/events"/>
  </ds:schemaRefs>
</ds:datastoreItem>
</file>

<file path=customXml/itemProps3.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4.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6D6CB5CD-C397-4747-9AAD-B6874950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6601</Words>
  <Characters>37629</Characters>
  <Application>Microsoft Office Word</Application>
  <DocSecurity>0</DocSecurity>
  <Lines>313</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ČUTKA Pavol</cp:lastModifiedBy>
  <cp:revision>5</cp:revision>
  <cp:lastPrinted>2019-11-14T09:35:00Z</cp:lastPrinted>
  <dcterms:created xsi:type="dcterms:W3CDTF">2022-09-08T08:14:00Z</dcterms:created>
  <dcterms:modified xsi:type="dcterms:W3CDTF">2023-01-04T12:45:00Z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106b7d76-caf1-4aeb-8453-f1d49c97c582</vt:lpwstr>
  </property>
</Properties>
</file>