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35652440" w:rsidR="00FF4133" w:rsidRPr="003C69D8" w:rsidRDefault="0064432B" w:rsidP="003C69D8">
      <w:pPr>
        <w:tabs>
          <w:tab w:val="left" w:pos="3544"/>
        </w:tabs>
        <w:spacing w:after="0"/>
        <w:jc w:val="center"/>
        <w:rPr>
          <w:rFonts w:ascii="Corbel" w:hAnsi="Corbel"/>
          <w:b/>
        </w:rPr>
      </w:pPr>
      <w:r w:rsidRPr="00D87FA7">
        <w:rPr>
          <w:rFonts w:ascii="Corbel" w:hAnsi="Corbel" w:cs="Arial"/>
          <w:b/>
          <w:bCs/>
          <w:sz w:val="20"/>
          <w:szCs w:val="20"/>
        </w:rPr>
        <w:t>„</w:t>
      </w:r>
      <w:r w:rsidR="008650EB" w:rsidRPr="008650EB">
        <w:rPr>
          <w:rFonts w:ascii="Corbel" w:hAnsi="Corbel" w:cs="Arial"/>
          <w:b/>
          <w:bCs/>
          <w:sz w:val="20"/>
          <w:szCs w:val="20"/>
        </w:rPr>
        <w:t>Projektová dokumentácia na rekonštrukciu splaškovej a dažďovej kanalizácie v priestoroch suterénu novej budovy rektorátu s napojením na prípojku verejnej kanalizácie.</w:t>
      </w:r>
      <w:r w:rsidR="00C77583" w:rsidRPr="00D87FA7">
        <w:rPr>
          <w:rFonts w:ascii="Corbel" w:hAnsi="Corbel" w:cs="Arial"/>
          <w:b/>
          <w:bCs/>
          <w:sz w:val="20"/>
          <w:szCs w:val="20"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B20C0"/>
    <w:rsid w:val="002B7247"/>
    <w:rsid w:val="0037568A"/>
    <w:rsid w:val="00395D00"/>
    <w:rsid w:val="003C4E60"/>
    <w:rsid w:val="003C69D8"/>
    <w:rsid w:val="003D5A67"/>
    <w:rsid w:val="00473C6E"/>
    <w:rsid w:val="005B5E43"/>
    <w:rsid w:val="00610528"/>
    <w:rsid w:val="0064432B"/>
    <w:rsid w:val="00647ED8"/>
    <w:rsid w:val="00683A2C"/>
    <w:rsid w:val="00691AE5"/>
    <w:rsid w:val="007C69D5"/>
    <w:rsid w:val="007D467E"/>
    <w:rsid w:val="008650EB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8FA1E-F58D-4C32-B749-B24E2C955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20</cp:revision>
  <dcterms:created xsi:type="dcterms:W3CDTF">2023-04-28T11:47:00Z</dcterms:created>
  <dcterms:modified xsi:type="dcterms:W3CDTF">2024-04-12T11:30:00Z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