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C2981C4" w:rsidR="00065F6B" w:rsidRDefault="00AE6308"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SANITNÉ VOZIDLO AMBULANCIE HAZZ</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6BB28C9B" w14:textId="77777777" w:rsidR="0089052D" w:rsidRDefault="0089052D" w:rsidP="009B3C19">
      <w:pPr>
        <w:pStyle w:val="Zkladntext3"/>
        <w:spacing w:after="0" w:line="240" w:lineRule="auto"/>
        <w:rPr>
          <w:rFonts w:ascii="Arial Narrow" w:hAnsi="Arial Narrow" w:cs="Arial"/>
          <w:sz w:val="22"/>
          <w:szCs w:val="22"/>
        </w:rPr>
      </w:pPr>
    </w:p>
    <w:p w14:paraId="2CF2CB72" w14:textId="77777777" w:rsidR="0089052D" w:rsidRDefault="0089052D"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68B31F8"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150FA7">
        <w:rPr>
          <w:rFonts w:ascii="Arial Narrow" w:hAnsi="Arial Narrow" w:cs="Arial"/>
          <w:sz w:val="22"/>
          <w:szCs w:val="22"/>
        </w:rPr>
        <w:t xml:space="preserve">november </w:t>
      </w:r>
      <w:r w:rsidR="008A44D4">
        <w:rPr>
          <w:rFonts w:ascii="Arial Narrow" w:hAnsi="Arial Narrow" w:cs="Arial"/>
          <w:sz w:val="22"/>
          <w:szCs w:val="22"/>
        </w:rPr>
        <w:t>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27F55CA"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F90D86">
        <w:rPr>
          <w:rFonts w:ascii="Arial Narrow" w:hAnsi="Arial Narrow"/>
          <w:szCs w:val="20"/>
        </w:rPr>
        <w:t>rámcovej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38F0DC6C" w:rsidR="00FF66BB" w:rsidRPr="000766EB" w:rsidRDefault="00FF66BB" w:rsidP="00FF66BB">
      <w:pPr>
        <w:spacing w:after="0" w:line="240" w:lineRule="auto"/>
        <w:rPr>
          <w:rFonts w:ascii="Arial Narrow" w:hAnsi="Arial Narrow"/>
          <w:szCs w:val="20"/>
        </w:rPr>
      </w:pPr>
      <w:r w:rsidRPr="006641CD">
        <w:rPr>
          <w:rFonts w:ascii="Arial Narrow" w:hAnsi="Arial Narrow"/>
          <w:szCs w:val="20"/>
        </w:rPr>
        <w:t xml:space="preserve">Príloha č. </w:t>
      </w:r>
      <w:r w:rsidR="00F90D86">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4BC543E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t xml:space="preserve">Mgr. </w:t>
      </w:r>
      <w:r w:rsidR="00AE6308">
        <w:rPr>
          <w:rFonts w:ascii="Arial Narrow" w:hAnsi="Arial Narrow" w:cs="Arial"/>
          <w:sz w:val="22"/>
        </w:rPr>
        <w:t>Petronela Pitoňáková</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50222F9B"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BB78D5">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328161E3"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B77F03B"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AE6308">
        <w:rPr>
          <w:rFonts w:ascii="Arial Narrow" w:hAnsi="Arial Narrow" w:cs="Arial"/>
          <w:b/>
          <w:szCs w:val="16"/>
          <w:lang w:val="sk-SK"/>
        </w:rPr>
        <w:t>Sanitné vozidlo ambulancie HaZZ</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6F5D61B7" w14:textId="37EBC686" w:rsidR="000B1468" w:rsidRPr="00AE6308" w:rsidRDefault="00065F6B" w:rsidP="00AE6308">
      <w:pPr>
        <w:pStyle w:val="Nadpis1"/>
      </w:pPr>
      <w:r w:rsidRPr="00BD2194">
        <w:t>miesto dodania predmetu zákazky</w:t>
      </w:r>
    </w:p>
    <w:p w14:paraId="6C7AA1F6" w14:textId="0996BE08" w:rsidR="000B1468" w:rsidRPr="00AE6308" w:rsidRDefault="000B1468" w:rsidP="00AE6308">
      <w:pPr>
        <w:pStyle w:val="Zkladntext3"/>
        <w:spacing w:after="0" w:line="240" w:lineRule="auto"/>
        <w:ind w:firstLine="567"/>
        <w:jc w:val="both"/>
        <w:rPr>
          <w:rFonts w:ascii="Arial Narrow" w:hAnsi="Arial Narrow"/>
          <w:sz w:val="22"/>
          <w:szCs w:val="22"/>
        </w:rPr>
      </w:pPr>
      <w:r w:rsidRPr="00AE6308">
        <w:rPr>
          <w:rFonts w:ascii="Arial Narrow" w:hAnsi="Arial Narrow"/>
          <w:sz w:val="22"/>
          <w:szCs w:val="22"/>
        </w:rPr>
        <w:t>Záchranná brigáda HaZZ v Malackác</w:t>
      </w:r>
      <w:r w:rsidR="00AE6308" w:rsidRPr="00AE6308">
        <w:rPr>
          <w:rFonts w:ascii="Arial Narrow" w:hAnsi="Arial Narrow"/>
          <w:sz w:val="22"/>
          <w:szCs w:val="22"/>
        </w:rPr>
        <w:t>h, Továrenská 1, 901 01 Malacky.</w:t>
      </w:r>
    </w:p>
    <w:p w14:paraId="209F7823" w14:textId="7B5200F7" w:rsidR="00C66F0F" w:rsidRDefault="00C66F0F" w:rsidP="00AE6308">
      <w:pPr>
        <w:spacing w:after="0" w:line="240" w:lineRule="auto"/>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41DA751B" w:rsidR="00351196" w:rsidRPr="00AE6308" w:rsidRDefault="00AF33DA"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Rámcová dohoda sa uzatvára</w:t>
      </w:r>
      <w:r w:rsidR="00150FA7">
        <w:rPr>
          <w:rFonts w:ascii="Arial Narrow" w:hAnsi="Arial Narrow" w:cs="Arial"/>
          <w:sz w:val="22"/>
          <w:szCs w:val="22"/>
        </w:rPr>
        <w:t xml:space="preserve"> na 24 mesiacov. </w:t>
      </w:r>
      <w:r w:rsidR="00351196" w:rsidRPr="00AE6308">
        <w:rPr>
          <w:rFonts w:ascii="Arial Narrow" w:hAnsi="Arial Narrow" w:cs="Arial"/>
          <w:sz w:val="22"/>
          <w:szCs w:val="22"/>
        </w:rPr>
        <w:t>Lehota</w:t>
      </w:r>
      <w:r w:rsidR="00351196" w:rsidRPr="00AE6308">
        <w:rPr>
          <w:rFonts w:ascii="Arial Narrow" w:hAnsi="Arial Narrow"/>
          <w:sz w:val="22"/>
          <w:szCs w:val="22"/>
        </w:rPr>
        <w:t xml:space="preserve"> dodani</w:t>
      </w:r>
      <w:r w:rsidR="002E2914" w:rsidRPr="00AE6308">
        <w:rPr>
          <w:rFonts w:ascii="Arial Narrow" w:hAnsi="Arial Narrow"/>
          <w:sz w:val="22"/>
          <w:szCs w:val="22"/>
        </w:rPr>
        <w:t>a</w:t>
      </w:r>
      <w:r w:rsidR="00AE6308" w:rsidRPr="00AE6308">
        <w:rPr>
          <w:rFonts w:ascii="Arial Narrow" w:hAnsi="Arial Narrow"/>
          <w:sz w:val="22"/>
          <w:szCs w:val="22"/>
        </w:rPr>
        <w:t xml:space="preserve"> je 6</w:t>
      </w:r>
      <w:r w:rsidR="000B1468" w:rsidRPr="00AE6308">
        <w:rPr>
          <w:rFonts w:ascii="Arial Narrow" w:hAnsi="Arial Narrow"/>
          <w:sz w:val="22"/>
          <w:szCs w:val="22"/>
        </w:rPr>
        <w:t xml:space="preserve"> mesiacov </w:t>
      </w:r>
      <w:r w:rsidR="00351196" w:rsidRPr="00AE6308">
        <w:rPr>
          <w:rFonts w:ascii="Arial Narrow" w:hAnsi="Arial Narrow"/>
          <w:sz w:val="22"/>
          <w:szCs w:val="22"/>
        </w:rPr>
        <w:t xml:space="preserve">od </w:t>
      </w:r>
      <w:r w:rsidR="000B1468" w:rsidRPr="00AE6308">
        <w:rPr>
          <w:rFonts w:ascii="Arial Narrow" w:hAnsi="Arial Narrow"/>
          <w:sz w:val="22"/>
          <w:szCs w:val="22"/>
        </w:rPr>
        <w:t>objednávky</w:t>
      </w:r>
      <w:r w:rsidR="00351196" w:rsidRPr="00AE6308">
        <w:rPr>
          <w:rFonts w:ascii="Arial Narrow" w:hAnsi="Arial Narrow"/>
          <w:sz w:val="22"/>
          <w:szCs w:val="22"/>
        </w:rPr>
        <w:t xml:space="preserve">. Podrobnosti </w:t>
      </w:r>
      <w:r w:rsidR="00200947" w:rsidRPr="00AE6308">
        <w:rPr>
          <w:rFonts w:ascii="Arial Narrow" w:hAnsi="Arial Narrow"/>
          <w:sz w:val="22"/>
          <w:szCs w:val="22"/>
        </w:rPr>
        <w:t xml:space="preserve">o zmluvných podmienkach </w:t>
      </w:r>
      <w:r w:rsidR="00351196" w:rsidRPr="00AE6308">
        <w:rPr>
          <w:rFonts w:ascii="Arial Narrow" w:hAnsi="Arial Narrow"/>
          <w:sz w:val="22"/>
          <w:szCs w:val="22"/>
        </w:rPr>
        <w:t>sú uvedené v </w:t>
      </w:r>
      <w:r w:rsidR="00681159" w:rsidRPr="00AE6308">
        <w:rPr>
          <w:rFonts w:ascii="Arial Narrow" w:hAnsi="Arial Narrow"/>
          <w:sz w:val="22"/>
          <w:szCs w:val="22"/>
        </w:rPr>
        <w:t>prílohe č. 3</w:t>
      </w:r>
      <w:r w:rsidR="00351196" w:rsidRPr="00AE6308">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38779994"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w:t>
      </w:r>
      <w:r w:rsidR="00AE6308">
        <w:rPr>
          <w:rFonts w:ascii="Arial Narrow" w:hAnsi="Arial Narrow" w:cs="Arial"/>
          <w:sz w:val="22"/>
        </w:rPr>
        <w:t xml:space="preserve"> mimorozpočtových finančných prostriedkov – odvod časti poistného 8%. </w:t>
      </w:r>
    </w:p>
    <w:p w14:paraId="1084EF23" w14:textId="3BE9F43E"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w:t>
      </w:r>
      <w:r w:rsidRPr="00AE6308">
        <w:rPr>
          <w:rFonts w:ascii="Arial Narrow" w:hAnsi="Arial Narrow" w:cs="Arial"/>
          <w:sz w:val="22"/>
          <w:szCs w:val="22"/>
        </w:rPr>
        <w:t xml:space="preserve">zákazky </w:t>
      </w:r>
      <w:r w:rsidR="00107D02" w:rsidRPr="00AE6308">
        <w:rPr>
          <w:rFonts w:ascii="Arial Narrow" w:hAnsi="Arial Narrow" w:cs="Arial"/>
          <w:sz w:val="22"/>
          <w:szCs w:val="22"/>
        </w:rPr>
        <w:t>je:</w:t>
      </w:r>
      <w:r w:rsidR="002C64DD" w:rsidRPr="00AE6308">
        <w:rPr>
          <w:rFonts w:ascii="Arial Narrow" w:hAnsi="Arial Narrow" w:cs="Arial"/>
          <w:sz w:val="22"/>
          <w:szCs w:val="22"/>
        </w:rPr>
        <w:t xml:space="preserve"> </w:t>
      </w:r>
      <w:r w:rsidR="00AE6308" w:rsidRPr="00AE6308">
        <w:rPr>
          <w:rFonts w:ascii="Arial Narrow" w:hAnsi="Arial Narrow" w:cs="Arial"/>
          <w:b/>
          <w:bCs/>
          <w:sz w:val="22"/>
          <w:szCs w:val="22"/>
        </w:rPr>
        <w:t>4 181 000,00</w:t>
      </w:r>
      <w:r w:rsidR="00F4682E" w:rsidRPr="00AE6308">
        <w:rPr>
          <w:rFonts w:ascii="Arial Narrow" w:hAnsi="Arial Narrow" w:cs="Arial"/>
          <w:sz w:val="22"/>
          <w:szCs w:val="22"/>
        </w:rPr>
        <w:t xml:space="preserve"> eur</w:t>
      </w:r>
      <w:r w:rsidRPr="00AE6308">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703B9719" w14:textId="49C29EFA"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198E0BD5" w14:textId="73A58760" w:rsidR="003606CA" w:rsidRP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sidRPr="003606CA">
        <w:rPr>
          <w:rFonts w:ascii="Arial Narrow" w:hAnsi="Arial Narrow"/>
          <w:sz w:val="22"/>
          <w:szCs w:val="22"/>
        </w:rPr>
        <w:t>Ak je uchádzač platiteľom dane z pridanej hodnoty (ďalej len „DPH“), uvedie v ponuke navrhovanú jednotkovú a celkovú cenu bez DPH, pričom sa k navrhovanej cene uvedenej v prílohe č. 2 Vzor štruktúrovaného rozpočtu ceny týchto SP pripočíta DPH vo výške stanovenej platným zákonom č. 222/2004 Z. z. o dani z pridanej hodnoty v znení neskorších predpisov v deň vzniku daňovej povinnosti.</w:t>
      </w:r>
    </w:p>
    <w:p w14:paraId="7073FC16"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  tak v ponuke na túto skutočnosť upozorní.</w:t>
      </w:r>
    </w:p>
    <w:p w14:paraId="479E265A"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bez DPH, a DPH v takom prípade odvedie verejný obstarávateľ.</w:t>
      </w:r>
    </w:p>
    <w:p w14:paraId="54B5E791" w14:textId="77777777" w:rsidR="003606CA" w:rsidRDefault="003606CA" w:rsidP="003606CA">
      <w:pPr>
        <w:pStyle w:val="Zkladntext3"/>
        <w:numPr>
          <w:ilvl w:val="1"/>
          <w:numId w:val="49"/>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uvedená cena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551045CE"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AE6308">
        <w:rPr>
          <w:rFonts w:ascii="Arial Narrow" w:hAnsi="Arial Narrow" w:cs="Arial"/>
          <w:sz w:val="22"/>
        </w:rPr>
        <w:t xml:space="preserve">Zábezpeka ponuky sa vyžaduje vo </w:t>
      </w:r>
      <w:r w:rsidRPr="00AE6308">
        <w:rPr>
          <w:rFonts w:ascii="Arial Narrow" w:hAnsi="Arial Narrow" w:cs="Arial"/>
          <w:sz w:val="22"/>
          <w:szCs w:val="22"/>
        </w:rPr>
        <w:t>výške</w:t>
      </w:r>
      <w:r w:rsidRPr="00AE6308">
        <w:rPr>
          <w:rFonts w:ascii="Arial Narrow" w:hAnsi="Arial Narrow" w:cs="Arial"/>
          <w:sz w:val="22"/>
        </w:rPr>
        <w:t xml:space="preserve"> </w:t>
      </w:r>
      <w:r w:rsidR="00AE6308" w:rsidRPr="00AE6308">
        <w:rPr>
          <w:rFonts w:ascii="Arial Narrow" w:hAnsi="Arial Narrow" w:cs="Arial"/>
          <w:b/>
          <w:sz w:val="22"/>
        </w:rPr>
        <w:t>1</w:t>
      </w:r>
      <w:r w:rsidR="00AE6308">
        <w:rPr>
          <w:rFonts w:ascii="Arial Narrow" w:hAnsi="Arial Narrow" w:cs="Arial"/>
          <w:b/>
          <w:sz w:val="22"/>
        </w:rPr>
        <w:t>20</w:t>
      </w:r>
      <w:r w:rsidR="00606711" w:rsidRPr="00AE6308">
        <w:rPr>
          <w:rFonts w:ascii="Arial Narrow" w:hAnsi="Arial Narrow" w:cs="Arial"/>
          <w:b/>
          <w:sz w:val="22"/>
        </w:rPr>
        <w:t> </w:t>
      </w:r>
      <w:r w:rsidR="009823B9" w:rsidRPr="00AE6308">
        <w:rPr>
          <w:rFonts w:ascii="Arial Narrow" w:hAnsi="Arial Narrow" w:cs="Arial"/>
          <w:b/>
          <w:sz w:val="22"/>
        </w:rPr>
        <w:t>000</w:t>
      </w:r>
      <w:r w:rsidR="00606711" w:rsidRPr="00AE6308">
        <w:rPr>
          <w:rFonts w:ascii="Arial Narrow" w:hAnsi="Arial Narrow" w:cs="Arial"/>
          <w:b/>
          <w:sz w:val="22"/>
        </w:rPr>
        <w:t>,00</w:t>
      </w:r>
      <w:r w:rsidRPr="00AE6308">
        <w:rPr>
          <w:rFonts w:ascii="Arial Narrow" w:hAnsi="Arial Narrow" w:cs="Arial"/>
          <w:b/>
          <w:sz w:val="22"/>
        </w:rPr>
        <w:t xml:space="preserve"> EUR</w:t>
      </w:r>
      <w:r w:rsidR="00651E32" w:rsidRPr="00AE6308">
        <w:rPr>
          <w:rFonts w:ascii="Arial Narrow" w:hAnsi="Arial Narrow" w:cs="Arial"/>
          <w:b/>
          <w:sz w:val="22"/>
        </w:rPr>
        <w:t>.</w:t>
      </w:r>
      <w:r w:rsidRPr="00AE6308">
        <w:rPr>
          <w:rFonts w:ascii="Arial Narrow" w:hAnsi="Arial Narrow" w:cs="Arial"/>
          <w:sz w:val="22"/>
        </w:rPr>
        <w:t xml:space="preserve"> </w:t>
      </w:r>
      <w:bookmarkEnd w:id="18"/>
      <w:r w:rsidR="002B0D65" w:rsidRPr="00AE6308">
        <w:rPr>
          <w:rFonts w:ascii="Arial Narrow" w:hAnsi="Arial Narrow" w:cs="Arial"/>
          <w:sz w:val="22"/>
        </w:rPr>
        <w:t xml:space="preserve">Zábezpeka </w:t>
      </w:r>
      <w:r w:rsidR="002B0D65" w:rsidRPr="002B0D65">
        <w:rPr>
          <w:rFonts w:ascii="Arial Narrow" w:hAnsi="Arial Narrow" w:cs="Arial"/>
          <w:sz w:val="22"/>
        </w:rPr>
        <w:t>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lastRenderedPageBreak/>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4BDA1A1E" w14:textId="242C8AF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87704C">
        <w:rPr>
          <w:rFonts w:ascii="Arial Narrow" w:hAnsi="Arial Narrow" w:cs="Arial"/>
          <w:color w:val="2E74B5" w:themeColor="accent1" w:themeShade="BF"/>
          <w:sz w:val="22"/>
          <w:szCs w:val="22"/>
        </w:rPr>
        <w:t>Zábezpeka</w:t>
      </w:r>
      <w:r w:rsidR="002C2D3D" w:rsidRPr="0087704C">
        <w:rPr>
          <w:rFonts w:ascii="Arial Narrow" w:hAnsi="Arial Narrow" w:cs="Arial"/>
          <w:color w:val="2E74B5" w:themeColor="accent1" w:themeShade="BF"/>
          <w:sz w:val="22"/>
          <w:szCs w:val="22"/>
        </w:rPr>
        <w:t xml:space="preserve"> ponuky</w:t>
      </w:r>
      <w:r w:rsidRPr="0087704C">
        <w:rPr>
          <w:rFonts w:ascii="Arial Narrow" w:hAnsi="Arial Narrow" w:cs="Arial"/>
          <w:color w:val="2E74B5" w:themeColor="accent1" w:themeShade="BF"/>
          <w:sz w:val="22"/>
          <w:szCs w:val="22"/>
        </w:rPr>
        <w:t xml:space="preserve"> </w:t>
      </w:r>
      <w:r w:rsidR="0087704C" w:rsidRPr="0087704C">
        <w:rPr>
          <w:rFonts w:ascii="Arial Narrow" w:hAnsi="Arial Narrow" w:cs="Arial"/>
          <w:color w:val="2E74B5" w:themeColor="accent1" w:themeShade="BF"/>
          <w:sz w:val="22"/>
          <w:szCs w:val="22"/>
        </w:rPr>
        <w:t>58372</w:t>
      </w:r>
      <w:r w:rsidRPr="0087704C">
        <w:rPr>
          <w:rFonts w:ascii="Arial Narrow" w:hAnsi="Arial Narrow" w:cs="Arial"/>
          <w:color w:val="2E74B5" w:themeColor="accent1" w:themeShade="BF"/>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766EAFBA" w14:textId="57258B4B"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565D914A" w14:textId="61101F4C" w:rsidR="00AE6308" w:rsidRDefault="00AE6308" w:rsidP="00AE6308">
      <w:pPr>
        <w:pStyle w:val="Zkladntext3"/>
        <w:spacing w:after="0" w:line="240" w:lineRule="auto"/>
        <w:ind w:left="567"/>
        <w:jc w:val="both"/>
        <w:rPr>
          <w:rFonts w:ascii="Arial Narrow" w:hAnsi="Arial Narrow" w:cs="Arial"/>
          <w:sz w:val="22"/>
        </w:rPr>
      </w:pPr>
    </w:p>
    <w:p w14:paraId="428D9714" w14:textId="73120F7C" w:rsidR="003606CA" w:rsidRDefault="003606CA" w:rsidP="00AE6308">
      <w:pPr>
        <w:pStyle w:val="Zkladntext3"/>
        <w:spacing w:after="0" w:line="240" w:lineRule="auto"/>
        <w:ind w:left="567"/>
        <w:jc w:val="both"/>
        <w:rPr>
          <w:rFonts w:ascii="Arial Narrow" w:hAnsi="Arial Narrow" w:cs="Arial"/>
          <w:sz w:val="22"/>
        </w:rPr>
      </w:pPr>
    </w:p>
    <w:p w14:paraId="16E8FD03" w14:textId="77777777" w:rsidR="003606CA" w:rsidRDefault="003606CA" w:rsidP="00AE6308">
      <w:pPr>
        <w:pStyle w:val="Zkladntext3"/>
        <w:spacing w:after="0" w:line="240" w:lineRule="auto"/>
        <w:ind w:left="567"/>
        <w:jc w:val="both"/>
        <w:rPr>
          <w:rFonts w:ascii="Arial Narrow" w:hAnsi="Arial Narrow" w:cs="Arial"/>
          <w:sz w:val="22"/>
        </w:rPr>
      </w:pPr>
      <w:bookmarkStart w:id="21" w:name="_GoBack"/>
      <w:bookmarkEnd w:id="21"/>
    </w:p>
    <w:p w14:paraId="2CE87ABA" w14:textId="77777777" w:rsidR="00AE6308" w:rsidRDefault="00AE6308" w:rsidP="00AE6308">
      <w:pPr>
        <w:pStyle w:val="Zkladntext3"/>
        <w:spacing w:after="0" w:line="240" w:lineRule="auto"/>
        <w:ind w:left="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lastRenderedPageBreak/>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8A283A" w:rsidRDefault="00FC232C" w:rsidP="007B12A5">
      <w:pPr>
        <w:pStyle w:val="Zkladntext3"/>
        <w:numPr>
          <w:ilvl w:val="1"/>
          <w:numId w:val="33"/>
        </w:numPr>
        <w:spacing w:after="0" w:line="240" w:lineRule="auto"/>
        <w:ind w:left="567" w:hanging="567"/>
        <w:jc w:val="both"/>
        <w:rPr>
          <w:rFonts w:ascii="Arial Narrow" w:hAnsi="Arial Narrow" w:cs="Arial"/>
          <w:color w:val="2E74B5" w:themeColor="accent1" w:themeShade="BF"/>
          <w:sz w:val="22"/>
          <w:szCs w:val="22"/>
        </w:rPr>
      </w:pPr>
      <w:r w:rsidRPr="008A283A">
        <w:rPr>
          <w:rFonts w:ascii="Arial Narrow" w:hAnsi="Arial Narrow" w:cs="Arial"/>
          <w:color w:val="2E74B5" w:themeColor="accent1" w:themeShade="BF"/>
          <w:sz w:val="22"/>
          <w:szCs w:val="22"/>
        </w:rPr>
        <w:t>Ponuka uchádzača musí obsahovať:</w:t>
      </w:r>
      <w:bookmarkEnd w:id="22"/>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7"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7"/>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ED6F54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AF33DA">
        <w:rPr>
          <w:rFonts w:ascii="Arial Narrow" w:hAnsi="Arial Narrow" w:cs="Arial"/>
          <w:sz w:val="22"/>
          <w:szCs w:val="22"/>
        </w:rPr>
        <w:t>od uplynutia lehoty na predkladanie ponúk do uplynutia lehoty viazanosti ponúk sta</w:t>
      </w:r>
      <w:r w:rsidR="00112E97" w:rsidRPr="00AF33DA">
        <w:rPr>
          <w:rFonts w:ascii="Arial Narrow" w:hAnsi="Arial Narrow" w:cs="Arial"/>
          <w:sz w:val="22"/>
          <w:szCs w:val="22"/>
        </w:rPr>
        <w:t xml:space="preserve">novenej verejným obstarávateľom </w:t>
      </w:r>
      <w:r w:rsidR="0022758E" w:rsidRPr="00AF33DA">
        <w:rPr>
          <w:rFonts w:ascii="Arial Narrow" w:hAnsi="Arial Narrow" w:cs="Arial"/>
          <w:sz w:val="22"/>
          <w:szCs w:val="22"/>
        </w:rPr>
        <w:t>v oznámení o</w:t>
      </w:r>
      <w:r w:rsidR="003244B5" w:rsidRPr="00AF33DA">
        <w:rPr>
          <w:rFonts w:ascii="Arial Narrow" w:hAnsi="Arial Narrow" w:cs="Arial"/>
          <w:sz w:val="22"/>
          <w:szCs w:val="22"/>
        </w:rPr>
        <w:t> vyhlásení verejného obstarávania.</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lastRenderedPageBreak/>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309214EB"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D00D5F" w:rsidRPr="00AE6308">
        <w:rPr>
          <w:rFonts w:ascii="Arial Narrow" w:hAnsi="Arial Narrow" w:cs="Arial"/>
          <w:sz w:val="22"/>
          <w:szCs w:val="22"/>
        </w:rPr>
        <w:t xml:space="preserve">Rámcová </w:t>
      </w:r>
      <w:r w:rsidR="00AE6308" w:rsidRPr="00AE6308">
        <w:rPr>
          <w:rFonts w:ascii="Arial Narrow" w:hAnsi="Arial Narrow" w:cs="Arial"/>
          <w:sz w:val="22"/>
          <w:szCs w:val="22"/>
        </w:rPr>
        <w:t>dohoda s jedným uchádzačom na 24</w:t>
      </w:r>
      <w:r w:rsidR="00D00D5F" w:rsidRPr="00AE6308">
        <w:rPr>
          <w:rFonts w:ascii="Arial Narrow" w:hAnsi="Arial Narrow" w:cs="Arial"/>
          <w:sz w:val="22"/>
          <w:szCs w:val="22"/>
        </w:rPr>
        <w:t xml:space="preserve"> mesiacov.</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2CB401ED"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w:t>
      </w:r>
      <w:r w:rsidR="0054616C">
        <w:rPr>
          <w:rFonts w:ascii="Arial Narrow" w:hAnsi="Arial Narrow"/>
          <w:sz w:val="22"/>
        </w:rPr>
        <w:t xml:space="preserve"> v rozsahu podľa Príl</w:t>
      </w:r>
      <w:r w:rsidR="000C2F35">
        <w:rPr>
          <w:rFonts w:ascii="Arial Narrow" w:hAnsi="Arial Narrow"/>
          <w:sz w:val="22"/>
        </w:rPr>
        <w:t>ohy č. 3 rámcovej dohody</w:t>
      </w:r>
      <w:r w:rsidRPr="00BD2194">
        <w:rPr>
          <w:rFonts w:ascii="Arial Narrow" w:hAnsi="Arial Narrow"/>
          <w:sz w:val="22"/>
        </w:rPr>
        <w:t>,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CA6FD8" w:rsidRDefault="00CA6FD8" w:rsidP="00026F2C">
      <w:pPr>
        <w:pStyle w:val="Zkladntext3"/>
        <w:numPr>
          <w:ilvl w:val="1"/>
          <w:numId w:val="39"/>
        </w:numPr>
        <w:spacing w:after="0" w:line="240" w:lineRule="auto"/>
        <w:ind w:left="567" w:hanging="567"/>
        <w:jc w:val="both"/>
        <w:rPr>
          <w:rFonts w:ascii="Arial Narrow" w:hAnsi="Arial Narrow" w:cs="Arial"/>
          <w:b/>
          <w:color w:val="2E74B5" w:themeColor="accent1" w:themeShade="BF"/>
          <w:sz w:val="22"/>
        </w:rPr>
      </w:pPr>
      <w:bookmarkStart w:id="45" w:name="_Hlk534982438"/>
      <w:r w:rsidRPr="00CA6FD8">
        <w:rPr>
          <w:rFonts w:ascii="Arial Narrow" w:hAnsi="Arial Narrow" w:cs="Arial"/>
          <w:b/>
          <w:color w:val="2E74B5" w:themeColor="accent1" w:themeShade="BF"/>
          <w:sz w:val="22"/>
        </w:rPr>
        <w:t>Verejný obstarávateľ</w:t>
      </w:r>
      <w:r w:rsidR="00026F2C" w:rsidRPr="00CA6FD8">
        <w:rPr>
          <w:rFonts w:ascii="Arial Narrow" w:hAnsi="Arial Narrow" w:cs="Arial"/>
          <w:b/>
          <w:color w:val="2E74B5" w:themeColor="accent1" w:themeShade="BF"/>
          <w:sz w:val="22"/>
        </w:rPr>
        <w:t xml:space="preserve"> nesmie uzavrieť zmluvu</w:t>
      </w:r>
      <w:r w:rsidRPr="00CA6FD8">
        <w:rPr>
          <w:rFonts w:ascii="Arial Narrow" w:hAnsi="Arial Narrow" w:cs="Arial"/>
          <w:b/>
          <w:color w:val="2E74B5" w:themeColor="accent1" w:themeShade="BF"/>
          <w:sz w:val="22"/>
        </w:rPr>
        <w:t xml:space="preserve"> alebo rámcovú dohodu</w:t>
      </w:r>
      <w:r w:rsidR="00026F2C" w:rsidRPr="00CA6FD8">
        <w:rPr>
          <w:rFonts w:ascii="Arial Narrow" w:hAnsi="Arial Narrow" w:cs="Arial"/>
          <w:b/>
          <w:color w:val="2E74B5" w:themeColor="accent1" w:themeShade="BF"/>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C63ED" w16cid:durableId="2A4907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7A68" w14:textId="77777777" w:rsidR="0084203E" w:rsidRDefault="0084203E" w:rsidP="00116B5E">
      <w:pPr>
        <w:spacing w:after="0" w:line="240" w:lineRule="auto"/>
      </w:pPr>
      <w:r>
        <w:separator/>
      </w:r>
    </w:p>
  </w:endnote>
  <w:endnote w:type="continuationSeparator" w:id="0">
    <w:p w14:paraId="6C73DB51" w14:textId="77777777" w:rsidR="0084203E" w:rsidRDefault="0084203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sdtContent>
      <w:p w14:paraId="5618DFAC" w14:textId="6522B1BF" w:rsidR="00F822FC" w:rsidRDefault="00F822FC">
        <w:pPr>
          <w:pStyle w:val="Pta"/>
          <w:jc w:val="center"/>
        </w:pPr>
        <w:r>
          <w:fldChar w:fldCharType="begin"/>
        </w:r>
        <w:r>
          <w:instrText>PAGE   \* MERGEFORMAT</w:instrText>
        </w:r>
        <w:r>
          <w:fldChar w:fldCharType="separate"/>
        </w:r>
        <w:r w:rsidR="003606CA" w:rsidRPr="003606CA">
          <w:rPr>
            <w:noProof/>
            <w:lang w:val="sk-SK"/>
          </w:rPr>
          <w:t>9</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30B4" w14:textId="77777777" w:rsidR="0084203E" w:rsidRDefault="0084203E" w:rsidP="00116B5E">
      <w:pPr>
        <w:spacing w:after="0" w:line="240" w:lineRule="auto"/>
      </w:pPr>
      <w:r>
        <w:separator/>
      </w:r>
    </w:p>
  </w:footnote>
  <w:footnote w:type="continuationSeparator" w:id="0">
    <w:p w14:paraId="1BD7B046" w14:textId="77777777" w:rsidR="0084203E" w:rsidRDefault="0084203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6"/>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3"/>
  </w:num>
  <w:num w:numId="17">
    <w:abstractNumId w:val="28"/>
  </w:num>
  <w:num w:numId="18">
    <w:abstractNumId w:val="22"/>
  </w:num>
  <w:num w:numId="19">
    <w:abstractNumId w:val="40"/>
  </w:num>
  <w:num w:numId="20">
    <w:abstractNumId w:val="12"/>
  </w:num>
  <w:num w:numId="21">
    <w:abstractNumId w:val="46"/>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29"/>
  </w:num>
  <w:num w:numId="31">
    <w:abstractNumId w:val="30"/>
  </w:num>
  <w:num w:numId="32">
    <w:abstractNumId w:val="37"/>
  </w:num>
  <w:num w:numId="33">
    <w:abstractNumId w:val="0"/>
  </w:num>
  <w:num w:numId="34">
    <w:abstractNumId w:val="7"/>
  </w:num>
  <w:num w:numId="35">
    <w:abstractNumId w:val="18"/>
  </w:num>
  <w:num w:numId="36">
    <w:abstractNumId w:val="47"/>
  </w:num>
  <w:num w:numId="37">
    <w:abstractNumId w:val="38"/>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4"/>
  </w:num>
  <w:num w:numId="48">
    <w:abstractNumId w:val="31"/>
  </w:num>
  <w:num w:numId="49">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6FB0"/>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2F35"/>
    <w:rsid w:val="000C3DDB"/>
    <w:rsid w:val="000C4E9E"/>
    <w:rsid w:val="000C7344"/>
    <w:rsid w:val="000D16D9"/>
    <w:rsid w:val="000D1D2C"/>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0FA7"/>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A35D7"/>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C31"/>
    <w:rsid w:val="001F2D97"/>
    <w:rsid w:val="001F312B"/>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47C1"/>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252A"/>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06CA"/>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214"/>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16C"/>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2D54"/>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432F"/>
    <w:rsid w:val="007B75C4"/>
    <w:rsid w:val="007C01AC"/>
    <w:rsid w:val="007C355C"/>
    <w:rsid w:val="007C37AA"/>
    <w:rsid w:val="007C4CF4"/>
    <w:rsid w:val="007C52CF"/>
    <w:rsid w:val="007C70AD"/>
    <w:rsid w:val="007C72AE"/>
    <w:rsid w:val="007D0308"/>
    <w:rsid w:val="007D1705"/>
    <w:rsid w:val="007D20B0"/>
    <w:rsid w:val="007D20C7"/>
    <w:rsid w:val="007D4505"/>
    <w:rsid w:val="007D5FA1"/>
    <w:rsid w:val="007D6CF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203E"/>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4D4"/>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4575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0C3"/>
    <w:rsid w:val="00A05924"/>
    <w:rsid w:val="00A07ED8"/>
    <w:rsid w:val="00A10432"/>
    <w:rsid w:val="00A13FF8"/>
    <w:rsid w:val="00A14C55"/>
    <w:rsid w:val="00A15271"/>
    <w:rsid w:val="00A15D33"/>
    <w:rsid w:val="00A15EED"/>
    <w:rsid w:val="00A1640B"/>
    <w:rsid w:val="00A165DE"/>
    <w:rsid w:val="00A167E4"/>
    <w:rsid w:val="00A20161"/>
    <w:rsid w:val="00A20E50"/>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2DF1"/>
    <w:rsid w:val="00A530EB"/>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07DB"/>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1592"/>
    <w:rsid w:val="00AE3BEA"/>
    <w:rsid w:val="00AE40F3"/>
    <w:rsid w:val="00AE6308"/>
    <w:rsid w:val="00AE646D"/>
    <w:rsid w:val="00AF0F01"/>
    <w:rsid w:val="00AF142E"/>
    <w:rsid w:val="00AF1C21"/>
    <w:rsid w:val="00AF1FB8"/>
    <w:rsid w:val="00AF2DCB"/>
    <w:rsid w:val="00AF33DA"/>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A44"/>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B78D5"/>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07CD"/>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6D86"/>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3CDE"/>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AA7"/>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2C2"/>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5692">
      <w:bodyDiv w:val="1"/>
      <w:marLeft w:val="0"/>
      <w:marRight w:val="0"/>
      <w:marTop w:val="0"/>
      <w:marBottom w:val="0"/>
      <w:divBdr>
        <w:top w:val="none" w:sz="0" w:space="0" w:color="auto"/>
        <w:left w:val="none" w:sz="0" w:space="0" w:color="auto"/>
        <w:bottom w:val="none" w:sz="0" w:space="0" w:color="auto"/>
        <w:right w:val="none" w:sz="0" w:space="0" w:color="auto"/>
      </w:divBdr>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15039999">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12593545">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60369742">
      <w:bodyDiv w:val="1"/>
      <w:marLeft w:val="0"/>
      <w:marRight w:val="0"/>
      <w:marTop w:val="0"/>
      <w:marBottom w:val="0"/>
      <w:divBdr>
        <w:top w:val="none" w:sz="0" w:space="0" w:color="auto"/>
        <w:left w:val="none" w:sz="0" w:space="0" w:color="auto"/>
        <w:bottom w:val="none" w:sz="0" w:space="0" w:color="auto"/>
        <w:right w:val="none" w:sz="0" w:space="0" w:color="auto"/>
      </w:divBdr>
    </w:div>
    <w:div w:id="178804381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C2872-5E04-466F-995F-A18FBFD91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4453</Words>
  <Characters>25384</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2024-11-13T09:33:00Z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