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EF7C03" w14:textId="77777777" w:rsidR="00585770" w:rsidRDefault="00585770" w:rsidP="0058577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57544B2" w14:textId="77777777" w:rsidR="00585770" w:rsidRDefault="00585770" w:rsidP="0058577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ED9570D" w14:textId="77777777" w:rsidR="00585770" w:rsidRDefault="00585770" w:rsidP="0058577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2ED6743" w14:textId="77777777" w:rsidR="00585770" w:rsidRDefault="00585770" w:rsidP="0058577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89F5180" w14:textId="77777777" w:rsidR="00585770" w:rsidRDefault="00585770" w:rsidP="0058577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3068560" w14:textId="77777777" w:rsidR="00585770" w:rsidRDefault="00585770" w:rsidP="0058577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C3780AC" w14:textId="77777777" w:rsidR="00585770" w:rsidRDefault="00585770" w:rsidP="0058577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8504DA7" w14:textId="77777777" w:rsidR="00585770" w:rsidRDefault="00585770" w:rsidP="0058577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BBFF395" w14:textId="77777777" w:rsidR="00585770" w:rsidRDefault="00585770" w:rsidP="0058577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DF074F8" w14:textId="54940AC2" w:rsidR="00585770" w:rsidRDefault="00585770" w:rsidP="0058577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Súťažné podklady</w:t>
      </w:r>
    </w:p>
    <w:p w14:paraId="1CC41FC5" w14:textId="77777777" w:rsidR="004C0482" w:rsidRPr="00585770" w:rsidRDefault="00E008DB" w:rsidP="0058577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85770">
        <w:rPr>
          <w:rFonts w:ascii="Times New Roman" w:hAnsi="Times New Roman" w:cs="Times New Roman"/>
          <w:b/>
          <w:sz w:val="36"/>
          <w:szCs w:val="36"/>
        </w:rPr>
        <w:t xml:space="preserve">Časť C </w:t>
      </w:r>
      <w:r w:rsidR="00585770">
        <w:rPr>
          <w:rFonts w:ascii="Times New Roman" w:hAnsi="Times New Roman" w:cs="Times New Roman"/>
          <w:b/>
          <w:sz w:val="36"/>
          <w:szCs w:val="36"/>
        </w:rPr>
        <w:t xml:space="preserve">- </w:t>
      </w:r>
      <w:r w:rsidRPr="00585770">
        <w:rPr>
          <w:rFonts w:ascii="Times New Roman" w:hAnsi="Times New Roman" w:cs="Times New Roman"/>
          <w:b/>
          <w:sz w:val="36"/>
          <w:szCs w:val="36"/>
        </w:rPr>
        <w:t>Kritériá na vyhodnotenie ponúk a pravidlá ich uplatnenia</w:t>
      </w:r>
    </w:p>
    <w:p w14:paraId="2B037B98" w14:textId="77777777" w:rsidR="00E008DB" w:rsidRPr="00E008DB" w:rsidRDefault="00E008DB" w:rsidP="00E008DB">
      <w:pPr>
        <w:rPr>
          <w:rFonts w:ascii="Times New Roman" w:hAnsi="Times New Roman" w:cs="Times New Roman"/>
          <w:b/>
        </w:rPr>
      </w:pPr>
    </w:p>
    <w:p w14:paraId="3FA94472" w14:textId="77777777" w:rsidR="00E008DB" w:rsidRPr="00E008DB" w:rsidRDefault="00E008DB" w:rsidP="00E008DB">
      <w:pPr>
        <w:rPr>
          <w:rFonts w:ascii="Times New Roman" w:hAnsi="Times New Roman" w:cs="Times New Roman"/>
          <w:b/>
        </w:rPr>
      </w:pPr>
    </w:p>
    <w:p w14:paraId="5BB3952A" w14:textId="77777777" w:rsidR="00585770" w:rsidRDefault="005857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36E5E9A" w14:textId="77777777" w:rsidR="00E008DB" w:rsidRPr="00E008DB" w:rsidRDefault="00E008DB" w:rsidP="00E008DB">
      <w:pPr>
        <w:jc w:val="both"/>
        <w:rPr>
          <w:rFonts w:ascii="Times New Roman" w:hAnsi="Times New Roman" w:cs="Times New Roman"/>
        </w:rPr>
      </w:pPr>
      <w:r w:rsidRPr="00E008DB">
        <w:rPr>
          <w:rFonts w:ascii="Times New Roman" w:hAnsi="Times New Roman" w:cs="Times New Roman"/>
        </w:rPr>
        <w:lastRenderedPageBreak/>
        <w:t>Verejný obstarávateľ v súlade so zákonom o verejnom obstarávaní vyhodnotí ponuky uchádzačov, ktoré neboli vylúčené, podľa kritérií a na základe pravidiel ich uplatnenia určených v týchto súťažných podkladoch. Vyhodnotenie ponúk bude realizované na základe § 44 ods. 3 písm. a) ZVO, tzn.na základe najlepšieho pomeru ceny a kvality.</w:t>
      </w:r>
    </w:p>
    <w:p w14:paraId="0C2FF478" w14:textId="77777777" w:rsidR="00E008DB" w:rsidRPr="00E008DB" w:rsidRDefault="00E008DB" w:rsidP="00E008DB">
      <w:pPr>
        <w:jc w:val="both"/>
        <w:rPr>
          <w:rFonts w:ascii="Times New Roman" w:hAnsi="Times New Roman" w:cs="Times New Roman"/>
        </w:rPr>
      </w:pPr>
      <w:r w:rsidRPr="00E008DB">
        <w:rPr>
          <w:rFonts w:ascii="Times New Roman" w:hAnsi="Times New Roman" w:cs="Times New Roman"/>
        </w:rPr>
        <w:t>Ponuky uchádzačov budú vyhodnotené na základe bodov pridelených jednotlivým kritériám v súlade s relatívnou váhou položiek nasledovne: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6"/>
        <w:gridCol w:w="6217"/>
        <w:gridCol w:w="2519"/>
      </w:tblGrid>
      <w:tr w:rsidR="00E008DB" w:rsidRPr="00E008DB" w14:paraId="7AA2B1C4" w14:textId="77777777" w:rsidTr="00E008DB">
        <w:tc>
          <w:tcPr>
            <w:tcW w:w="6543" w:type="dxa"/>
            <w:gridSpan w:val="2"/>
            <w:shd w:val="clear" w:color="auto" w:fill="BFBFBF" w:themeFill="background1" w:themeFillShade="BF"/>
          </w:tcPr>
          <w:p w14:paraId="26C24DC0" w14:textId="77777777" w:rsidR="00E008DB" w:rsidRPr="00E008DB" w:rsidRDefault="00E008DB" w:rsidP="00E008DB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E008DB">
              <w:rPr>
                <w:rFonts w:ascii="Times New Roman" w:hAnsi="Times New Roman" w:cs="Times New Roman"/>
                <w:b/>
              </w:rPr>
              <w:t>Názov</w:t>
            </w:r>
          </w:p>
        </w:tc>
        <w:tc>
          <w:tcPr>
            <w:tcW w:w="2519" w:type="dxa"/>
            <w:shd w:val="clear" w:color="auto" w:fill="BFBFBF" w:themeFill="background1" w:themeFillShade="BF"/>
          </w:tcPr>
          <w:p w14:paraId="072D9466" w14:textId="77777777" w:rsidR="00E008DB" w:rsidRPr="00E008DB" w:rsidRDefault="00E008DB" w:rsidP="00E008DB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E008DB">
              <w:rPr>
                <w:rFonts w:ascii="Times New Roman" w:hAnsi="Times New Roman" w:cs="Times New Roman"/>
                <w:b/>
              </w:rPr>
              <w:t>Váha (body)</w:t>
            </w:r>
          </w:p>
        </w:tc>
      </w:tr>
      <w:tr w:rsidR="00E008DB" w:rsidRPr="00E008DB" w14:paraId="242AE3EE" w14:textId="77777777" w:rsidTr="00E008DB">
        <w:tc>
          <w:tcPr>
            <w:tcW w:w="326" w:type="dxa"/>
          </w:tcPr>
          <w:p w14:paraId="4E8AAC8E" w14:textId="77777777" w:rsidR="00E008DB" w:rsidRPr="00E008DB" w:rsidRDefault="00E008DB" w:rsidP="00E008DB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E008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17" w:type="dxa"/>
          </w:tcPr>
          <w:p w14:paraId="390AA345" w14:textId="77777777" w:rsidR="00E008DB" w:rsidRPr="00E008DB" w:rsidRDefault="00E008DB" w:rsidP="00E008DB">
            <w:pPr>
              <w:spacing w:before="120" w:after="120"/>
              <w:rPr>
                <w:rFonts w:ascii="Times New Roman" w:hAnsi="Times New Roman" w:cs="Times New Roman"/>
              </w:rPr>
            </w:pPr>
            <w:r w:rsidRPr="00E008DB">
              <w:rPr>
                <w:rFonts w:ascii="Times New Roman" w:hAnsi="Times New Roman" w:cs="Times New Roman"/>
              </w:rPr>
              <w:t>Celková maximálna cena za realizáciu predmetu zákazky vrátane DPH (A)</w:t>
            </w:r>
          </w:p>
        </w:tc>
        <w:tc>
          <w:tcPr>
            <w:tcW w:w="2519" w:type="dxa"/>
          </w:tcPr>
          <w:p w14:paraId="6826662E" w14:textId="77777777" w:rsidR="00E008DB" w:rsidRPr="00E008DB" w:rsidRDefault="00E008DB" w:rsidP="00E008D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E008DB">
              <w:rPr>
                <w:rFonts w:ascii="Times New Roman" w:hAnsi="Times New Roman" w:cs="Times New Roman"/>
              </w:rPr>
              <w:t>60 %</w:t>
            </w:r>
          </w:p>
        </w:tc>
      </w:tr>
      <w:tr w:rsidR="00E008DB" w:rsidRPr="00E008DB" w14:paraId="03B883F1" w14:textId="77777777" w:rsidTr="00E008DB">
        <w:tc>
          <w:tcPr>
            <w:tcW w:w="326" w:type="dxa"/>
          </w:tcPr>
          <w:p w14:paraId="1C76E68C" w14:textId="77777777" w:rsidR="00E008DB" w:rsidRPr="00E008DB" w:rsidRDefault="00E008DB" w:rsidP="00E008DB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E008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7" w:type="dxa"/>
          </w:tcPr>
          <w:p w14:paraId="18774E78" w14:textId="77777777" w:rsidR="00E008DB" w:rsidRPr="00E008DB" w:rsidRDefault="00E008DB" w:rsidP="00E008DB">
            <w:pPr>
              <w:spacing w:before="120" w:after="120"/>
              <w:rPr>
                <w:rFonts w:ascii="Times New Roman" w:hAnsi="Times New Roman" w:cs="Times New Roman"/>
              </w:rPr>
            </w:pPr>
            <w:r w:rsidRPr="00E008DB">
              <w:rPr>
                <w:rFonts w:ascii="Times New Roman" w:hAnsi="Times New Roman" w:cs="Times New Roman"/>
              </w:rPr>
              <w:t>Kvalita tímu uchádzača (B)</w:t>
            </w:r>
          </w:p>
        </w:tc>
        <w:tc>
          <w:tcPr>
            <w:tcW w:w="2519" w:type="dxa"/>
          </w:tcPr>
          <w:p w14:paraId="340A219E" w14:textId="77777777" w:rsidR="00E008DB" w:rsidRPr="00E008DB" w:rsidRDefault="00E008DB" w:rsidP="00E008D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E008DB">
              <w:rPr>
                <w:rFonts w:ascii="Times New Roman" w:hAnsi="Times New Roman" w:cs="Times New Roman"/>
              </w:rPr>
              <w:t>30 %</w:t>
            </w:r>
          </w:p>
        </w:tc>
      </w:tr>
      <w:tr w:rsidR="00E008DB" w:rsidRPr="00E008DB" w14:paraId="2AC97206" w14:textId="77777777" w:rsidTr="00E008DB">
        <w:tc>
          <w:tcPr>
            <w:tcW w:w="326" w:type="dxa"/>
          </w:tcPr>
          <w:p w14:paraId="58AA6A59" w14:textId="77777777" w:rsidR="00E008DB" w:rsidRPr="00E008DB" w:rsidRDefault="00E008DB" w:rsidP="00E008DB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E008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17" w:type="dxa"/>
          </w:tcPr>
          <w:p w14:paraId="1CBEC235" w14:textId="77777777" w:rsidR="00E008DB" w:rsidRPr="00E008DB" w:rsidRDefault="00E008DB" w:rsidP="00E008DB">
            <w:pPr>
              <w:spacing w:before="120" w:after="120"/>
              <w:rPr>
                <w:rFonts w:ascii="Times New Roman" w:hAnsi="Times New Roman" w:cs="Times New Roman"/>
              </w:rPr>
            </w:pPr>
            <w:r w:rsidRPr="00E008DB">
              <w:rPr>
                <w:rFonts w:ascii="Times New Roman" w:hAnsi="Times New Roman" w:cs="Times New Roman"/>
              </w:rPr>
              <w:t>Lehota realizácie diela (C)</w:t>
            </w:r>
          </w:p>
        </w:tc>
        <w:tc>
          <w:tcPr>
            <w:tcW w:w="2519" w:type="dxa"/>
          </w:tcPr>
          <w:p w14:paraId="5D2D37FB" w14:textId="77777777" w:rsidR="00E008DB" w:rsidRPr="00E008DB" w:rsidRDefault="00E008DB" w:rsidP="00E008D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E008DB">
              <w:rPr>
                <w:rFonts w:ascii="Times New Roman" w:hAnsi="Times New Roman" w:cs="Times New Roman"/>
              </w:rPr>
              <w:t>10 %</w:t>
            </w:r>
          </w:p>
        </w:tc>
      </w:tr>
    </w:tbl>
    <w:p w14:paraId="0D2821DB" w14:textId="77777777" w:rsidR="00E008DB" w:rsidRDefault="00E008DB" w:rsidP="00E008DB">
      <w:pPr>
        <w:jc w:val="both"/>
        <w:rPr>
          <w:rFonts w:ascii="Times New Roman" w:hAnsi="Times New Roman" w:cs="Times New Roman"/>
        </w:rPr>
      </w:pPr>
    </w:p>
    <w:p w14:paraId="57A78195" w14:textId="77777777" w:rsidR="007C5ABE" w:rsidRPr="007C5ABE" w:rsidRDefault="007C5ABE" w:rsidP="007C5ABE">
      <w:pPr>
        <w:pStyle w:val="ListParagraph"/>
        <w:numPr>
          <w:ilvl w:val="0"/>
          <w:numId w:val="4"/>
        </w:numPr>
        <w:spacing w:before="360" w:after="360"/>
        <w:ind w:left="567" w:hanging="567"/>
        <w:contextualSpacing w:val="0"/>
        <w:jc w:val="both"/>
        <w:rPr>
          <w:rFonts w:ascii="Times New Roman" w:hAnsi="Times New Roman" w:cs="Times New Roman"/>
          <w:b/>
          <w:u w:val="single"/>
        </w:rPr>
      </w:pPr>
      <w:r w:rsidRPr="007C5ABE">
        <w:rPr>
          <w:rFonts w:ascii="Times New Roman" w:hAnsi="Times New Roman" w:cs="Times New Roman"/>
          <w:b/>
          <w:u w:val="single"/>
        </w:rPr>
        <w:t>Spôsob prideľovania bodov za jednotlivé kritériá</w:t>
      </w:r>
    </w:p>
    <w:p w14:paraId="502325B7" w14:textId="77777777" w:rsidR="006B2304" w:rsidRPr="007C5ABE" w:rsidRDefault="006B2304" w:rsidP="007C5ABE">
      <w:pPr>
        <w:pStyle w:val="ListParagraph"/>
        <w:numPr>
          <w:ilvl w:val="1"/>
          <w:numId w:val="4"/>
        </w:numPr>
        <w:spacing w:before="360" w:after="360"/>
        <w:ind w:left="567" w:hanging="567"/>
        <w:contextualSpacing w:val="0"/>
        <w:jc w:val="both"/>
        <w:rPr>
          <w:rFonts w:ascii="Times New Roman" w:hAnsi="Times New Roman" w:cs="Times New Roman"/>
          <w:b/>
        </w:rPr>
      </w:pPr>
      <w:r w:rsidRPr="007C5ABE">
        <w:rPr>
          <w:rFonts w:ascii="Times New Roman" w:hAnsi="Times New Roman" w:cs="Times New Roman"/>
          <w:b/>
        </w:rPr>
        <w:t>Spôsob prideľovania bodov za kritérium č. 1: Celková maximálna cena za realizáciu predmetu zákazky vrátane DPH (A)</w:t>
      </w:r>
    </w:p>
    <w:p w14:paraId="6F6ACF98" w14:textId="77777777" w:rsidR="006B2304" w:rsidRDefault="006B2304" w:rsidP="00050E62">
      <w:pPr>
        <w:ind w:left="567"/>
        <w:jc w:val="both"/>
        <w:rPr>
          <w:rFonts w:ascii="Times New Roman" w:hAnsi="Times New Roman" w:cs="Times New Roman"/>
        </w:rPr>
      </w:pPr>
      <w:r w:rsidRPr="006B2304">
        <w:rPr>
          <w:rFonts w:ascii="Times New Roman" w:hAnsi="Times New Roman" w:cs="Times New Roman"/>
        </w:rPr>
        <w:t>Maximálny počet bodov za kritérium Celková maximálna cena za realizáciu predmetu zákazky vrátane DPH (A) bude pridelený podľa nižšie uvedeného vzorca:</w:t>
      </w:r>
    </w:p>
    <w:p w14:paraId="6FAAEC8F" w14:textId="77777777" w:rsidR="006B2304" w:rsidRPr="006B2304" w:rsidRDefault="006B2304" w:rsidP="00050E62">
      <w:pPr>
        <w:ind w:left="567"/>
        <w:jc w:val="both"/>
        <w:rPr>
          <w:rFonts w:ascii="Times New Roman" w:hAnsi="Times New Roman" w:cs="Times New Roman"/>
        </w:rPr>
      </w:pPr>
    </w:p>
    <w:p w14:paraId="0B420AFC" w14:textId="77777777" w:rsidR="006B2304" w:rsidRPr="006B2304" w:rsidRDefault="00EA2E9A" w:rsidP="00050E62">
      <w:pPr>
        <w:ind w:left="567"/>
        <w:jc w:val="both"/>
        <w:rPr>
          <w:rFonts w:ascii="Times New Roman" w:hAnsi="Times New Roman" w:cs="Times New Roman"/>
          <w:b/>
          <w:i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Najni</m:t>
              </m:r>
              <m:r>
                <w:rPr>
                  <w:rFonts w:ascii="Cambria Math" w:hAnsi="Cambria Math" w:cs="Times New Roman"/>
                </w:rPr>
                <m:t>žš</m:t>
              </m:r>
              <m:r>
                <w:rPr>
                  <w:rFonts w:ascii="Cambria Math" w:hAnsi="Cambria Math" w:cs="Times New Roman"/>
                </w:rPr>
                <m:t>ia</m:t>
              </m:r>
              <m:r>
                <w:rPr>
                  <w:rFonts w:ascii="Cambria Math" w:hAnsi="Cambria Math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navr</m:t>
              </m:r>
              <m:r>
                <w:rPr>
                  <w:rFonts w:ascii="Cambria Math" w:hAnsi="Cambria Math" w:cs="Times New Roman"/>
                </w:rPr>
                <m:t>h</m:t>
              </m:r>
              <m:r>
                <w:rPr>
                  <w:rFonts w:ascii="Cambria Math" w:hAnsi="Cambria Math" w:cs="Times New Roman"/>
                </w:rPr>
                <m:t>ovan</m:t>
              </m:r>
              <m:r>
                <w:rPr>
                  <w:rFonts w:ascii="Cambria Math" w:hAnsi="Cambria Math" w:cs="Times New Roman"/>
                </w:rPr>
                <m:t>á h</m:t>
              </m:r>
              <m:r>
                <w:rPr>
                  <w:rFonts w:ascii="Cambria Math" w:hAnsi="Cambria Math" w:cs="Times New Roman"/>
                </w:rPr>
                <m:t>odnota</m:t>
              </m:r>
              <m:r>
                <w:rPr>
                  <w:rFonts w:ascii="Cambria Math" w:hAnsi="Cambria Math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krit</m:t>
              </m:r>
              <m:r>
                <w:rPr>
                  <w:rFonts w:ascii="Cambria Math" w:hAnsi="Cambria Math" w:cs="Times New Roman"/>
                </w:rPr>
                <m:t>é</m:t>
              </m:r>
              <m:r>
                <w:rPr>
                  <w:rFonts w:ascii="Cambria Math" w:hAnsi="Cambria Math" w:cs="Times New Roman"/>
                </w:rPr>
                <m:t>ria</m:t>
              </m:r>
              <m:r>
                <w:rPr>
                  <w:rFonts w:ascii="Cambria Math" w:hAnsi="Cambria Math" w:cs="Times New Roman"/>
                </w:rPr>
                <m:t xml:space="preserve"> (</m:t>
              </m:r>
              <m:r>
                <w:rPr>
                  <w:rFonts w:ascii="Cambria Math" w:hAnsi="Cambria Math" w:cs="Times New Roman"/>
                </w:rPr>
                <m:t>A</m:t>
              </m:r>
              <m:r>
                <w:rPr>
                  <w:rFonts w:ascii="Cambria Math" w:hAnsi="Cambria Math" w:cs="Times New Roman"/>
                </w:rPr>
                <m:t xml:space="preserve">) </m:t>
              </m:r>
            </m:num>
            <m:den>
              <m:r>
                <w:rPr>
                  <w:rFonts w:ascii="Cambria Math" w:hAnsi="Cambria Math" w:cs="Times New Roman"/>
                </w:rPr>
                <m:t>Uc</m:t>
              </m:r>
              <m:r>
                <w:rPr>
                  <w:rFonts w:ascii="Cambria Math" w:hAnsi="Cambria Math" w:cs="Times New Roman"/>
                </w:rPr>
                <m:t>h</m:t>
              </m:r>
              <m:r>
                <w:rPr>
                  <w:rFonts w:ascii="Cambria Math" w:hAnsi="Cambria Math" w:cs="Times New Roman"/>
                </w:rPr>
                <m:t>á</m:t>
              </m:r>
              <m:r>
                <w:rPr>
                  <w:rFonts w:ascii="Cambria Math" w:hAnsi="Cambria Math" w:cs="Times New Roman"/>
                </w:rPr>
                <m:t>dza</m:t>
              </m:r>
              <m:r>
                <w:rPr>
                  <w:rFonts w:ascii="Cambria Math" w:hAnsi="Cambria Math" w:cs="Times New Roman"/>
                </w:rPr>
                <m:t>č</m:t>
              </m:r>
              <m:r>
                <w:rPr>
                  <w:rFonts w:ascii="Cambria Math" w:hAnsi="Cambria Math" w:cs="Times New Roman"/>
                </w:rPr>
                <m:t>om</m:t>
              </m:r>
              <m:r>
                <w:rPr>
                  <w:rFonts w:ascii="Cambria Math" w:hAnsi="Cambria Math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navr</m:t>
              </m:r>
              <m:r>
                <w:rPr>
                  <w:rFonts w:ascii="Cambria Math" w:hAnsi="Cambria Math" w:cs="Times New Roman"/>
                </w:rPr>
                <m:t>h</m:t>
              </m:r>
              <m:r>
                <w:rPr>
                  <w:rFonts w:ascii="Cambria Math" w:hAnsi="Cambria Math" w:cs="Times New Roman"/>
                </w:rPr>
                <m:t>ovan</m:t>
              </m:r>
              <m:r>
                <w:rPr>
                  <w:rFonts w:ascii="Cambria Math" w:hAnsi="Cambria Math" w:cs="Times New Roman"/>
                </w:rPr>
                <m:t>á h</m:t>
              </m:r>
              <m:r>
                <w:rPr>
                  <w:rFonts w:ascii="Cambria Math" w:hAnsi="Cambria Math" w:cs="Times New Roman"/>
                </w:rPr>
                <m:t>odnota</m:t>
              </m:r>
              <m:r>
                <w:rPr>
                  <w:rFonts w:ascii="Cambria Math" w:hAnsi="Cambria Math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krit</m:t>
              </m:r>
              <m:r>
                <w:rPr>
                  <w:rFonts w:ascii="Cambria Math" w:hAnsi="Cambria Math" w:cs="Times New Roman"/>
                </w:rPr>
                <m:t>é</m:t>
              </m:r>
              <m:r>
                <w:rPr>
                  <w:rFonts w:ascii="Cambria Math" w:hAnsi="Cambria Math" w:cs="Times New Roman"/>
                </w:rPr>
                <m:t>ria</m:t>
              </m:r>
              <m:r>
                <w:rPr>
                  <w:rFonts w:ascii="Cambria Math" w:hAnsi="Cambria Math" w:cs="Times New Roman"/>
                </w:rPr>
                <m:t xml:space="preserve"> (</m:t>
              </m:r>
              <m:r>
                <w:rPr>
                  <w:rFonts w:ascii="Cambria Math" w:hAnsi="Cambria Math" w:cs="Times New Roman"/>
                </w:rPr>
                <m:t>A</m:t>
              </m:r>
              <m:r>
                <w:rPr>
                  <w:rFonts w:ascii="Cambria Math" w:hAnsi="Cambria Math" w:cs="Times New Roman"/>
                </w:rPr>
                <m:t>)</m:t>
              </m:r>
            </m:den>
          </m:f>
          <m:r>
            <w:rPr>
              <w:rFonts w:ascii="Cambria Math" w:hAnsi="Cambria Math" w:cs="Times New Roman"/>
            </w:rPr>
            <m:t xml:space="preserve"> </m:t>
          </m:r>
          <m:r>
            <w:rPr>
              <w:rFonts w:ascii="Cambria Math" w:hAnsi="Cambria Math" w:cs="Times New Roman"/>
            </w:rPr>
            <m:t>x</m:t>
          </m:r>
          <m:r>
            <w:rPr>
              <w:rFonts w:ascii="Cambria Math" w:hAnsi="Cambria Math" w:cs="Times New Roman"/>
            </w:rPr>
            <m:t xml:space="preserve"> </m:t>
          </m:r>
          <m:r>
            <m:rPr>
              <m:sty m:val="p"/>
            </m:rPr>
            <w:rPr>
              <w:rFonts w:ascii="Cambria Math" w:hAnsi="Cambria Math" w:cs="Times New Roman"/>
            </w:rPr>
            <m:t>6</m:t>
          </m:r>
          <m:r>
            <m:rPr>
              <m:sty m:val="p"/>
            </m:rPr>
            <w:rPr>
              <w:rFonts w:ascii="Cambria Math" w:hAnsi="Cambria Math" w:cs="Times New Roman"/>
            </w:rPr>
            <m:t xml:space="preserve">0 </m:t>
          </m:r>
        </m:oMath>
      </m:oMathPara>
    </w:p>
    <w:p w14:paraId="7FAC21B6" w14:textId="77777777" w:rsidR="006B2304" w:rsidRPr="006B2304" w:rsidRDefault="006B2304" w:rsidP="00050E62">
      <w:pPr>
        <w:ind w:left="567"/>
        <w:jc w:val="both"/>
        <w:rPr>
          <w:rFonts w:ascii="Times New Roman" w:hAnsi="Times New Roman" w:cs="Times New Roman"/>
        </w:rPr>
      </w:pPr>
      <w:r w:rsidRPr="006B2304">
        <w:rPr>
          <w:rFonts w:ascii="Times New Roman" w:hAnsi="Times New Roman" w:cs="Times New Roman"/>
        </w:rPr>
        <w:t>Hodnota veličiny (A) musí byť uvedená ako kladné číslo zaokrúhlené najviac na 2 desatinné miesta.</w:t>
      </w:r>
    </w:p>
    <w:p w14:paraId="09963DDA" w14:textId="77777777" w:rsidR="006B2304" w:rsidRDefault="006B2304" w:rsidP="00050E62">
      <w:pPr>
        <w:ind w:left="567"/>
        <w:jc w:val="both"/>
        <w:rPr>
          <w:rFonts w:ascii="Times New Roman" w:hAnsi="Times New Roman" w:cs="Times New Roman"/>
        </w:rPr>
      </w:pPr>
      <w:r w:rsidRPr="006B2304">
        <w:rPr>
          <w:rFonts w:ascii="Times New Roman" w:hAnsi="Times New Roman" w:cs="Times New Roman"/>
        </w:rPr>
        <w:t>Hodnota veličiny (A) bude zodpovedať súčtu (i) hodnoty uchádzačom navrhovanej Ceny za Dielo vrátane DPH podľa Zmluvy o Dielo a (ii) hodnoty uchádzačom navrhovanej Maximálnej ceny za plnenie SLA Zmluvy</w:t>
      </w:r>
      <w:r w:rsidR="00494342" w:rsidRPr="00494342">
        <w:rPr>
          <w:rFonts w:ascii="Times New Roman" w:hAnsi="Times New Roman" w:cs="Times New Roman"/>
        </w:rPr>
        <w:t xml:space="preserve"> </w:t>
      </w:r>
      <w:r w:rsidR="00494342" w:rsidRPr="006B2304">
        <w:rPr>
          <w:rFonts w:ascii="Times New Roman" w:hAnsi="Times New Roman" w:cs="Times New Roman"/>
        </w:rPr>
        <w:t>vrátane DPH</w:t>
      </w:r>
      <w:r w:rsidRPr="006B2304">
        <w:rPr>
          <w:rFonts w:ascii="Times New Roman" w:hAnsi="Times New Roman" w:cs="Times New Roman"/>
        </w:rPr>
        <w:t>, ktoré uchádzač uvedie v rámci Prílohy č. 3 Zmluvy o Dielo – Rozpočet Ceny za Dielo a Prílohy č. 8 SLA Zmluvy – Špecifikácia ceny.</w:t>
      </w:r>
    </w:p>
    <w:p w14:paraId="63CF9C0D" w14:textId="77777777" w:rsidR="006B2304" w:rsidRPr="007C5ABE" w:rsidRDefault="006B2304" w:rsidP="007C5ABE">
      <w:pPr>
        <w:pStyle w:val="ListParagraph"/>
        <w:numPr>
          <w:ilvl w:val="1"/>
          <w:numId w:val="4"/>
        </w:numPr>
        <w:spacing w:before="360" w:after="360"/>
        <w:ind w:left="567" w:hanging="567"/>
        <w:contextualSpacing w:val="0"/>
        <w:jc w:val="both"/>
        <w:rPr>
          <w:rFonts w:ascii="Times New Roman" w:hAnsi="Times New Roman" w:cs="Times New Roman"/>
          <w:b/>
        </w:rPr>
      </w:pPr>
      <w:r w:rsidRPr="007C5ABE">
        <w:rPr>
          <w:rFonts w:ascii="Times New Roman" w:hAnsi="Times New Roman" w:cs="Times New Roman"/>
          <w:b/>
        </w:rPr>
        <w:t>Spôsob prideľovania bodov za kritérium č. 2: Kvalita tímu uchádzača (B)</w:t>
      </w:r>
    </w:p>
    <w:p w14:paraId="2EA27FFB" w14:textId="77777777" w:rsidR="006B2304" w:rsidRDefault="006B2304" w:rsidP="007C5ABE">
      <w:pPr>
        <w:ind w:left="567"/>
        <w:jc w:val="both"/>
        <w:rPr>
          <w:rFonts w:ascii="Times New Roman" w:hAnsi="Times New Roman" w:cs="Times New Roman"/>
        </w:rPr>
      </w:pPr>
      <w:r w:rsidRPr="006B2304">
        <w:rPr>
          <w:rFonts w:ascii="Times New Roman" w:hAnsi="Times New Roman" w:cs="Times New Roman"/>
        </w:rPr>
        <w:t>Maximálny počet bodov za kritérium Kvalita tímu uchádzača (B) bude pridelený podľa nižšie uvedeného vzorca:</w:t>
      </w:r>
    </w:p>
    <w:p w14:paraId="2B14912F" w14:textId="77777777" w:rsidR="006B2304" w:rsidRPr="00050E62" w:rsidRDefault="00EA2E9A" w:rsidP="007C5ABE">
      <w:pPr>
        <w:ind w:left="567"/>
        <w:jc w:val="both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Uc</m:t>
              </m:r>
              <m:r>
                <w:rPr>
                  <w:rFonts w:ascii="Cambria Math" w:hAnsi="Cambria Math" w:cs="Times New Roman"/>
                </w:rPr>
                <m:t>h</m:t>
              </m:r>
              <m:r>
                <w:rPr>
                  <w:rFonts w:ascii="Cambria Math" w:hAnsi="Cambria Math" w:cs="Times New Roman"/>
                </w:rPr>
                <m:t>á</m:t>
              </m:r>
              <m:r>
                <w:rPr>
                  <w:rFonts w:ascii="Cambria Math" w:hAnsi="Cambria Math" w:cs="Times New Roman"/>
                </w:rPr>
                <m:t>dza</m:t>
              </m:r>
              <m:r>
                <w:rPr>
                  <w:rFonts w:ascii="Cambria Math" w:hAnsi="Cambria Math" w:cs="Times New Roman"/>
                </w:rPr>
                <m:t>č</m:t>
              </m:r>
              <m:r>
                <w:rPr>
                  <w:rFonts w:ascii="Cambria Math" w:hAnsi="Cambria Math" w:cs="Times New Roman"/>
                </w:rPr>
                <m:t>om</m:t>
              </m:r>
              <m:r>
                <w:rPr>
                  <w:rFonts w:ascii="Cambria Math" w:hAnsi="Cambria Math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z</m:t>
              </m:r>
              <m:r>
                <w:rPr>
                  <w:rFonts w:ascii="Cambria Math" w:hAnsi="Cambria Math" w:cs="Times New Roman"/>
                </w:rPr>
                <m:t>í</m:t>
              </m:r>
              <m:r>
                <w:rPr>
                  <w:rFonts w:ascii="Cambria Math" w:hAnsi="Cambria Math" w:cs="Times New Roman"/>
                </w:rPr>
                <m:t>skan</m:t>
              </m:r>
              <m:r>
                <w:rPr>
                  <w:rFonts w:ascii="Cambria Math" w:hAnsi="Cambria Math" w:cs="Times New Roman"/>
                </w:rPr>
                <m:t xml:space="preserve">ý </m:t>
              </m:r>
              <m:r>
                <w:rPr>
                  <w:rFonts w:ascii="Cambria Math" w:hAnsi="Cambria Math" w:cs="Times New Roman"/>
                </w:rPr>
                <m:t>po</m:t>
              </m:r>
              <m:r>
                <w:rPr>
                  <w:rFonts w:ascii="Cambria Math" w:hAnsi="Cambria Math" w:cs="Times New Roman"/>
                </w:rPr>
                <m:t>č</m:t>
              </m:r>
              <m:r>
                <w:rPr>
                  <w:rFonts w:ascii="Cambria Math" w:hAnsi="Cambria Math" w:cs="Times New Roman"/>
                </w:rPr>
                <m:t>et</m:t>
              </m:r>
              <m:r>
                <w:rPr>
                  <w:rFonts w:ascii="Cambria Math" w:hAnsi="Cambria Math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bodov</m:t>
              </m:r>
              <m:r>
                <w:rPr>
                  <w:rFonts w:ascii="Cambria Math" w:hAnsi="Cambria Math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krit</m:t>
              </m:r>
              <m:r>
                <w:rPr>
                  <w:rFonts w:ascii="Cambria Math" w:hAnsi="Cambria Math" w:cs="Times New Roman"/>
                </w:rPr>
                <m:t>é</m:t>
              </m:r>
              <m:r>
                <w:rPr>
                  <w:rFonts w:ascii="Cambria Math" w:hAnsi="Cambria Math" w:cs="Times New Roman"/>
                </w:rPr>
                <m:t>ria</m:t>
              </m:r>
              <m:r>
                <w:rPr>
                  <w:rFonts w:ascii="Cambria Math" w:hAnsi="Cambria Math" w:cs="Times New Roman"/>
                </w:rPr>
                <m:t xml:space="preserve"> (</m:t>
              </m:r>
              <m:r>
                <w:rPr>
                  <w:rFonts w:ascii="Cambria Math" w:hAnsi="Cambria Math" w:cs="Times New Roman"/>
                </w:rPr>
                <m:t>B</m:t>
              </m:r>
              <m:r>
                <w:rPr>
                  <w:rFonts w:ascii="Cambria Math" w:hAnsi="Cambria Math" w:cs="Times New Roman"/>
                </w:rPr>
                <m:t>)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</w:rPr>
                <m:t>48</m:t>
              </m:r>
            </m:den>
          </m:f>
          <m:r>
            <w:rPr>
              <w:rFonts w:ascii="Cambria Math" w:hAnsi="Cambria Math" w:cs="Times New Roman"/>
            </w:rPr>
            <m:t xml:space="preserve"> </m:t>
          </m:r>
          <m:r>
            <w:rPr>
              <w:rFonts w:ascii="Cambria Math" w:hAnsi="Cambria Math" w:cs="Times New Roman"/>
            </w:rPr>
            <m:t>x</m:t>
          </m:r>
          <m:r>
            <w:rPr>
              <w:rFonts w:ascii="Cambria Math" w:hAnsi="Cambria Math" w:cs="Times New Roman"/>
            </w:rPr>
            <m:t xml:space="preserve"> </m:t>
          </m:r>
          <m:r>
            <m:rPr>
              <m:sty m:val="p"/>
            </m:rPr>
            <w:rPr>
              <w:rFonts w:ascii="Cambria Math" w:hAnsi="Cambria Math" w:cs="Times New Roman"/>
            </w:rPr>
            <m:t>30</m:t>
          </m:r>
        </m:oMath>
      </m:oMathPara>
    </w:p>
    <w:p w14:paraId="4F12791D" w14:textId="77777777" w:rsidR="006B2304" w:rsidRPr="006B2304" w:rsidRDefault="006B2304" w:rsidP="007C5ABE">
      <w:pPr>
        <w:ind w:left="567"/>
        <w:jc w:val="both"/>
        <w:rPr>
          <w:rFonts w:ascii="Times New Roman" w:hAnsi="Times New Roman" w:cs="Times New Roman"/>
        </w:rPr>
      </w:pPr>
      <w:r w:rsidRPr="006B2304">
        <w:rPr>
          <w:rFonts w:ascii="Times New Roman" w:hAnsi="Times New Roman" w:cs="Times New Roman"/>
        </w:rPr>
        <w:t>Pre účely stanovenia počtu bodov (B), ktoré vstupujú do výpočtu celkového hodnotenia kritéria (B) sa bude vychádzať z počtu bodov, ktoré uchádzač získa na základe nižšie uvedených pravidiel hodnotenia:</w:t>
      </w:r>
    </w:p>
    <w:p w14:paraId="12BD1A7D" w14:textId="77777777" w:rsidR="006B2304" w:rsidRPr="006B2304" w:rsidRDefault="006B2304" w:rsidP="007C5ABE">
      <w:pPr>
        <w:ind w:left="567"/>
        <w:jc w:val="both"/>
        <w:rPr>
          <w:rFonts w:ascii="Times New Roman" w:hAnsi="Times New Roman" w:cs="Times New Roman"/>
        </w:rPr>
      </w:pPr>
      <w:r w:rsidRPr="006B2304">
        <w:rPr>
          <w:rFonts w:ascii="Times New Roman" w:hAnsi="Times New Roman" w:cs="Times New Roman"/>
        </w:rPr>
        <w:t xml:space="preserve">V prípade, ak niektorý z odborníkov, prostredníctvom ktorých uchádzač preukazuje podmienky účasti spĺňa nad rámec minimálnych podmienok účasti aj ďalšie kvalifikačné predpoklady ako sú </w:t>
      </w:r>
      <w:r w:rsidRPr="006B2304">
        <w:rPr>
          <w:rFonts w:ascii="Times New Roman" w:hAnsi="Times New Roman" w:cs="Times New Roman"/>
        </w:rPr>
        <w:lastRenderedPageBreak/>
        <w:t>uvedené k jednotlivým pozíciám odborníkov nižšie, za každého takéhoto odborníka uchádzač získa počet bodov podľa pravidiel uvedených nižšie. Tieto body sa sčítajú za všetkých odborníkov a súčet týchto bodov bude predstavovať hodnotu uchádzačom získaného počtu bodov kritéria (B), ktorý bude použitý pre účely stanovenia výsledného počtu bodov v rámci hodnotenia kritérií na základe vyššie uvedeného vzorca.</w:t>
      </w:r>
    </w:p>
    <w:p w14:paraId="7BADF5CA" w14:textId="77777777" w:rsidR="006B2304" w:rsidRDefault="006B2304" w:rsidP="007C5ABE">
      <w:pPr>
        <w:ind w:left="567"/>
        <w:jc w:val="both"/>
        <w:rPr>
          <w:rFonts w:ascii="Times New Roman" w:hAnsi="Times New Roman" w:cs="Times New Roman"/>
        </w:rPr>
      </w:pPr>
      <w:r w:rsidRPr="006B2304">
        <w:rPr>
          <w:rFonts w:ascii="Times New Roman" w:hAnsi="Times New Roman" w:cs="Times New Roman"/>
        </w:rPr>
        <w:t>V rámci jednotlivých kategórií odborníkov bude Verejný obstarávateľ priraďovať body za kritérium (B) na základe nasledovných pravidiel.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6379"/>
        <w:gridCol w:w="2121"/>
      </w:tblGrid>
      <w:tr w:rsidR="006B2304" w:rsidRPr="00E008DB" w14:paraId="377C1DAD" w14:textId="77777777" w:rsidTr="00050E62">
        <w:tc>
          <w:tcPr>
            <w:tcW w:w="8500" w:type="dxa"/>
            <w:gridSpan w:val="2"/>
            <w:shd w:val="clear" w:color="auto" w:fill="BFBFBF" w:themeFill="background1" w:themeFillShade="BF"/>
          </w:tcPr>
          <w:p w14:paraId="5BBB320E" w14:textId="77777777" w:rsidR="006B2304" w:rsidRPr="00E008DB" w:rsidRDefault="006B2304" w:rsidP="00A30C52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6B2304">
              <w:rPr>
                <w:rFonts w:ascii="Times New Roman" w:hAnsi="Times New Roman" w:cs="Times New Roman"/>
                <w:b/>
              </w:rPr>
              <w:t>Kľúčový expert č. 1 - Projektový manažér pre realizáciu diela</w:t>
            </w:r>
          </w:p>
        </w:tc>
      </w:tr>
      <w:tr w:rsidR="006B2304" w:rsidRPr="00E008DB" w14:paraId="7BD509B6" w14:textId="77777777" w:rsidTr="00050E62">
        <w:tc>
          <w:tcPr>
            <w:tcW w:w="6379" w:type="dxa"/>
          </w:tcPr>
          <w:p w14:paraId="2F8B407A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Počet profesionálnych skúseností spĺňajúcich nasledovné podmienky:</w:t>
            </w:r>
          </w:p>
          <w:p w14:paraId="0C355EDE" w14:textId="77777777" w:rsidR="006B2304" w:rsidRPr="006B2304" w:rsidRDefault="006B2304" w:rsidP="00A30C52">
            <w:pPr>
              <w:pStyle w:val="ListParagraph"/>
              <w:numPr>
                <w:ilvl w:val="0"/>
                <w:numId w:val="1"/>
              </w:numPr>
              <w:spacing w:before="120" w:after="120"/>
              <w:ind w:left="309" w:hanging="309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Odborník na danom projekte zastával pozíciu projektového manažéra riadiaceho celý projektový tím;</w:t>
            </w:r>
          </w:p>
          <w:p w14:paraId="76851641" w14:textId="77777777" w:rsidR="006B2304" w:rsidRPr="006B2304" w:rsidRDefault="006B2304" w:rsidP="00A30C52">
            <w:pPr>
              <w:pStyle w:val="ListParagraph"/>
              <w:numPr>
                <w:ilvl w:val="0"/>
                <w:numId w:val="1"/>
              </w:numPr>
              <w:spacing w:before="120" w:after="120"/>
              <w:ind w:left="309" w:hanging="309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Jednalo sa o projekt v oblasti IT, ktorý spĺňal nasledovné parametre:</w:t>
            </w:r>
          </w:p>
          <w:p w14:paraId="6AB3B0E0" w14:textId="77777777" w:rsidR="006B2304" w:rsidRPr="006B2304" w:rsidRDefault="006B2304" w:rsidP="00A30C52">
            <w:pPr>
              <w:pStyle w:val="ListParagraph"/>
              <w:numPr>
                <w:ilvl w:val="0"/>
                <w:numId w:val="2"/>
              </w:numPr>
              <w:spacing w:before="120" w:after="120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 xml:space="preserve">predmetom projektu a predmetom riadenia zo strany odborníka boli všetky nasledovné fázy cyklu implementácie projektu: analýza, vývoj, testovanie, migrácia  a nasadenie do produkčnej prevádzky; </w:t>
            </w:r>
          </w:p>
          <w:p w14:paraId="0A95658F" w14:textId="77777777" w:rsidR="006B2304" w:rsidRPr="006B2304" w:rsidRDefault="006B2304" w:rsidP="00A30C52">
            <w:pPr>
              <w:pStyle w:val="ListParagraph"/>
              <w:numPr>
                <w:ilvl w:val="0"/>
                <w:numId w:val="2"/>
              </w:numPr>
              <w:spacing w:before="120" w:after="120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 xml:space="preserve">predmetom projektu bola integrácia systémov medzi organizáciami na úrovni výmeny údajov prostredníctvom integračnej platformy. </w:t>
            </w:r>
          </w:p>
          <w:p w14:paraId="2065CCCF" w14:textId="660F50D7" w:rsidR="006B2304" w:rsidRPr="006B2304" w:rsidRDefault="006B2304" w:rsidP="00A30C52">
            <w:pPr>
              <w:pStyle w:val="ListParagraph"/>
              <w:numPr>
                <w:ilvl w:val="0"/>
                <w:numId w:val="2"/>
              </w:numPr>
              <w:spacing w:before="120" w:after="120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 xml:space="preserve">predmetom integrácie v rámci tohto Projektu musela byť integrácia informačného systému na min. </w:t>
            </w:r>
            <w:r w:rsidR="0068013E">
              <w:rPr>
                <w:rFonts w:ascii="Times New Roman" w:hAnsi="Times New Roman" w:cs="Times New Roman"/>
              </w:rPr>
              <w:t>15</w:t>
            </w:r>
            <w:r w:rsidRPr="006B2304">
              <w:rPr>
                <w:rFonts w:ascii="Times New Roman" w:hAnsi="Times New Roman" w:cs="Times New Roman"/>
              </w:rPr>
              <w:t xml:space="preserve"> rôznych organizácií resp. subjektov.</w:t>
            </w:r>
          </w:p>
        </w:tc>
        <w:tc>
          <w:tcPr>
            <w:tcW w:w="2121" w:type="dxa"/>
          </w:tcPr>
          <w:p w14:paraId="7C6EDAF7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14:paraId="43D337A8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2 skúsenosti (2 bod)</w:t>
            </w:r>
          </w:p>
          <w:p w14:paraId="190B00AD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3 - 4 skúsenosti (4 body)</w:t>
            </w:r>
          </w:p>
          <w:p w14:paraId="56259BC0" w14:textId="77777777" w:rsidR="006B2304" w:rsidRPr="00E008DB" w:rsidRDefault="006B2304" w:rsidP="00050E6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5 a viac skúseností (6 bod</w:t>
            </w:r>
            <w:r w:rsidR="00050E62">
              <w:rPr>
                <w:rFonts w:ascii="Times New Roman" w:hAnsi="Times New Roman" w:cs="Times New Roman"/>
              </w:rPr>
              <w:t>ov</w:t>
            </w:r>
            <w:r w:rsidRPr="006B2304">
              <w:rPr>
                <w:rFonts w:ascii="Times New Roman" w:hAnsi="Times New Roman" w:cs="Times New Roman"/>
              </w:rPr>
              <w:t>)</w:t>
            </w:r>
          </w:p>
        </w:tc>
      </w:tr>
      <w:tr w:rsidR="006B2304" w:rsidRPr="00E008DB" w14:paraId="296418DB" w14:textId="77777777" w:rsidTr="00050E62">
        <w:tc>
          <w:tcPr>
            <w:tcW w:w="8500" w:type="dxa"/>
            <w:gridSpan w:val="2"/>
            <w:shd w:val="clear" w:color="auto" w:fill="BFBFBF" w:themeFill="background1" w:themeFillShade="BF"/>
          </w:tcPr>
          <w:p w14:paraId="36E279B6" w14:textId="77777777" w:rsidR="006B2304" w:rsidRPr="00E008DB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  <w:b/>
              </w:rPr>
              <w:t>Kľúčový expert č. 2 – Expert pre projektové riadenie prevádzky</w:t>
            </w:r>
          </w:p>
        </w:tc>
      </w:tr>
      <w:tr w:rsidR="006B2304" w:rsidRPr="00E008DB" w14:paraId="4583A5F0" w14:textId="77777777" w:rsidTr="00050E62">
        <w:tc>
          <w:tcPr>
            <w:tcW w:w="6379" w:type="dxa"/>
          </w:tcPr>
          <w:p w14:paraId="001A45F4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Počet profesionálnych skúseností spĺňajúcich nasledovné podmienky:</w:t>
            </w:r>
          </w:p>
          <w:p w14:paraId="0AFA648E" w14:textId="77777777" w:rsidR="006B2304" w:rsidRPr="006B2304" w:rsidRDefault="006B2304" w:rsidP="00A30C52">
            <w:pPr>
              <w:pStyle w:val="ListParagraph"/>
              <w:numPr>
                <w:ilvl w:val="0"/>
                <w:numId w:val="1"/>
              </w:numPr>
              <w:spacing w:before="120" w:after="120"/>
              <w:ind w:left="309" w:hanging="309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Odborník na danom projekte zastával pozíciu osoby zodpovednej za dohľad nad kvalitou riadenia projektu (Quality Assurance);</w:t>
            </w:r>
          </w:p>
          <w:p w14:paraId="42F056EE" w14:textId="77777777" w:rsidR="006B2304" w:rsidRPr="006B2304" w:rsidRDefault="006B2304" w:rsidP="00A30C52">
            <w:pPr>
              <w:pStyle w:val="ListParagraph"/>
              <w:numPr>
                <w:ilvl w:val="0"/>
                <w:numId w:val="1"/>
              </w:numPr>
              <w:spacing w:before="120" w:after="120"/>
              <w:ind w:left="309" w:hanging="309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Jednalo sa o SLA projekt v oblasti IT, ktorý (projekt) spĺňal nasledovné podmienky</w:t>
            </w:r>
          </w:p>
          <w:p w14:paraId="1943CB49" w14:textId="77777777" w:rsidR="006B2304" w:rsidRPr="006B2304" w:rsidRDefault="006B2304" w:rsidP="00A30C52">
            <w:pPr>
              <w:pStyle w:val="ListParagraph"/>
              <w:numPr>
                <w:ilvl w:val="0"/>
                <w:numId w:val="2"/>
              </w:numPr>
              <w:spacing w:before="120" w:after="120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predmetom projektu bolo poskytovanie služieb prevádzkovej a servisnej podpory (SLA) informačného systému 24 hodín denne, 7 dní v týždni, 365 dní v roku;</w:t>
            </w:r>
          </w:p>
          <w:p w14:paraId="58DA6A1D" w14:textId="77777777" w:rsidR="006B2304" w:rsidRPr="00E008DB" w:rsidRDefault="006B2304" w:rsidP="00A30C52">
            <w:pPr>
              <w:pStyle w:val="ListParagraph"/>
              <w:numPr>
                <w:ilvl w:val="0"/>
                <w:numId w:val="2"/>
              </w:numPr>
              <w:spacing w:before="120" w:after="120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súčasťou projektu bolo aj riadenie zmenových požiadaviek resp. rozvoja informačného systému, kedy daný odborník riadil všetky nasledovné fázy zmenového konania resp. rozvoja informačného systému: analýza, vývoj, testovanie a nasadenie do produkčnej prevádzky.</w:t>
            </w:r>
          </w:p>
        </w:tc>
        <w:tc>
          <w:tcPr>
            <w:tcW w:w="2121" w:type="dxa"/>
          </w:tcPr>
          <w:p w14:paraId="4E25B606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2 skúsenosti (1 bod)</w:t>
            </w:r>
          </w:p>
          <w:p w14:paraId="17C4D5B4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3 – 4 skúsenosti (2 body)</w:t>
            </w:r>
          </w:p>
          <w:p w14:paraId="754725D7" w14:textId="77777777" w:rsidR="006B2304" w:rsidRPr="00E008DB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5 a viac skúseností (3 body)</w:t>
            </w:r>
          </w:p>
        </w:tc>
      </w:tr>
      <w:tr w:rsidR="006B2304" w:rsidRPr="00E008DB" w14:paraId="18C9F191" w14:textId="77777777" w:rsidTr="00050E62">
        <w:tc>
          <w:tcPr>
            <w:tcW w:w="8500" w:type="dxa"/>
            <w:gridSpan w:val="2"/>
            <w:shd w:val="clear" w:color="auto" w:fill="BFBFBF" w:themeFill="background1" w:themeFillShade="BF"/>
          </w:tcPr>
          <w:p w14:paraId="6681B357" w14:textId="77777777" w:rsidR="006B2304" w:rsidRPr="00E008DB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  <w:b/>
              </w:rPr>
              <w:t>Kľúčový expert č. 3 Hlavný IT architekt</w:t>
            </w:r>
          </w:p>
        </w:tc>
      </w:tr>
      <w:tr w:rsidR="006B2304" w:rsidRPr="00E008DB" w14:paraId="52F6659E" w14:textId="77777777" w:rsidTr="00050E62">
        <w:tc>
          <w:tcPr>
            <w:tcW w:w="6379" w:type="dxa"/>
          </w:tcPr>
          <w:p w14:paraId="1644FCCE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Počet profesionálnych skúseností spĺňajúcich nasledovné podmienky:</w:t>
            </w:r>
          </w:p>
          <w:p w14:paraId="6FA315FE" w14:textId="77777777" w:rsidR="006B2304" w:rsidRPr="006B2304" w:rsidRDefault="006B2304" w:rsidP="00A30C52">
            <w:pPr>
              <w:pStyle w:val="ListParagraph"/>
              <w:numPr>
                <w:ilvl w:val="0"/>
                <w:numId w:val="1"/>
              </w:numPr>
              <w:spacing w:before="120" w:after="120"/>
              <w:ind w:left="309" w:hanging="309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Odborník na danom projekte zastával pozíciu zodpovednej za návrh architektúry informačného systému;</w:t>
            </w:r>
          </w:p>
          <w:p w14:paraId="5E8FA317" w14:textId="77777777" w:rsidR="006B2304" w:rsidRPr="006B2304" w:rsidRDefault="006B2304" w:rsidP="00A30C52">
            <w:pPr>
              <w:pStyle w:val="ListParagraph"/>
              <w:numPr>
                <w:ilvl w:val="0"/>
                <w:numId w:val="1"/>
              </w:numPr>
              <w:spacing w:before="120" w:after="120"/>
              <w:ind w:left="309" w:hanging="309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lastRenderedPageBreak/>
              <w:t>Jednalo sa o činnosti odborníka a návrh architektúry informačného systému, pri ktorých boli splnené nasledovné podmienky</w:t>
            </w:r>
          </w:p>
          <w:p w14:paraId="47707FE6" w14:textId="77777777" w:rsidR="006B2304" w:rsidRPr="006B2304" w:rsidRDefault="006B2304" w:rsidP="00A30C52">
            <w:pPr>
              <w:pStyle w:val="ListParagraph"/>
              <w:numPr>
                <w:ilvl w:val="0"/>
                <w:numId w:val="2"/>
              </w:numPr>
              <w:spacing w:before="120" w:after="120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návrh architektúry bol vytvorený podľa notácie jazyka modelovacieho nástroja pre architektúry informačných systémov;</w:t>
            </w:r>
          </w:p>
          <w:p w14:paraId="41E76C87" w14:textId="77777777" w:rsidR="006B2304" w:rsidRPr="006B2304" w:rsidRDefault="006B2304" w:rsidP="00A30C52">
            <w:pPr>
              <w:pStyle w:val="ListParagraph"/>
              <w:numPr>
                <w:ilvl w:val="0"/>
                <w:numId w:val="2"/>
              </w:numPr>
              <w:spacing w:before="120" w:after="120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 xml:space="preserve">Architektúra obsahovala minimálne: </w:t>
            </w:r>
          </w:p>
          <w:p w14:paraId="663B45F1" w14:textId="77777777" w:rsidR="006B2304" w:rsidRPr="006B2304" w:rsidRDefault="006B2304" w:rsidP="00A30C52">
            <w:pPr>
              <w:pStyle w:val="ListParagraph"/>
              <w:numPr>
                <w:ilvl w:val="1"/>
                <w:numId w:val="2"/>
              </w:numPr>
              <w:spacing w:before="120" w:after="120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Návrh biznis architektúry</w:t>
            </w:r>
          </w:p>
          <w:p w14:paraId="0AF712A9" w14:textId="77777777" w:rsidR="006B2304" w:rsidRPr="006B2304" w:rsidRDefault="006B2304" w:rsidP="00A30C52">
            <w:pPr>
              <w:pStyle w:val="ListParagraph"/>
              <w:numPr>
                <w:ilvl w:val="1"/>
                <w:numId w:val="2"/>
              </w:numPr>
              <w:spacing w:before="120" w:after="120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Návrh aplikačnej architektúry</w:t>
            </w:r>
          </w:p>
          <w:p w14:paraId="43938448" w14:textId="77777777" w:rsidR="006B2304" w:rsidRPr="006B2304" w:rsidRDefault="006B2304" w:rsidP="00A30C52">
            <w:pPr>
              <w:pStyle w:val="ListParagraph"/>
              <w:numPr>
                <w:ilvl w:val="1"/>
                <w:numId w:val="2"/>
              </w:numPr>
              <w:spacing w:before="120" w:after="120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Návrh dátovej architektúry</w:t>
            </w:r>
          </w:p>
          <w:p w14:paraId="0D46A26A" w14:textId="77777777" w:rsidR="006B2304" w:rsidRPr="006B2304" w:rsidRDefault="006B2304" w:rsidP="00A30C52">
            <w:pPr>
              <w:pStyle w:val="ListParagraph"/>
              <w:numPr>
                <w:ilvl w:val="1"/>
                <w:numId w:val="2"/>
              </w:numPr>
              <w:spacing w:before="120" w:after="120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Návrh technologickej architektúry</w:t>
            </w:r>
          </w:p>
          <w:p w14:paraId="22F5A5E5" w14:textId="6C470A89" w:rsidR="006B2304" w:rsidRPr="0068013E" w:rsidRDefault="006B2304" w:rsidP="0068013E">
            <w:pPr>
              <w:pStyle w:val="ListParagraph"/>
              <w:numPr>
                <w:ilvl w:val="0"/>
                <w:numId w:val="2"/>
              </w:numPr>
              <w:spacing w:before="120" w:after="120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Informačný systém bol vytvorený tzv. 3 vrstvou architektúrou, t. j.  obsahoval portálovú časť (front-end), časť biznis-logiky (back-end) a databázovú časť</w:t>
            </w:r>
          </w:p>
        </w:tc>
        <w:tc>
          <w:tcPr>
            <w:tcW w:w="2121" w:type="dxa"/>
          </w:tcPr>
          <w:p w14:paraId="44E9F7C4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lastRenderedPageBreak/>
              <w:t>2 skúsenosti (2 bod)</w:t>
            </w:r>
          </w:p>
          <w:p w14:paraId="5ED2EF2C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3 – 5 skúsenosti (4 body)</w:t>
            </w:r>
          </w:p>
          <w:p w14:paraId="5D2E4413" w14:textId="77777777" w:rsidR="006B2304" w:rsidRPr="00E008DB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lastRenderedPageBreak/>
              <w:t>6 a viac skúseností (6 body)</w:t>
            </w:r>
          </w:p>
        </w:tc>
      </w:tr>
      <w:tr w:rsidR="006B2304" w:rsidRPr="00E008DB" w14:paraId="4AC749B1" w14:textId="77777777" w:rsidTr="00050E62">
        <w:tc>
          <w:tcPr>
            <w:tcW w:w="8500" w:type="dxa"/>
            <w:gridSpan w:val="2"/>
            <w:shd w:val="clear" w:color="auto" w:fill="BFBFBF" w:themeFill="background1" w:themeFillShade="BF"/>
          </w:tcPr>
          <w:p w14:paraId="51A53AA2" w14:textId="77777777" w:rsidR="006B2304" w:rsidRPr="00E008DB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  <w:b/>
              </w:rPr>
              <w:lastRenderedPageBreak/>
              <w:t>Kľúčový expert č. 4 Hlavný IT analytik</w:t>
            </w:r>
          </w:p>
        </w:tc>
      </w:tr>
      <w:tr w:rsidR="006B2304" w:rsidRPr="00E008DB" w14:paraId="06C5281A" w14:textId="77777777" w:rsidTr="00050E62">
        <w:tc>
          <w:tcPr>
            <w:tcW w:w="6379" w:type="dxa"/>
          </w:tcPr>
          <w:p w14:paraId="5A62FA45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Počet profesionálnych skúseností spĺňajúcich nasledovné podmienky:</w:t>
            </w:r>
          </w:p>
          <w:p w14:paraId="22280348" w14:textId="77777777" w:rsidR="006B2304" w:rsidRPr="006B2304" w:rsidRDefault="006B2304" w:rsidP="00A30C52">
            <w:pPr>
              <w:pStyle w:val="ListParagraph"/>
              <w:numPr>
                <w:ilvl w:val="0"/>
                <w:numId w:val="1"/>
              </w:numPr>
              <w:spacing w:before="120" w:after="120"/>
              <w:ind w:left="309" w:hanging="309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Odborník na danom projekte zastával pozíciu zodpovednej za vypracovanie a dohľad nad všetkými aktivitami pri tvorbe detailného návrhu riešenia (DNR) projektu informačného systému.</w:t>
            </w:r>
          </w:p>
          <w:p w14:paraId="7412AF4E" w14:textId="77777777" w:rsidR="006B2304" w:rsidRPr="00E008DB" w:rsidRDefault="006B2304" w:rsidP="00A30C52">
            <w:pPr>
              <w:pStyle w:val="ListParagraph"/>
              <w:numPr>
                <w:ilvl w:val="0"/>
                <w:numId w:val="1"/>
              </w:numPr>
              <w:spacing w:before="120" w:after="120"/>
              <w:ind w:left="309" w:hanging="309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Jednalo sa o vypracovanie DNR projektu v oblasti analýzy a modelovania integrovaných systémov.</w:t>
            </w:r>
          </w:p>
        </w:tc>
        <w:tc>
          <w:tcPr>
            <w:tcW w:w="2121" w:type="dxa"/>
          </w:tcPr>
          <w:p w14:paraId="0BDC2E7D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2 skúsenosti (2 bod)</w:t>
            </w:r>
          </w:p>
          <w:p w14:paraId="18F01B4C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3 – 4 skúsenosti (4 body)</w:t>
            </w:r>
          </w:p>
          <w:p w14:paraId="4E53FAB1" w14:textId="77777777" w:rsidR="006B2304" w:rsidRPr="00E008DB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5 a viac skúseností (6 body)</w:t>
            </w:r>
          </w:p>
        </w:tc>
      </w:tr>
      <w:tr w:rsidR="006B2304" w:rsidRPr="00E008DB" w14:paraId="20AE11CB" w14:textId="77777777" w:rsidTr="00050E62">
        <w:tc>
          <w:tcPr>
            <w:tcW w:w="8500" w:type="dxa"/>
            <w:gridSpan w:val="2"/>
            <w:shd w:val="clear" w:color="auto" w:fill="BFBFBF" w:themeFill="background1" w:themeFillShade="BF"/>
          </w:tcPr>
          <w:p w14:paraId="54A03214" w14:textId="77777777" w:rsidR="006B2304" w:rsidRPr="00E008DB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  <w:b/>
              </w:rPr>
              <w:t>Kľúčový expert č. 5 Biznis analytik v oblasti dopravy</w:t>
            </w:r>
          </w:p>
        </w:tc>
      </w:tr>
      <w:tr w:rsidR="006B2304" w:rsidRPr="00E008DB" w14:paraId="13AC288D" w14:textId="77777777" w:rsidTr="00050E62">
        <w:tc>
          <w:tcPr>
            <w:tcW w:w="6379" w:type="dxa"/>
          </w:tcPr>
          <w:p w14:paraId="50ED5B22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Počet profesionálnych skúseností spĺňajúcich nasledovné podmienky:</w:t>
            </w:r>
          </w:p>
          <w:p w14:paraId="3CCDFEA5" w14:textId="77777777" w:rsidR="006B2304" w:rsidRPr="006B2304" w:rsidRDefault="006B2304" w:rsidP="00A30C52">
            <w:pPr>
              <w:pStyle w:val="ListParagraph"/>
              <w:numPr>
                <w:ilvl w:val="0"/>
                <w:numId w:val="1"/>
              </w:numPr>
              <w:spacing w:before="120" w:after="120"/>
              <w:ind w:left="309" w:hanging="309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Odborník na danom projekte zastával pozíciu osoby zodpovednej za vypracovanie detailného návrhu riešenia (DNR) a/alebo návrh biznis procesov informačného systému.</w:t>
            </w:r>
          </w:p>
          <w:p w14:paraId="45AECADF" w14:textId="77777777" w:rsidR="006B2304" w:rsidRPr="00E008DB" w:rsidRDefault="006B2304" w:rsidP="00A30C52">
            <w:pPr>
              <w:pStyle w:val="ListParagraph"/>
              <w:numPr>
                <w:ilvl w:val="0"/>
                <w:numId w:val="1"/>
              </w:numPr>
              <w:spacing w:before="120" w:after="120"/>
              <w:ind w:left="309" w:hanging="309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jednalo sa o informačný systém, predmetom ktorého bolo okrem iného minimálne zabezpečenie funkcionality optimalizácie trasy / trás v oblasti dopravy / prepravy a výber poplatkov a zúčtovanie poplatkov v oblasti dopravy/ prepravy.</w:t>
            </w:r>
          </w:p>
        </w:tc>
        <w:tc>
          <w:tcPr>
            <w:tcW w:w="2121" w:type="dxa"/>
          </w:tcPr>
          <w:p w14:paraId="5DA99910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2 skúsenosti (1 bod)</w:t>
            </w:r>
          </w:p>
          <w:p w14:paraId="4E61E2AA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3 – 4 skúsenosti (2 body)</w:t>
            </w:r>
          </w:p>
          <w:p w14:paraId="1C416429" w14:textId="77777777" w:rsidR="006B2304" w:rsidRPr="00E008DB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5 a viac skúseností (3 body)</w:t>
            </w:r>
          </w:p>
        </w:tc>
      </w:tr>
      <w:tr w:rsidR="006B2304" w:rsidRPr="00E008DB" w14:paraId="629F6E0A" w14:textId="77777777" w:rsidTr="00050E62">
        <w:tc>
          <w:tcPr>
            <w:tcW w:w="8500" w:type="dxa"/>
            <w:gridSpan w:val="2"/>
            <w:shd w:val="clear" w:color="auto" w:fill="BFBFBF" w:themeFill="background1" w:themeFillShade="BF"/>
          </w:tcPr>
          <w:p w14:paraId="4E9C70C7" w14:textId="77777777" w:rsidR="006B2304" w:rsidRPr="00E008DB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  <w:b/>
              </w:rPr>
              <w:t>Kľúčový expert č. 6 Špecialista na integrácie informačných systémov (IT programátor/vývojár)</w:t>
            </w:r>
          </w:p>
        </w:tc>
      </w:tr>
      <w:tr w:rsidR="006B2304" w:rsidRPr="00E008DB" w14:paraId="0FCC66E7" w14:textId="77777777" w:rsidTr="00050E62">
        <w:tc>
          <w:tcPr>
            <w:tcW w:w="6379" w:type="dxa"/>
          </w:tcPr>
          <w:p w14:paraId="194D571E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Počet profesionálnych skúseností spĺňajúcich nasledovné podmienky:</w:t>
            </w:r>
          </w:p>
          <w:p w14:paraId="4713D970" w14:textId="77777777" w:rsidR="006B2304" w:rsidRPr="006B2304" w:rsidRDefault="006B2304" w:rsidP="00A30C52">
            <w:pPr>
              <w:pStyle w:val="ListParagraph"/>
              <w:numPr>
                <w:ilvl w:val="0"/>
                <w:numId w:val="1"/>
              </w:numPr>
              <w:spacing w:before="120" w:after="120"/>
              <w:ind w:left="309" w:hanging="309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Odborník na danom projekte zastával pozíciu osoby zodpovednej za integráciu informačného systému / systémov na iný informačný systém;</w:t>
            </w:r>
          </w:p>
          <w:p w14:paraId="5F8978B9" w14:textId="77777777" w:rsidR="006B2304" w:rsidRPr="006B2304" w:rsidRDefault="006B2304" w:rsidP="00A30C52">
            <w:pPr>
              <w:pStyle w:val="ListParagraph"/>
              <w:numPr>
                <w:ilvl w:val="0"/>
                <w:numId w:val="1"/>
              </w:numPr>
              <w:spacing w:before="120" w:after="120"/>
              <w:ind w:left="309" w:hanging="309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Jednalo sa o integráciu informačného systému, ktorý spĺňal nasledovné podmienky</w:t>
            </w:r>
          </w:p>
          <w:p w14:paraId="37E945A5" w14:textId="77777777" w:rsidR="006B2304" w:rsidRPr="006B2304" w:rsidRDefault="006B2304" w:rsidP="00A30C52">
            <w:pPr>
              <w:pStyle w:val="ListParagraph"/>
              <w:numPr>
                <w:ilvl w:val="0"/>
                <w:numId w:val="2"/>
              </w:numPr>
              <w:spacing w:before="120" w:after="120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 xml:space="preserve">predmetom projektu bola integrácia systémov medzi organizáciami na úrovni výmeny údajov prostredníctvom integračnej platformy. </w:t>
            </w:r>
          </w:p>
          <w:p w14:paraId="0B21AF20" w14:textId="6811F771" w:rsidR="006B2304" w:rsidRPr="00E008DB" w:rsidRDefault="006B2304" w:rsidP="00A30C52">
            <w:pPr>
              <w:pStyle w:val="ListParagraph"/>
              <w:numPr>
                <w:ilvl w:val="0"/>
                <w:numId w:val="2"/>
              </w:numPr>
              <w:spacing w:before="120" w:after="120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lastRenderedPageBreak/>
              <w:t xml:space="preserve">predmetom integrácie v rámci tohto Projektu musela byť integrácia informačného systému na min. </w:t>
            </w:r>
            <w:r w:rsidR="0068013E">
              <w:rPr>
                <w:rFonts w:ascii="Times New Roman" w:hAnsi="Times New Roman" w:cs="Times New Roman"/>
              </w:rPr>
              <w:t>15</w:t>
            </w:r>
            <w:r w:rsidRPr="006B2304">
              <w:rPr>
                <w:rFonts w:ascii="Times New Roman" w:hAnsi="Times New Roman" w:cs="Times New Roman"/>
              </w:rPr>
              <w:t xml:space="preserve"> rôznych organizácií resp. subjektov.</w:t>
            </w:r>
          </w:p>
        </w:tc>
        <w:tc>
          <w:tcPr>
            <w:tcW w:w="2121" w:type="dxa"/>
          </w:tcPr>
          <w:p w14:paraId="26480C7C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lastRenderedPageBreak/>
              <w:t>2 skúsenosti (1 bod)</w:t>
            </w:r>
          </w:p>
          <w:p w14:paraId="3513AAD1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3 – 4 skúsenosti (2 body)</w:t>
            </w:r>
          </w:p>
          <w:p w14:paraId="4E8CEF7D" w14:textId="77777777" w:rsidR="006B2304" w:rsidRPr="00E008DB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5 a viac skúseností (3 body)</w:t>
            </w:r>
          </w:p>
        </w:tc>
      </w:tr>
      <w:tr w:rsidR="006B2304" w:rsidRPr="00E008DB" w14:paraId="6D163517" w14:textId="77777777" w:rsidTr="00050E62">
        <w:tc>
          <w:tcPr>
            <w:tcW w:w="8500" w:type="dxa"/>
            <w:gridSpan w:val="2"/>
            <w:shd w:val="clear" w:color="auto" w:fill="BFBFBF" w:themeFill="background1" w:themeFillShade="BF"/>
          </w:tcPr>
          <w:p w14:paraId="2F947340" w14:textId="77777777" w:rsidR="006B2304" w:rsidRPr="00E008DB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  <w:b/>
              </w:rPr>
              <w:lastRenderedPageBreak/>
              <w:t xml:space="preserve">Kľúčový </w:t>
            </w:r>
            <w:r>
              <w:rPr>
                <w:rFonts w:ascii="Times New Roman" w:hAnsi="Times New Roman" w:cs="Times New Roman"/>
                <w:b/>
              </w:rPr>
              <w:t>expert</w:t>
            </w:r>
            <w:r w:rsidRPr="006B2304">
              <w:rPr>
                <w:rFonts w:ascii="Times New Roman" w:hAnsi="Times New Roman" w:cs="Times New Roman"/>
                <w:b/>
              </w:rPr>
              <w:t xml:space="preserve"> č. 7 – Odborník na orchestráciu kontajnerizovaných komponentov informačného systému v cloudovom ekosystéme</w:t>
            </w:r>
          </w:p>
        </w:tc>
      </w:tr>
      <w:tr w:rsidR="006B2304" w:rsidRPr="00E008DB" w14:paraId="0714AED6" w14:textId="77777777" w:rsidTr="00050E62">
        <w:tc>
          <w:tcPr>
            <w:tcW w:w="6379" w:type="dxa"/>
          </w:tcPr>
          <w:p w14:paraId="07FFA134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Počet profesionálnych skúseností spĺňajúcich nasledovné podmienky:</w:t>
            </w:r>
          </w:p>
          <w:p w14:paraId="74D80674" w14:textId="77777777" w:rsidR="006B2304" w:rsidRPr="00E008DB" w:rsidRDefault="006B2304" w:rsidP="00A30C52">
            <w:pPr>
              <w:pStyle w:val="ListParagraph"/>
              <w:numPr>
                <w:ilvl w:val="0"/>
                <w:numId w:val="1"/>
              </w:numPr>
              <w:spacing w:before="120" w:after="120"/>
              <w:ind w:left="309" w:hanging="309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Odborník na danom projekte zastával pozíciu osoby zodpovednej za nasadenie kontajnerizovaných komponentov informačného systému v cloudovom ekosystéme alebo podobnej inej IaaS infraštruktúry.</w:t>
            </w:r>
          </w:p>
        </w:tc>
        <w:tc>
          <w:tcPr>
            <w:tcW w:w="2121" w:type="dxa"/>
          </w:tcPr>
          <w:p w14:paraId="1E7C83AF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2 skúsenosti (1 bod)</w:t>
            </w:r>
          </w:p>
          <w:p w14:paraId="29D487A6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3 – 4 skúsenosti (2 body)</w:t>
            </w:r>
          </w:p>
          <w:p w14:paraId="5964B230" w14:textId="77777777" w:rsidR="006B2304" w:rsidRPr="00E008DB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5 a viac skúseností (3 body)</w:t>
            </w:r>
          </w:p>
        </w:tc>
      </w:tr>
      <w:tr w:rsidR="006B2304" w:rsidRPr="00E008DB" w14:paraId="463DBA06" w14:textId="77777777" w:rsidTr="00050E62">
        <w:tc>
          <w:tcPr>
            <w:tcW w:w="8500" w:type="dxa"/>
            <w:gridSpan w:val="2"/>
            <w:shd w:val="clear" w:color="auto" w:fill="BFBFBF" w:themeFill="background1" w:themeFillShade="BF"/>
          </w:tcPr>
          <w:p w14:paraId="3F840196" w14:textId="77777777" w:rsidR="006B2304" w:rsidRPr="00E008DB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  <w:b/>
              </w:rPr>
              <w:t>Kľúčový expert č. 8 Hlavný tester (IT tester)</w:t>
            </w:r>
          </w:p>
        </w:tc>
      </w:tr>
      <w:tr w:rsidR="006B2304" w:rsidRPr="00E008DB" w14:paraId="66880A66" w14:textId="77777777" w:rsidTr="00050E62">
        <w:tc>
          <w:tcPr>
            <w:tcW w:w="6379" w:type="dxa"/>
          </w:tcPr>
          <w:p w14:paraId="49164C8C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Počet profesionálnych skúseností spĺňajúcich nasledovné podmienky:</w:t>
            </w:r>
          </w:p>
          <w:p w14:paraId="778384ED" w14:textId="77777777" w:rsidR="006B2304" w:rsidRPr="006B2304" w:rsidRDefault="006B2304" w:rsidP="00A30C52">
            <w:pPr>
              <w:pStyle w:val="ListParagraph"/>
              <w:numPr>
                <w:ilvl w:val="0"/>
                <w:numId w:val="1"/>
              </w:numPr>
              <w:spacing w:before="120" w:after="120"/>
              <w:ind w:left="309" w:hanging="309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Odborník na danom projekte zastával pozíciu osoby zodpovednej za tvorbu stratégie testovania a plánu testovania informačného systému a testovanie informačného systému.</w:t>
            </w:r>
          </w:p>
          <w:p w14:paraId="0B8F71C9" w14:textId="77777777" w:rsidR="006B2304" w:rsidRPr="006B2304" w:rsidRDefault="006B2304" w:rsidP="00A30C52">
            <w:pPr>
              <w:pStyle w:val="ListParagraph"/>
              <w:numPr>
                <w:ilvl w:val="0"/>
                <w:numId w:val="1"/>
              </w:numPr>
              <w:spacing w:before="120" w:after="120"/>
              <w:ind w:left="309" w:hanging="309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Jednalo sa o testovanie informačného systému, ktorý spĺňal nasledovné podmienky:</w:t>
            </w:r>
          </w:p>
          <w:p w14:paraId="190CDEE6" w14:textId="77777777" w:rsidR="006B2304" w:rsidRPr="006B2304" w:rsidRDefault="006B2304" w:rsidP="00A30C52">
            <w:pPr>
              <w:pStyle w:val="ListParagraph"/>
              <w:numPr>
                <w:ilvl w:val="0"/>
                <w:numId w:val="2"/>
              </w:numPr>
              <w:spacing w:before="120" w:after="120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 xml:space="preserve">predmetom projektu bola integrácia systémov medzi organizáciami na úrovni výmeny údajov prostredníctvom integračnej platformy. </w:t>
            </w:r>
          </w:p>
          <w:p w14:paraId="1DCFDDD8" w14:textId="45115A1D" w:rsidR="006B2304" w:rsidRPr="00E008DB" w:rsidRDefault="006B2304" w:rsidP="00A30C52">
            <w:pPr>
              <w:pStyle w:val="ListParagraph"/>
              <w:numPr>
                <w:ilvl w:val="0"/>
                <w:numId w:val="2"/>
              </w:numPr>
              <w:spacing w:before="120" w:after="120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 xml:space="preserve">predmetom integrácie v rámci tohto Projektu musela byť integrácia informačného systému na min. </w:t>
            </w:r>
            <w:r w:rsidR="0068013E">
              <w:rPr>
                <w:rFonts w:ascii="Times New Roman" w:hAnsi="Times New Roman" w:cs="Times New Roman"/>
              </w:rPr>
              <w:t>15</w:t>
            </w:r>
            <w:r w:rsidRPr="006B2304">
              <w:rPr>
                <w:rFonts w:ascii="Times New Roman" w:hAnsi="Times New Roman" w:cs="Times New Roman"/>
              </w:rPr>
              <w:t xml:space="preserve"> rôznych organizácií resp. subjektov.</w:t>
            </w:r>
          </w:p>
        </w:tc>
        <w:tc>
          <w:tcPr>
            <w:tcW w:w="2121" w:type="dxa"/>
          </w:tcPr>
          <w:p w14:paraId="4A7E7B77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2 skúsenosti (1 bod)</w:t>
            </w:r>
          </w:p>
          <w:p w14:paraId="71534F75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3 – 5 skúsenosti (2 body)</w:t>
            </w:r>
          </w:p>
          <w:p w14:paraId="241C236E" w14:textId="77777777" w:rsidR="006B2304" w:rsidRPr="00E008DB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6 a viac skúseností (3 body)</w:t>
            </w:r>
          </w:p>
        </w:tc>
      </w:tr>
      <w:tr w:rsidR="006B2304" w:rsidRPr="00E008DB" w14:paraId="0D3FB655" w14:textId="77777777" w:rsidTr="00050E62">
        <w:tc>
          <w:tcPr>
            <w:tcW w:w="8500" w:type="dxa"/>
            <w:gridSpan w:val="2"/>
            <w:shd w:val="clear" w:color="auto" w:fill="BFBFBF" w:themeFill="background1" w:themeFillShade="BF"/>
          </w:tcPr>
          <w:p w14:paraId="0C03EA49" w14:textId="77777777" w:rsidR="006B2304" w:rsidRPr="00E008DB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  <w:b/>
              </w:rPr>
              <w:t>Kľúčový expert č. 9 Tester (IT tester)</w:t>
            </w:r>
          </w:p>
        </w:tc>
      </w:tr>
      <w:tr w:rsidR="006B2304" w:rsidRPr="00E008DB" w14:paraId="04C74BB7" w14:textId="77777777" w:rsidTr="00050E62">
        <w:tc>
          <w:tcPr>
            <w:tcW w:w="6379" w:type="dxa"/>
          </w:tcPr>
          <w:p w14:paraId="60429D1D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Počet profesionálnych skúseností spĺňajúcich nasledovné podmienky:</w:t>
            </w:r>
          </w:p>
          <w:p w14:paraId="76925140" w14:textId="77777777" w:rsidR="006B2304" w:rsidRPr="006B2304" w:rsidRDefault="006B2304" w:rsidP="00A30C52">
            <w:pPr>
              <w:pStyle w:val="ListParagraph"/>
              <w:numPr>
                <w:ilvl w:val="0"/>
                <w:numId w:val="1"/>
              </w:numPr>
              <w:spacing w:before="120" w:after="120"/>
              <w:ind w:left="309" w:hanging="309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Odborník na danom projekte zastával pozíciu osoby zodpovednej za testovanie informačného systému, pričom zodpovedal minimálne za nasledovný rozsah činností:</w:t>
            </w:r>
          </w:p>
          <w:p w14:paraId="6643FDC8" w14:textId="77777777" w:rsidR="006B2304" w:rsidRPr="006B2304" w:rsidRDefault="006B2304" w:rsidP="00A30C52">
            <w:pPr>
              <w:pStyle w:val="ListParagraph"/>
              <w:numPr>
                <w:ilvl w:val="0"/>
                <w:numId w:val="2"/>
              </w:numPr>
              <w:spacing w:before="120" w:after="120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tvorba testovacích scenárov;</w:t>
            </w:r>
          </w:p>
          <w:p w14:paraId="596BD379" w14:textId="77777777" w:rsidR="006B2304" w:rsidRPr="006B2304" w:rsidRDefault="006B2304" w:rsidP="00A30C52">
            <w:pPr>
              <w:pStyle w:val="ListParagraph"/>
              <w:numPr>
                <w:ilvl w:val="0"/>
                <w:numId w:val="2"/>
              </w:numPr>
              <w:spacing w:before="120" w:after="120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analýza biznis zadaní;</w:t>
            </w:r>
          </w:p>
          <w:p w14:paraId="189C9F6D" w14:textId="77777777" w:rsidR="006B2304" w:rsidRPr="006B2304" w:rsidRDefault="006B2304" w:rsidP="00A30C52">
            <w:pPr>
              <w:pStyle w:val="ListParagraph"/>
              <w:numPr>
                <w:ilvl w:val="0"/>
                <w:numId w:val="2"/>
              </w:numPr>
              <w:spacing w:before="120" w:after="120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okomunikácia s vývojárskym tímom;</w:t>
            </w:r>
          </w:p>
          <w:p w14:paraId="4B9CE39A" w14:textId="77777777" w:rsidR="006B2304" w:rsidRPr="006B2304" w:rsidRDefault="006B2304" w:rsidP="00A30C52">
            <w:pPr>
              <w:pStyle w:val="ListParagraph"/>
              <w:numPr>
                <w:ilvl w:val="0"/>
                <w:numId w:val="2"/>
              </w:numPr>
              <w:spacing w:before="120" w:after="120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príprava a realizácia manuálnych a automatizovaných testov s použitím trackovacích nástrojov (napr. JIRA).</w:t>
            </w:r>
          </w:p>
          <w:p w14:paraId="5CD45DF7" w14:textId="77777777" w:rsidR="006B2304" w:rsidRPr="006B2304" w:rsidRDefault="006B2304" w:rsidP="00A30C52">
            <w:pPr>
              <w:pStyle w:val="ListParagraph"/>
              <w:numPr>
                <w:ilvl w:val="0"/>
                <w:numId w:val="1"/>
              </w:numPr>
              <w:spacing w:before="120" w:after="120"/>
              <w:ind w:left="309" w:hanging="309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Jednalo sa o testovanie informačného systému, ktorý spĺňal nasledovné podmienky:</w:t>
            </w:r>
          </w:p>
          <w:p w14:paraId="5A25B075" w14:textId="77777777" w:rsidR="006B2304" w:rsidRPr="006B2304" w:rsidRDefault="006B2304" w:rsidP="00A30C52">
            <w:pPr>
              <w:pStyle w:val="ListParagraph"/>
              <w:numPr>
                <w:ilvl w:val="0"/>
                <w:numId w:val="2"/>
              </w:numPr>
              <w:spacing w:before="120" w:after="120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 xml:space="preserve">predmetom projektu bola integrácia systémov medzi organizáciami na úrovni výmeny údajov prostredníctvom integračnej platformy. </w:t>
            </w:r>
          </w:p>
          <w:p w14:paraId="72EF6FA3" w14:textId="77777777" w:rsidR="006B2304" w:rsidRPr="00E008DB" w:rsidRDefault="006B2304" w:rsidP="00A30C52">
            <w:pPr>
              <w:pStyle w:val="ListParagraph"/>
              <w:numPr>
                <w:ilvl w:val="0"/>
                <w:numId w:val="2"/>
              </w:numPr>
              <w:spacing w:before="120" w:after="120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predmetom integrácie v rámci tohto Projektu musela byť integrácia informačného systému na min. 20 rôznych organizácií resp. subjektov.</w:t>
            </w:r>
          </w:p>
        </w:tc>
        <w:tc>
          <w:tcPr>
            <w:tcW w:w="2121" w:type="dxa"/>
          </w:tcPr>
          <w:p w14:paraId="669AB912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2 skúsenosti (1 bod)</w:t>
            </w:r>
          </w:p>
          <w:p w14:paraId="58BAE74A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3 – 4 skúsenosti (2 body)</w:t>
            </w:r>
          </w:p>
          <w:p w14:paraId="1547F679" w14:textId="77777777" w:rsidR="006B2304" w:rsidRPr="00E008DB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5 a viac skúseností (3 body)</w:t>
            </w:r>
          </w:p>
        </w:tc>
      </w:tr>
      <w:tr w:rsidR="006B2304" w:rsidRPr="00E008DB" w14:paraId="4323E69A" w14:textId="77777777" w:rsidTr="00050E62">
        <w:tc>
          <w:tcPr>
            <w:tcW w:w="8500" w:type="dxa"/>
            <w:gridSpan w:val="2"/>
            <w:shd w:val="clear" w:color="auto" w:fill="BFBFBF" w:themeFill="background1" w:themeFillShade="BF"/>
          </w:tcPr>
          <w:p w14:paraId="6CB05118" w14:textId="77777777" w:rsidR="006B2304" w:rsidRPr="00E008DB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  <w:b/>
              </w:rPr>
              <w:lastRenderedPageBreak/>
              <w:t>Kľúčový expert č. 10 - Špecialista pre databázové technológie</w:t>
            </w:r>
          </w:p>
        </w:tc>
      </w:tr>
      <w:tr w:rsidR="006B2304" w:rsidRPr="00E008DB" w14:paraId="78CE0BE8" w14:textId="77777777" w:rsidTr="00050E62">
        <w:tc>
          <w:tcPr>
            <w:tcW w:w="6379" w:type="dxa"/>
          </w:tcPr>
          <w:p w14:paraId="5352768A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Počet profesionálnych skúseností spĺňajúcich nasledovné podmienky:</w:t>
            </w:r>
          </w:p>
          <w:p w14:paraId="1D9A68BF" w14:textId="77777777" w:rsidR="006B2304" w:rsidRPr="006B2304" w:rsidRDefault="006B2304" w:rsidP="00A30C52">
            <w:pPr>
              <w:pStyle w:val="ListParagraph"/>
              <w:numPr>
                <w:ilvl w:val="0"/>
                <w:numId w:val="1"/>
              </w:numPr>
              <w:spacing w:before="120" w:after="120"/>
              <w:ind w:left="309" w:hanging="309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Odborník na danom projekte zastával pozíciu osoby poskytujúcej podporu informačného systému v oblasti databázových technológií;</w:t>
            </w:r>
          </w:p>
          <w:p w14:paraId="47B12E58" w14:textId="77777777" w:rsidR="006B2304" w:rsidRPr="006B2304" w:rsidRDefault="006B2304" w:rsidP="00A30C52">
            <w:pPr>
              <w:pStyle w:val="ListParagraph"/>
              <w:numPr>
                <w:ilvl w:val="0"/>
                <w:numId w:val="1"/>
              </w:numPr>
              <w:spacing w:before="120" w:after="120"/>
              <w:ind w:left="309" w:hanging="309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Odborník na danom projekte zastával pozíciu osoby zodpovednej za optimalizáciu výkonu systému po nasadení do prevádzky a zodpovedal za plán obnovy po havárii.</w:t>
            </w:r>
          </w:p>
          <w:p w14:paraId="734BC054" w14:textId="77777777" w:rsidR="006B2304" w:rsidRPr="006B2304" w:rsidRDefault="006B2304" w:rsidP="00A30C52">
            <w:pPr>
              <w:pStyle w:val="ListParagraph"/>
              <w:numPr>
                <w:ilvl w:val="0"/>
                <w:numId w:val="1"/>
              </w:numPr>
              <w:spacing w:before="120" w:after="120"/>
              <w:ind w:left="309" w:hanging="309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Jednalo sa o projektu informačného systému databázových technológií, ktorý spĺňal nasledovné parametre:</w:t>
            </w:r>
          </w:p>
          <w:p w14:paraId="7347DEB5" w14:textId="32D8A17D" w:rsidR="006B2304" w:rsidRPr="0068013E" w:rsidRDefault="006B2304" w:rsidP="0068013E">
            <w:pPr>
              <w:pStyle w:val="ListParagraph"/>
              <w:numPr>
                <w:ilvl w:val="0"/>
                <w:numId w:val="2"/>
              </w:numPr>
              <w:spacing w:before="120" w:after="120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Informačný systém bol prevádzkovaných v režime vysokej dostupnosti na úrovni minimálne 99 %</w:t>
            </w:r>
          </w:p>
        </w:tc>
        <w:tc>
          <w:tcPr>
            <w:tcW w:w="2121" w:type="dxa"/>
          </w:tcPr>
          <w:p w14:paraId="2737C3EF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2 skúsenosti (1 bod)</w:t>
            </w:r>
          </w:p>
          <w:p w14:paraId="21647D2B" w14:textId="2EC97DAF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 xml:space="preserve">3 – </w:t>
            </w:r>
            <w:r w:rsidR="0068013E">
              <w:rPr>
                <w:rFonts w:ascii="Times New Roman" w:hAnsi="Times New Roman" w:cs="Times New Roman"/>
              </w:rPr>
              <w:t>5</w:t>
            </w:r>
            <w:r w:rsidRPr="006B2304">
              <w:rPr>
                <w:rFonts w:ascii="Times New Roman" w:hAnsi="Times New Roman" w:cs="Times New Roman"/>
              </w:rPr>
              <w:t xml:space="preserve"> skúsenosti (2 body)</w:t>
            </w:r>
          </w:p>
          <w:p w14:paraId="2722B031" w14:textId="05690283" w:rsidR="006B2304" w:rsidRPr="00E008DB" w:rsidRDefault="0068013E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B2304" w:rsidRPr="006B2304">
              <w:rPr>
                <w:rFonts w:ascii="Times New Roman" w:hAnsi="Times New Roman" w:cs="Times New Roman"/>
              </w:rPr>
              <w:t xml:space="preserve"> a viac skúseností (3 body)</w:t>
            </w:r>
          </w:p>
        </w:tc>
      </w:tr>
      <w:tr w:rsidR="006B2304" w:rsidRPr="00E008DB" w14:paraId="401B1659" w14:textId="77777777" w:rsidTr="00050E62">
        <w:tc>
          <w:tcPr>
            <w:tcW w:w="8500" w:type="dxa"/>
            <w:gridSpan w:val="2"/>
            <w:shd w:val="clear" w:color="auto" w:fill="BFBFBF" w:themeFill="background1" w:themeFillShade="BF"/>
          </w:tcPr>
          <w:p w14:paraId="13ABC7C2" w14:textId="77777777" w:rsidR="006B2304" w:rsidRPr="00E008DB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  <w:b/>
              </w:rPr>
              <w:t>Kľúčový expert č. 11 Špecialista pre bezpečnosť IT</w:t>
            </w:r>
          </w:p>
        </w:tc>
      </w:tr>
      <w:tr w:rsidR="006B2304" w:rsidRPr="00E008DB" w14:paraId="20CC7FF6" w14:textId="77777777" w:rsidTr="00050E62">
        <w:tc>
          <w:tcPr>
            <w:tcW w:w="6379" w:type="dxa"/>
          </w:tcPr>
          <w:p w14:paraId="6A352900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Počet profesionálnych skúseností spĺňajúcich nasledovné podmienky:</w:t>
            </w:r>
          </w:p>
          <w:p w14:paraId="1285BEF8" w14:textId="41505F1D" w:rsidR="006B2304" w:rsidRPr="0068013E" w:rsidRDefault="006B2304" w:rsidP="0068013E">
            <w:pPr>
              <w:pStyle w:val="ListParagraph"/>
              <w:numPr>
                <w:ilvl w:val="0"/>
                <w:numId w:val="1"/>
              </w:numPr>
              <w:spacing w:before="120" w:after="120"/>
              <w:ind w:left="309" w:hanging="309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Odborník na danom projekte zastával pozíciu osoby zodpovednej za implementáciu bezpečnostných opatrení softvérových riešení vrátane realizácie bezpečnostného projektu.</w:t>
            </w:r>
          </w:p>
        </w:tc>
        <w:tc>
          <w:tcPr>
            <w:tcW w:w="2121" w:type="dxa"/>
          </w:tcPr>
          <w:p w14:paraId="2FFBE478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2 skúsenosti (1 bod)</w:t>
            </w:r>
          </w:p>
          <w:p w14:paraId="6D78A828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3 – 4 skúsenosti (2 body)</w:t>
            </w:r>
          </w:p>
          <w:p w14:paraId="48D7FB32" w14:textId="77777777" w:rsidR="006B2304" w:rsidRPr="00E008DB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5 a viac skúseností (3 body)</w:t>
            </w:r>
          </w:p>
        </w:tc>
      </w:tr>
      <w:tr w:rsidR="006B2304" w:rsidRPr="00E008DB" w14:paraId="56FA67F0" w14:textId="77777777" w:rsidTr="00050E62">
        <w:tc>
          <w:tcPr>
            <w:tcW w:w="8500" w:type="dxa"/>
            <w:gridSpan w:val="2"/>
            <w:shd w:val="clear" w:color="auto" w:fill="BFBFBF" w:themeFill="background1" w:themeFillShade="BF"/>
          </w:tcPr>
          <w:p w14:paraId="6055CF31" w14:textId="77777777" w:rsidR="006B2304" w:rsidRPr="00E008DB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  <w:b/>
              </w:rPr>
              <w:t>Kľúčový expert č. 12 Manažér inštalačných činností</w:t>
            </w:r>
          </w:p>
        </w:tc>
      </w:tr>
      <w:tr w:rsidR="006B2304" w:rsidRPr="00E008DB" w14:paraId="6F69EEAB" w14:textId="77777777" w:rsidTr="00050E62">
        <w:tc>
          <w:tcPr>
            <w:tcW w:w="6379" w:type="dxa"/>
          </w:tcPr>
          <w:p w14:paraId="5F72338F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Počet profesionálnych skúseností spĺňajúcich nasledovné podmienky:</w:t>
            </w:r>
          </w:p>
          <w:p w14:paraId="3B30D8D4" w14:textId="77777777" w:rsidR="006B2304" w:rsidRPr="006B2304" w:rsidRDefault="006B2304" w:rsidP="00A30C52">
            <w:pPr>
              <w:pStyle w:val="ListParagraph"/>
              <w:numPr>
                <w:ilvl w:val="0"/>
                <w:numId w:val="1"/>
              </w:numPr>
              <w:spacing w:before="120" w:after="120"/>
              <w:ind w:left="309" w:hanging="309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Odborník na danom projekte zastával pozíciu projektového manažéra zodpovedného za riadenie projektu.</w:t>
            </w:r>
          </w:p>
          <w:p w14:paraId="5BFB1BB9" w14:textId="77777777" w:rsidR="006B2304" w:rsidRPr="006B2304" w:rsidRDefault="006B2304" w:rsidP="00A30C52">
            <w:pPr>
              <w:pStyle w:val="ListParagraph"/>
              <w:numPr>
                <w:ilvl w:val="0"/>
                <w:numId w:val="1"/>
              </w:numPr>
              <w:spacing w:before="120" w:after="120"/>
              <w:ind w:left="309" w:hanging="309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Predmetom tohto projektu bola inštalácia elektrických technických zariadení vo vozidlách verejnej osobnej dopravy;</w:t>
            </w:r>
          </w:p>
          <w:p w14:paraId="4B6378D3" w14:textId="77777777" w:rsidR="006B2304" w:rsidRPr="00E008DB" w:rsidRDefault="006B2304" w:rsidP="00A30C52">
            <w:pPr>
              <w:pStyle w:val="ListParagraph"/>
              <w:numPr>
                <w:ilvl w:val="0"/>
                <w:numId w:val="1"/>
              </w:numPr>
              <w:spacing w:before="120" w:after="120"/>
              <w:ind w:left="309" w:hanging="309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Predmetom projektu bola inštalácia elektrických technických zariadení minimálne v 150 vozidlách verejnej osobnej dopravy.</w:t>
            </w:r>
          </w:p>
        </w:tc>
        <w:tc>
          <w:tcPr>
            <w:tcW w:w="2121" w:type="dxa"/>
          </w:tcPr>
          <w:p w14:paraId="421F10B7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2 skúsenosti (1 bod)</w:t>
            </w:r>
          </w:p>
          <w:p w14:paraId="3CD1230F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3 – 4 skúsenosti (2 body)</w:t>
            </w:r>
          </w:p>
          <w:p w14:paraId="3E3AC37A" w14:textId="77777777" w:rsidR="006B2304" w:rsidRPr="00E008DB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5 a viac skúseností (3 body)</w:t>
            </w:r>
          </w:p>
        </w:tc>
      </w:tr>
      <w:tr w:rsidR="006B2304" w:rsidRPr="00E008DB" w14:paraId="71118A85" w14:textId="77777777" w:rsidTr="00050E62">
        <w:tc>
          <w:tcPr>
            <w:tcW w:w="8500" w:type="dxa"/>
            <w:gridSpan w:val="2"/>
            <w:shd w:val="clear" w:color="auto" w:fill="BFBFBF" w:themeFill="background1" w:themeFillShade="BF"/>
          </w:tcPr>
          <w:p w14:paraId="4DF5FDAC" w14:textId="77777777" w:rsidR="006B2304" w:rsidRPr="00E008DB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  <w:b/>
              </w:rPr>
              <w:t>Kľúčový expert č. 13 Vedúci inštalačných a servisných činností</w:t>
            </w:r>
          </w:p>
        </w:tc>
      </w:tr>
      <w:tr w:rsidR="006B2304" w:rsidRPr="00E008DB" w14:paraId="1CC306B3" w14:textId="77777777" w:rsidTr="00050E62">
        <w:tc>
          <w:tcPr>
            <w:tcW w:w="6379" w:type="dxa"/>
          </w:tcPr>
          <w:p w14:paraId="48FC04C1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Počet profesionálnych skúseností spĺňajúcich nasledovné podmienky:</w:t>
            </w:r>
          </w:p>
          <w:p w14:paraId="074F4472" w14:textId="77777777" w:rsidR="006B2304" w:rsidRPr="006B2304" w:rsidRDefault="006B2304" w:rsidP="00A30C52">
            <w:pPr>
              <w:pStyle w:val="ListParagraph"/>
              <w:numPr>
                <w:ilvl w:val="0"/>
                <w:numId w:val="1"/>
              </w:numPr>
              <w:spacing w:before="120" w:after="120"/>
              <w:ind w:left="309" w:hanging="309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Predmetom tohto projektu bola inštalácia elektrických technických zariadení vo vozidlách verejnej osobnej dopravy;</w:t>
            </w:r>
          </w:p>
          <w:p w14:paraId="07018536" w14:textId="77777777" w:rsidR="006B2304" w:rsidRPr="006B2304" w:rsidRDefault="006B2304" w:rsidP="00A30C52">
            <w:pPr>
              <w:pStyle w:val="ListParagraph"/>
              <w:numPr>
                <w:ilvl w:val="0"/>
                <w:numId w:val="1"/>
              </w:numPr>
              <w:spacing w:before="120" w:after="120"/>
              <w:ind w:left="309" w:hanging="309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Odborník na danom projekte zastával pozíciu osoby zodpovednej za inštaláciu elektrických technických zariadení vo vozidlách verejnej osobnej dopravy.</w:t>
            </w:r>
          </w:p>
          <w:p w14:paraId="60601A25" w14:textId="77777777" w:rsidR="006B2304" w:rsidRPr="00E008DB" w:rsidRDefault="006B2304" w:rsidP="00A30C52">
            <w:pPr>
              <w:pStyle w:val="ListParagraph"/>
              <w:numPr>
                <w:ilvl w:val="0"/>
                <w:numId w:val="1"/>
              </w:numPr>
              <w:spacing w:before="120" w:after="120"/>
              <w:ind w:left="309" w:hanging="309"/>
              <w:contextualSpacing w:val="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Predmetom projektu bola inštalácia elektrických technických zariadení minimálne v 150  vozidlách verejnej osobnej dopravy.</w:t>
            </w:r>
          </w:p>
        </w:tc>
        <w:tc>
          <w:tcPr>
            <w:tcW w:w="2121" w:type="dxa"/>
          </w:tcPr>
          <w:p w14:paraId="61D7D9C0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2 skúsenosti (1 bod)</w:t>
            </w:r>
          </w:p>
          <w:p w14:paraId="30C99290" w14:textId="77777777" w:rsidR="006B2304" w:rsidRPr="006B2304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3 – 4 skúsenosti (2 body)</w:t>
            </w:r>
          </w:p>
          <w:p w14:paraId="400862CC" w14:textId="77777777" w:rsidR="006B2304" w:rsidRPr="00E008DB" w:rsidRDefault="006B2304" w:rsidP="00A30C5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B2304">
              <w:rPr>
                <w:rFonts w:ascii="Times New Roman" w:hAnsi="Times New Roman" w:cs="Times New Roman"/>
              </w:rPr>
              <w:t>5 a viac skúseností (3 body)</w:t>
            </w:r>
          </w:p>
        </w:tc>
      </w:tr>
    </w:tbl>
    <w:p w14:paraId="00E4CBA9" w14:textId="77777777" w:rsidR="00050E62" w:rsidRDefault="00050E62" w:rsidP="00050E62">
      <w:pPr>
        <w:jc w:val="both"/>
        <w:rPr>
          <w:rFonts w:ascii="Times New Roman" w:hAnsi="Times New Roman" w:cs="Times New Roman"/>
        </w:rPr>
      </w:pPr>
    </w:p>
    <w:p w14:paraId="6465C292" w14:textId="77777777" w:rsidR="00050E62" w:rsidRPr="00050E62" w:rsidRDefault="00050E62" w:rsidP="00050E62">
      <w:pPr>
        <w:ind w:left="567"/>
        <w:jc w:val="both"/>
        <w:rPr>
          <w:rFonts w:ascii="Times New Roman" w:hAnsi="Times New Roman" w:cs="Times New Roman"/>
        </w:rPr>
      </w:pPr>
      <w:r w:rsidRPr="00050E62">
        <w:rPr>
          <w:rFonts w:ascii="Times New Roman" w:hAnsi="Times New Roman" w:cs="Times New Roman"/>
        </w:rPr>
        <w:t xml:space="preserve">Pre účely hodnotenia kritéria (B) Kvalita tímu uchádzača, uchádzač za každého odborníka predloží príslušný vyplnený a odborníkom vlastnoručne podpísaný formulár podľa vzoru Prílohy </w:t>
      </w:r>
      <w:r>
        <w:rPr>
          <w:rFonts w:ascii="Times New Roman" w:hAnsi="Times New Roman" w:cs="Times New Roman"/>
        </w:rPr>
        <w:t xml:space="preserve">F3 </w:t>
      </w:r>
      <w:r w:rsidRPr="00050E62">
        <w:rPr>
          <w:rFonts w:ascii="Times New Roman" w:hAnsi="Times New Roman" w:cs="Times New Roman"/>
        </w:rPr>
        <w:t>súťažných podkladov s doplnením údajov podľa pokynov na jeho vyplnenie.</w:t>
      </w:r>
    </w:p>
    <w:p w14:paraId="2EE65360" w14:textId="77777777" w:rsidR="006B2304" w:rsidRDefault="00050E62" w:rsidP="00050E62">
      <w:pPr>
        <w:ind w:left="567"/>
        <w:jc w:val="both"/>
        <w:rPr>
          <w:rFonts w:ascii="Times New Roman" w:hAnsi="Times New Roman" w:cs="Times New Roman"/>
        </w:rPr>
      </w:pPr>
      <w:r w:rsidRPr="00050E62">
        <w:rPr>
          <w:rFonts w:ascii="Times New Roman" w:hAnsi="Times New Roman" w:cs="Times New Roman"/>
        </w:rPr>
        <w:lastRenderedPageBreak/>
        <w:t>V prípade, ak z dokumentov predložených za účelom stanovenia počtu bodov za príslušného odborníka nebude možné objektívne vyhodnotiť / stanoviť správne hodnotu bodov, ktoré by mal uchádzač za daného odborníka v rámci kritéria (B) dostať a danú nezrovnalosť nebude možné odstrániť vysvetlením v súlade s ustanovením § 53 ods. 1 Z</w:t>
      </w:r>
      <w:r>
        <w:rPr>
          <w:rFonts w:ascii="Times New Roman" w:hAnsi="Times New Roman" w:cs="Times New Roman"/>
        </w:rPr>
        <w:t>VO</w:t>
      </w:r>
      <w:r w:rsidRPr="00050E62">
        <w:rPr>
          <w:rFonts w:ascii="Times New Roman" w:hAnsi="Times New Roman" w:cs="Times New Roman"/>
        </w:rPr>
        <w:t xml:space="preserve"> (bez toho aby došlo k zmene ponuky), uchádzačovi bude za daného odborníka pre účely stanovenia výsledného počtu bodov kritéria (B) pridelený počet bodov nula.  </w:t>
      </w:r>
    </w:p>
    <w:p w14:paraId="5519643D" w14:textId="77777777" w:rsidR="00050E62" w:rsidRPr="007C5ABE" w:rsidRDefault="00050E62" w:rsidP="007C5ABE">
      <w:pPr>
        <w:pStyle w:val="ListParagraph"/>
        <w:numPr>
          <w:ilvl w:val="1"/>
          <w:numId w:val="4"/>
        </w:numPr>
        <w:spacing w:before="360" w:after="360"/>
        <w:ind w:left="567" w:hanging="567"/>
        <w:contextualSpacing w:val="0"/>
        <w:jc w:val="both"/>
        <w:rPr>
          <w:rFonts w:ascii="Times New Roman" w:hAnsi="Times New Roman" w:cs="Times New Roman"/>
          <w:b/>
        </w:rPr>
      </w:pPr>
      <w:r w:rsidRPr="007C5ABE">
        <w:rPr>
          <w:rFonts w:ascii="Times New Roman" w:hAnsi="Times New Roman" w:cs="Times New Roman"/>
          <w:b/>
        </w:rPr>
        <w:t>Spôsob prideľovania bodov za kritérium č. 3: Lehota realizácie diela (C)</w:t>
      </w:r>
    </w:p>
    <w:p w14:paraId="4A27543F" w14:textId="7E803931" w:rsidR="00050E62" w:rsidRDefault="00050E62" w:rsidP="00050E62">
      <w:pPr>
        <w:ind w:left="567"/>
        <w:jc w:val="both"/>
        <w:rPr>
          <w:rFonts w:ascii="Times New Roman" w:hAnsi="Times New Roman" w:cs="Times New Roman"/>
        </w:rPr>
      </w:pPr>
      <w:r w:rsidRPr="00050E62">
        <w:rPr>
          <w:rFonts w:ascii="Times New Roman" w:hAnsi="Times New Roman" w:cs="Times New Roman"/>
        </w:rPr>
        <w:t xml:space="preserve">Maximálny počet bodov za kritérium Lehota realizácie diela </w:t>
      </w:r>
      <w:r w:rsidR="00766EC5">
        <w:rPr>
          <w:rFonts w:ascii="Times New Roman" w:hAnsi="Times New Roman" w:cs="Times New Roman"/>
        </w:rPr>
        <w:t xml:space="preserve">v dňoch </w:t>
      </w:r>
      <w:r w:rsidRPr="00050E62">
        <w:rPr>
          <w:rFonts w:ascii="Times New Roman" w:hAnsi="Times New Roman" w:cs="Times New Roman"/>
        </w:rPr>
        <w:t>(C) bude pridelený podľa nižšie uvedeného vzorca:</w:t>
      </w:r>
    </w:p>
    <w:p w14:paraId="61D7D7CA" w14:textId="77777777" w:rsidR="00050E62" w:rsidRPr="00050E62" w:rsidRDefault="00EA2E9A" w:rsidP="00050E62">
      <w:pPr>
        <w:ind w:left="567"/>
        <w:jc w:val="both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Najni</m:t>
              </m:r>
              <m:r>
                <w:rPr>
                  <w:rFonts w:ascii="Cambria Math" w:hAnsi="Cambria Math" w:cs="Times New Roman"/>
                </w:rPr>
                <m:t xml:space="preserve">žší </m:t>
              </m:r>
              <m:r>
                <w:rPr>
                  <w:rFonts w:ascii="Cambria Math" w:hAnsi="Cambria Math" w:cs="Times New Roman"/>
                </w:rPr>
                <m:t>navr</m:t>
              </m:r>
              <m:r>
                <w:rPr>
                  <w:rFonts w:ascii="Cambria Math" w:hAnsi="Cambria Math" w:cs="Times New Roman"/>
                </w:rPr>
                <m:t>h</m:t>
              </m:r>
              <m:r>
                <w:rPr>
                  <w:rFonts w:ascii="Cambria Math" w:hAnsi="Cambria Math" w:cs="Times New Roman"/>
                </w:rPr>
                <m:t>ovan</m:t>
              </m:r>
              <m:r>
                <w:rPr>
                  <w:rFonts w:ascii="Cambria Math" w:hAnsi="Cambria Math" w:cs="Times New Roman"/>
                </w:rPr>
                <m:t xml:space="preserve">ý </m:t>
              </m:r>
              <m:r>
                <w:rPr>
                  <w:rFonts w:ascii="Cambria Math" w:hAnsi="Cambria Math" w:cs="Times New Roman"/>
                </w:rPr>
                <m:t>po</m:t>
              </m:r>
              <m:r>
                <w:rPr>
                  <w:rFonts w:ascii="Cambria Math" w:hAnsi="Cambria Math" w:cs="Times New Roman"/>
                </w:rPr>
                <m:t>č</m:t>
              </m:r>
              <m:r>
                <w:rPr>
                  <w:rFonts w:ascii="Cambria Math" w:hAnsi="Cambria Math" w:cs="Times New Roman"/>
                </w:rPr>
                <m:t>et</m:t>
              </m:r>
              <m:r>
                <w:rPr>
                  <w:rFonts w:ascii="Cambria Math" w:hAnsi="Cambria Math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dn</m:t>
              </m:r>
              <m:r>
                <w:rPr>
                  <w:rFonts w:ascii="Cambria Math" w:hAnsi="Cambria Math" w:cs="Times New Roman"/>
                </w:rPr>
                <m:t xml:space="preserve">í </m:t>
              </m:r>
              <m:r>
                <w:rPr>
                  <w:rFonts w:ascii="Cambria Math" w:hAnsi="Cambria Math" w:cs="Times New Roman"/>
                </w:rPr>
                <m:t>le</m:t>
              </m:r>
              <m:r>
                <w:rPr>
                  <w:rFonts w:ascii="Cambria Math" w:hAnsi="Cambria Math" w:cs="Times New Roman"/>
                </w:rPr>
                <m:t>h</m:t>
              </m:r>
              <m:r>
                <w:rPr>
                  <w:rFonts w:ascii="Cambria Math" w:hAnsi="Cambria Math" w:cs="Times New Roman"/>
                </w:rPr>
                <m:t>oty</m:t>
              </m:r>
              <m:r>
                <w:rPr>
                  <w:rFonts w:ascii="Cambria Math" w:hAnsi="Cambria Math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realiz</m:t>
              </m:r>
              <m:r>
                <w:rPr>
                  <w:rFonts w:ascii="Cambria Math" w:hAnsi="Cambria Math" w:cs="Times New Roman"/>
                </w:rPr>
                <m:t>á</m:t>
              </m:r>
              <m:r>
                <w:rPr>
                  <w:rFonts w:ascii="Cambria Math" w:hAnsi="Cambria Math" w:cs="Times New Roman"/>
                </w:rPr>
                <m:t>cie</m:t>
              </m:r>
              <m:r>
                <w:rPr>
                  <w:rFonts w:ascii="Cambria Math" w:hAnsi="Cambria Math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diela</m:t>
              </m:r>
            </m:num>
            <m:den>
              <m:r>
                <w:rPr>
                  <w:rFonts w:ascii="Cambria Math" w:hAnsi="Cambria Math" w:cs="Times New Roman"/>
                </w:rPr>
                <m:t>U</m:t>
              </m:r>
              <m:r>
                <w:rPr>
                  <w:rFonts w:ascii="Cambria Math" w:hAnsi="Cambria Math" w:cs="Times New Roman"/>
                </w:rPr>
                <m:t>c</m:t>
              </m:r>
              <m:r>
                <w:rPr>
                  <w:rFonts w:ascii="Cambria Math" w:hAnsi="Cambria Math" w:cs="Times New Roman"/>
                </w:rPr>
                <m:t>h</m:t>
              </m:r>
              <m:r>
                <w:rPr>
                  <w:rFonts w:ascii="Cambria Math" w:hAnsi="Cambria Math" w:cs="Times New Roman"/>
                </w:rPr>
                <m:t>á</m:t>
              </m:r>
              <m:r>
                <w:rPr>
                  <w:rFonts w:ascii="Cambria Math" w:hAnsi="Cambria Math" w:cs="Times New Roman"/>
                </w:rPr>
                <m:t>dza</m:t>
              </m:r>
              <m:r>
                <w:rPr>
                  <w:rFonts w:ascii="Cambria Math" w:hAnsi="Cambria Math" w:cs="Times New Roman"/>
                </w:rPr>
                <m:t>č</m:t>
              </m:r>
              <m:r>
                <w:rPr>
                  <w:rFonts w:ascii="Cambria Math" w:hAnsi="Cambria Math" w:cs="Times New Roman"/>
                </w:rPr>
                <m:t>om</m:t>
              </m:r>
              <m:r>
                <w:rPr>
                  <w:rFonts w:ascii="Cambria Math" w:hAnsi="Cambria Math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navr</m:t>
              </m:r>
              <m:r>
                <w:rPr>
                  <w:rFonts w:ascii="Cambria Math" w:hAnsi="Cambria Math" w:cs="Times New Roman"/>
                </w:rPr>
                <m:t>h</m:t>
              </m:r>
              <m:r>
                <w:rPr>
                  <w:rFonts w:ascii="Cambria Math" w:hAnsi="Cambria Math" w:cs="Times New Roman"/>
                </w:rPr>
                <m:t>ovan</m:t>
              </m:r>
              <m:r>
                <w:rPr>
                  <w:rFonts w:ascii="Cambria Math" w:hAnsi="Cambria Math" w:cs="Times New Roman"/>
                </w:rPr>
                <m:t xml:space="preserve">ý </m:t>
              </m:r>
              <m:r>
                <w:rPr>
                  <w:rFonts w:ascii="Cambria Math" w:hAnsi="Cambria Math" w:cs="Times New Roman"/>
                </w:rPr>
                <m:t>po</m:t>
              </m:r>
              <m:r>
                <w:rPr>
                  <w:rFonts w:ascii="Cambria Math" w:hAnsi="Cambria Math" w:cs="Times New Roman"/>
                </w:rPr>
                <m:t>č</m:t>
              </m:r>
              <m:r>
                <w:rPr>
                  <w:rFonts w:ascii="Cambria Math" w:hAnsi="Cambria Math" w:cs="Times New Roman"/>
                </w:rPr>
                <m:t>et</m:t>
              </m:r>
              <m:r>
                <w:rPr>
                  <w:rFonts w:ascii="Cambria Math" w:hAnsi="Cambria Math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dn</m:t>
              </m:r>
              <m:r>
                <w:rPr>
                  <w:rFonts w:ascii="Cambria Math" w:hAnsi="Cambria Math" w:cs="Times New Roman"/>
                </w:rPr>
                <m:t xml:space="preserve">í </m:t>
              </m:r>
              <m:r>
                <w:rPr>
                  <w:rFonts w:ascii="Cambria Math" w:hAnsi="Cambria Math" w:cs="Times New Roman"/>
                </w:rPr>
                <m:t>le</m:t>
              </m:r>
              <m:r>
                <w:rPr>
                  <w:rFonts w:ascii="Cambria Math" w:hAnsi="Cambria Math" w:cs="Times New Roman"/>
                </w:rPr>
                <m:t>h</m:t>
              </m:r>
              <m:r>
                <w:rPr>
                  <w:rFonts w:ascii="Cambria Math" w:hAnsi="Cambria Math" w:cs="Times New Roman"/>
                </w:rPr>
                <m:t>oty</m:t>
              </m:r>
              <m:r>
                <w:rPr>
                  <w:rFonts w:ascii="Cambria Math" w:hAnsi="Cambria Math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realiz</m:t>
              </m:r>
              <m:r>
                <w:rPr>
                  <w:rFonts w:ascii="Cambria Math" w:hAnsi="Cambria Math" w:cs="Times New Roman"/>
                </w:rPr>
                <m:t>á</m:t>
              </m:r>
              <m:r>
                <w:rPr>
                  <w:rFonts w:ascii="Cambria Math" w:hAnsi="Cambria Math" w:cs="Times New Roman"/>
                </w:rPr>
                <m:t>cie</m:t>
              </m:r>
              <m:r>
                <w:rPr>
                  <w:rFonts w:ascii="Cambria Math" w:hAnsi="Cambria Math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diela</m:t>
              </m:r>
            </m:den>
          </m:f>
          <m:r>
            <w:rPr>
              <w:rFonts w:ascii="Cambria Math" w:hAnsi="Cambria Math" w:cs="Times New Roman"/>
            </w:rPr>
            <m:t xml:space="preserve"> </m:t>
          </m:r>
          <m:r>
            <w:rPr>
              <w:rFonts w:ascii="Cambria Math" w:hAnsi="Cambria Math" w:cs="Times New Roman"/>
            </w:rPr>
            <m:t>x</m:t>
          </m:r>
          <m:r>
            <w:rPr>
              <w:rFonts w:ascii="Cambria Math" w:hAnsi="Cambria Math" w:cs="Times New Roman"/>
            </w:rPr>
            <m:t xml:space="preserve"> </m:t>
          </m:r>
          <m:r>
            <m:rPr>
              <m:sty m:val="p"/>
            </m:rPr>
            <w:rPr>
              <w:rFonts w:ascii="Cambria Math" w:hAnsi="Cambria Math" w:cs="Times New Roman"/>
            </w:rPr>
            <m:t>10</m:t>
          </m:r>
        </m:oMath>
      </m:oMathPara>
    </w:p>
    <w:p w14:paraId="307E5798" w14:textId="7457FE57" w:rsidR="00050E62" w:rsidRPr="00050E62" w:rsidRDefault="00050E62" w:rsidP="00050E62">
      <w:pPr>
        <w:ind w:left="567"/>
        <w:jc w:val="both"/>
        <w:rPr>
          <w:rFonts w:ascii="Times New Roman" w:hAnsi="Times New Roman" w:cs="Times New Roman"/>
        </w:rPr>
      </w:pPr>
      <w:r w:rsidRPr="00050E62">
        <w:rPr>
          <w:rFonts w:ascii="Times New Roman" w:hAnsi="Times New Roman" w:cs="Times New Roman"/>
        </w:rPr>
        <w:t xml:space="preserve">Za lehotu realizácie diela sa pre účely vyhodnotenia ponúk myslí lehota na zhotovenie Diela </w:t>
      </w:r>
      <w:r w:rsidR="00766EC5">
        <w:rPr>
          <w:rFonts w:ascii="Times New Roman" w:hAnsi="Times New Roman" w:cs="Times New Roman"/>
        </w:rPr>
        <w:t xml:space="preserve">v dňoch </w:t>
      </w:r>
      <w:bookmarkStart w:id="0" w:name="_GoBack"/>
      <w:bookmarkEnd w:id="0"/>
      <w:r w:rsidRPr="00050E62">
        <w:rPr>
          <w:rFonts w:ascii="Times New Roman" w:hAnsi="Times New Roman" w:cs="Times New Roman"/>
        </w:rPr>
        <w:t>podľa bodu 5.</w:t>
      </w:r>
      <w:r>
        <w:rPr>
          <w:rFonts w:ascii="Times New Roman" w:hAnsi="Times New Roman" w:cs="Times New Roman"/>
        </w:rPr>
        <w:t>3</w:t>
      </w:r>
      <w:r w:rsidRPr="00050E62">
        <w:rPr>
          <w:rFonts w:ascii="Times New Roman" w:hAnsi="Times New Roman" w:cs="Times New Roman"/>
        </w:rPr>
        <w:t xml:space="preserve"> Zmluvy o Dielo, ktorá tvorí súčasť Prílohy B_Zmluvné podmienky súťažných podkladov.</w:t>
      </w:r>
    </w:p>
    <w:p w14:paraId="79F33BAE" w14:textId="77777777" w:rsidR="00050E62" w:rsidRDefault="00050E62" w:rsidP="00050E62">
      <w:pPr>
        <w:jc w:val="both"/>
        <w:rPr>
          <w:rFonts w:ascii="Times New Roman" w:hAnsi="Times New Roman" w:cs="Times New Roman"/>
          <w:b/>
        </w:rPr>
      </w:pPr>
    </w:p>
    <w:p w14:paraId="03457DC6" w14:textId="77777777" w:rsidR="00050E62" w:rsidRPr="007C5ABE" w:rsidRDefault="00050E62" w:rsidP="007C5ABE">
      <w:pPr>
        <w:pStyle w:val="ListParagraph"/>
        <w:numPr>
          <w:ilvl w:val="0"/>
          <w:numId w:val="4"/>
        </w:numPr>
        <w:spacing w:before="360" w:after="360"/>
        <w:ind w:left="567" w:hanging="567"/>
        <w:contextualSpacing w:val="0"/>
        <w:jc w:val="both"/>
        <w:rPr>
          <w:rFonts w:ascii="Times New Roman" w:hAnsi="Times New Roman" w:cs="Times New Roman"/>
          <w:b/>
          <w:u w:val="single"/>
        </w:rPr>
      </w:pPr>
      <w:r w:rsidRPr="007C5ABE">
        <w:rPr>
          <w:rFonts w:ascii="Times New Roman" w:hAnsi="Times New Roman" w:cs="Times New Roman"/>
          <w:b/>
          <w:u w:val="single"/>
        </w:rPr>
        <w:t>Určenie poradia ponúk na základe kritérií</w:t>
      </w:r>
    </w:p>
    <w:p w14:paraId="1BF6B646" w14:textId="77777777" w:rsidR="00050E62" w:rsidRPr="00050E62" w:rsidRDefault="00050E62" w:rsidP="00050E62">
      <w:pPr>
        <w:ind w:left="567"/>
        <w:jc w:val="both"/>
        <w:rPr>
          <w:rFonts w:ascii="Times New Roman" w:hAnsi="Times New Roman" w:cs="Times New Roman"/>
        </w:rPr>
      </w:pPr>
      <w:r w:rsidRPr="00050E62">
        <w:rPr>
          <w:rFonts w:ascii="Times New Roman" w:hAnsi="Times New Roman" w:cs="Times New Roman"/>
        </w:rPr>
        <w:t>Výsledný počet bodov za kritérium (A), kritérium (B) a kritérium (C) pridelený vyššie uvedenou metódou sa sčíta. Na prvom mieste v poradí sa umiestni uchádzač s najvyšším súčtom bodov za kritérium (A), kritérium (B) a kritérium (C). Poradie ostatných uchádzačov sa zostaví zostupne.</w:t>
      </w:r>
    </w:p>
    <w:p w14:paraId="62BB6EC0" w14:textId="77777777" w:rsidR="00050E62" w:rsidRPr="00050E62" w:rsidRDefault="00050E62" w:rsidP="00050E62">
      <w:pPr>
        <w:ind w:left="567"/>
        <w:jc w:val="both"/>
        <w:rPr>
          <w:rFonts w:ascii="Times New Roman" w:hAnsi="Times New Roman" w:cs="Times New Roman"/>
        </w:rPr>
      </w:pPr>
      <w:r w:rsidRPr="00050E62">
        <w:rPr>
          <w:rFonts w:ascii="Times New Roman" w:hAnsi="Times New Roman" w:cs="Times New Roman"/>
        </w:rPr>
        <w:t xml:space="preserve">V prípade rovnosti dosiahnutých bodov u viacerých uchádzačov rozhoduje o poradí najnižšia hodnota návrhu na plnenie kritéria č. 1 “ Celková maximálna cena za realizáciu predmetu zákazky vrátane DPH (A)“. </w:t>
      </w:r>
    </w:p>
    <w:p w14:paraId="4B94ABFE" w14:textId="77777777" w:rsidR="00050E62" w:rsidRPr="00050E62" w:rsidRDefault="00050E62" w:rsidP="00050E62">
      <w:pPr>
        <w:jc w:val="both"/>
        <w:rPr>
          <w:rFonts w:ascii="Times New Roman" w:hAnsi="Times New Roman" w:cs="Times New Roman"/>
        </w:rPr>
      </w:pPr>
    </w:p>
    <w:p w14:paraId="21970CDC" w14:textId="77777777" w:rsidR="00050E62" w:rsidRPr="00050E62" w:rsidRDefault="00050E62" w:rsidP="00050E62">
      <w:pPr>
        <w:jc w:val="both"/>
        <w:rPr>
          <w:rFonts w:ascii="Times New Roman" w:hAnsi="Times New Roman" w:cs="Times New Roman"/>
        </w:rPr>
      </w:pPr>
    </w:p>
    <w:sectPr w:rsidR="00050E62" w:rsidRPr="00050E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FB2C20" w14:textId="77777777" w:rsidR="00EA2E9A" w:rsidRDefault="00EA2E9A" w:rsidP="00047877">
      <w:pPr>
        <w:spacing w:after="0" w:line="240" w:lineRule="auto"/>
      </w:pPr>
      <w:r>
        <w:separator/>
      </w:r>
    </w:p>
  </w:endnote>
  <w:endnote w:type="continuationSeparator" w:id="0">
    <w:p w14:paraId="69626BB8" w14:textId="77777777" w:rsidR="00EA2E9A" w:rsidRDefault="00EA2E9A" w:rsidP="00047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BF075" w14:textId="77777777" w:rsidR="00047877" w:rsidRDefault="000478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87A67" w14:textId="77777777" w:rsidR="00047877" w:rsidRDefault="000478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AE674" w14:textId="77777777" w:rsidR="00047877" w:rsidRDefault="000478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E7E83" w14:textId="77777777" w:rsidR="00EA2E9A" w:rsidRDefault="00EA2E9A" w:rsidP="00047877">
      <w:pPr>
        <w:spacing w:after="0" w:line="240" w:lineRule="auto"/>
      </w:pPr>
      <w:r>
        <w:separator/>
      </w:r>
    </w:p>
  </w:footnote>
  <w:footnote w:type="continuationSeparator" w:id="0">
    <w:p w14:paraId="6C715649" w14:textId="77777777" w:rsidR="00EA2E9A" w:rsidRDefault="00EA2E9A" w:rsidP="00047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ED142E" w14:textId="77777777" w:rsidR="00047877" w:rsidRDefault="000478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5DE8F4" w14:textId="77777777" w:rsidR="00047877" w:rsidRDefault="000478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60BD6" w14:textId="77777777" w:rsidR="00047877" w:rsidRDefault="000478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7A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8A5FE2"/>
    <w:multiLevelType w:val="hybridMultilevel"/>
    <w:tmpl w:val="49F4912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44A38"/>
    <w:multiLevelType w:val="hybridMultilevel"/>
    <w:tmpl w:val="2C8E96B2"/>
    <w:lvl w:ilvl="0" w:tplc="06C27E18">
      <w:start w:val="85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714BD"/>
    <w:multiLevelType w:val="hybridMultilevel"/>
    <w:tmpl w:val="D2967EDC"/>
    <w:lvl w:ilvl="0" w:tplc="A252AE0E">
      <w:numFmt w:val="bullet"/>
      <w:lvlText w:val=""/>
      <w:lvlJc w:val="left"/>
      <w:pPr>
        <w:ind w:left="1065" w:hanging="705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64E"/>
    <w:rsid w:val="00047877"/>
    <w:rsid w:val="00050E62"/>
    <w:rsid w:val="000E6423"/>
    <w:rsid w:val="0019764E"/>
    <w:rsid w:val="00494342"/>
    <w:rsid w:val="004C0482"/>
    <w:rsid w:val="00585770"/>
    <w:rsid w:val="0068013E"/>
    <w:rsid w:val="006B2304"/>
    <w:rsid w:val="00746313"/>
    <w:rsid w:val="00766EC5"/>
    <w:rsid w:val="007C5ABE"/>
    <w:rsid w:val="00954036"/>
    <w:rsid w:val="00A30C52"/>
    <w:rsid w:val="00B252F5"/>
    <w:rsid w:val="00B738A2"/>
    <w:rsid w:val="00B81903"/>
    <w:rsid w:val="00BB7852"/>
    <w:rsid w:val="00C5369F"/>
    <w:rsid w:val="00E008DB"/>
    <w:rsid w:val="00EA2E9A"/>
    <w:rsid w:val="00FE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49C1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next w:val="Normal"/>
    <w:link w:val="Heading2Char"/>
    <w:uiPriority w:val="9"/>
    <w:unhideWhenUsed/>
    <w:qFormat/>
    <w:rsid w:val="00C5369F"/>
    <w:pPr>
      <w:keepNext/>
      <w:keepLines/>
      <w:spacing w:after="108" w:line="249" w:lineRule="auto"/>
      <w:ind w:left="10" w:hanging="10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3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5369F"/>
    <w:rPr>
      <w:rFonts w:ascii="Calibri" w:eastAsia="Calibri" w:hAnsi="Calibri" w:cs="Calibri"/>
      <w:b/>
      <w:color w:val="000000"/>
      <w:lang w:eastAsia="sk-SK"/>
    </w:rPr>
  </w:style>
  <w:style w:type="paragraph" w:styleId="Header">
    <w:name w:val="header"/>
    <w:basedOn w:val="Normal"/>
    <w:link w:val="HeaderChar"/>
    <w:uiPriority w:val="99"/>
    <w:unhideWhenUsed/>
    <w:rsid w:val="00047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7877"/>
  </w:style>
  <w:style w:type="paragraph" w:styleId="Footer">
    <w:name w:val="footer"/>
    <w:basedOn w:val="Normal"/>
    <w:link w:val="FooterChar"/>
    <w:uiPriority w:val="99"/>
    <w:unhideWhenUsed/>
    <w:rsid w:val="00047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7877"/>
  </w:style>
  <w:style w:type="paragraph" w:styleId="ListParagraph">
    <w:name w:val="List Paragraph"/>
    <w:basedOn w:val="Normal"/>
    <w:uiPriority w:val="34"/>
    <w:qFormat/>
    <w:rsid w:val="006B23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1968</Words>
  <Characters>11219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2024-09-25T10:59:00Z</dcterms:created>
  <dcterms:modified xsi:type="dcterms:W3CDTF">2024-10-29T09:42:00Z</dcterms:modified>
</cp:coreProperties>
</file>