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A2BF" w14:textId="77777777" w:rsidR="008C1E6E" w:rsidRPr="008C1E6E" w:rsidRDefault="008C1E6E" w:rsidP="008C1E6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 1</w:t>
      </w:r>
    </w:p>
    <w:p w14:paraId="51243BD9" w14:textId="77777777"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14:paraId="7618CEB8" w14:textId="77777777" w:rsidR="00D814F6" w:rsidRPr="008C1E6E" w:rsidRDefault="008C1E6E" w:rsidP="008C1E6E">
      <w:pPr>
        <w:jc w:val="center"/>
        <w:rPr>
          <w:rFonts w:ascii="Arial Narrow" w:hAnsi="Arial Narrow"/>
          <w:b/>
          <w:sz w:val="22"/>
          <w:szCs w:val="22"/>
        </w:rPr>
      </w:pPr>
      <w:r w:rsidRPr="008C1E6E">
        <w:rPr>
          <w:rFonts w:ascii="Arial Narrow" w:hAnsi="Arial Narrow"/>
          <w:b/>
          <w:sz w:val="22"/>
          <w:szCs w:val="22"/>
        </w:rPr>
        <w:t>Opis predmetu zákazky, vlastný návrh plnenia</w:t>
      </w:r>
    </w:p>
    <w:p w14:paraId="30BF4F59" w14:textId="77777777"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14:paraId="3653CF64" w14:textId="0766BB3C" w:rsidR="001C3A90" w:rsidRPr="00C6384B" w:rsidRDefault="001C3A90" w:rsidP="00C6384B">
      <w:pPr>
        <w:tabs>
          <w:tab w:val="clear" w:pos="2160"/>
          <w:tab w:val="clear" w:pos="2880"/>
          <w:tab w:val="clear" w:pos="4500"/>
        </w:tabs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6384B">
        <w:rPr>
          <w:rFonts w:ascii="Arial Narrow" w:hAnsi="Arial Narrow"/>
          <w:color w:val="000000"/>
          <w:sz w:val="22"/>
          <w:szCs w:val="22"/>
          <w:lang w:eastAsia="sk-SK"/>
        </w:rPr>
        <w:t>P</w:t>
      </w:r>
      <w:r w:rsidR="00C03845" w:rsidRPr="00C6384B">
        <w:rPr>
          <w:rFonts w:ascii="Arial Narrow" w:hAnsi="Arial Narrow"/>
          <w:color w:val="000000"/>
          <w:sz w:val="22"/>
          <w:szCs w:val="22"/>
          <w:lang w:eastAsia="sk-SK"/>
        </w:rPr>
        <w:t>redmetom</w:t>
      </w:r>
      <w:r w:rsidRPr="00C6384B">
        <w:rPr>
          <w:rFonts w:ascii="Arial Narrow" w:hAnsi="Arial Narrow"/>
          <w:color w:val="000000"/>
          <w:sz w:val="22"/>
          <w:szCs w:val="22"/>
          <w:lang w:eastAsia="sk-SK"/>
        </w:rPr>
        <w:t xml:space="preserve"> zákazky je nákup ľahkých ,dvojkomorových a sorpčných norných stien v celkovom počte 160 kusov </w:t>
      </w:r>
      <w:r w:rsidR="00C6384B">
        <w:rPr>
          <w:rFonts w:ascii="Arial Narrow" w:hAnsi="Arial Narrow"/>
          <w:color w:val="000000"/>
          <w:sz w:val="22"/>
          <w:szCs w:val="22"/>
          <w:lang w:eastAsia="sk-SK"/>
        </w:rPr>
        <w:br/>
      </w:r>
      <w:r w:rsidRPr="00C6384B">
        <w:rPr>
          <w:rFonts w:ascii="Arial Narrow" w:hAnsi="Arial Narrow"/>
          <w:color w:val="000000"/>
          <w:sz w:val="22"/>
          <w:szCs w:val="22"/>
          <w:lang w:eastAsia="sk-SK"/>
        </w:rPr>
        <w:t>s príslušenstvom v zmysle technickej špecifikácie.</w:t>
      </w:r>
      <w:r w:rsidRPr="00C6384B">
        <w:rPr>
          <w:rFonts w:ascii="Arial Narrow" w:hAnsi="Arial Narrow"/>
          <w:color w:val="000000"/>
          <w:sz w:val="22"/>
          <w:szCs w:val="22"/>
        </w:rPr>
        <w:t xml:space="preserve"> Norná stena je určená najmä na vytvorenie bariéry zachytávajúcej uniknutú nebezpečnú látku na vodnej hladine. Norná stena bude využívaná ako technické riešenie pri likvidácií ekologických udalostiach na vodných tokoch.</w:t>
      </w: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4212"/>
        <w:gridCol w:w="2058"/>
        <w:gridCol w:w="2012"/>
      </w:tblGrid>
      <w:tr w:rsidR="00762125" w14:paraId="00D96036" w14:textId="77777777" w:rsidTr="00EB4DB8">
        <w:trPr>
          <w:trHeight w:val="340"/>
        </w:trPr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0334A" w14:textId="77777777" w:rsidR="00762125" w:rsidRPr="003611DB" w:rsidRDefault="00762125" w:rsidP="00EB4DB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/>
                <w:b/>
                <w:sz w:val="20"/>
                <w:szCs w:val="20"/>
              </w:rPr>
              <w:t>Špecifikácia predmetu zákazky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55EE" w14:textId="77777777" w:rsidR="00762125" w:rsidRPr="003611DB" w:rsidRDefault="00762125" w:rsidP="00EB4DB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Uchádzač uvedie </w:t>
            </w:r>
            <w:r w:rsidRPr="003611D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konkrétnu technickú špecifikáciu dodávaného tovaru</w:t>
            </w: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 - vlastný návrh plnenia</w:t>
            </w:r>
          </w:p>
        </w:tc>
      </w:tr>
      <w:tr w:rsidR="00762125" w14:paraId="10B20495" w14:textId="77777777" w:rsidTr="003611DB">
        <w:trPr>
          <w:trHeight w:val="813"/>
        </w:trPr>
        <w:tc>
          <w:tcPr>
            <w:tcW w:w="4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C9571" w14:textId="77777777"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EC4" w14:textId="77777777"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príslušnú/é číselnú/é hodnotu/y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1BD1" w14:textId="77777777"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„áno/nie“</w:t>
            </w:r>
          </w:p>
        </w:tc>
      </w:tr>
      <w:tr w:rsidR="00762125" w:rsidRPr="00EB4DB8" w14:paraId="4A1B38B8" w14:textId="77777777" w:rsidTr="00D13C4A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69216" w14:textId="77777777" w:rsidR="009016E6" w:rsidRPr="00B42066" w:rsidRDefault="00190B20" w:rsidP="00190B20">
            <w:pPr>
              <w:numPr>
                <w:ilvl w:val="0"/>
                <w:numId w:val="20"/>
              </w:numPr>
              <w:tabs>
                <w:tab w:val="clear" w:pos="2160"/>
                <w:tab w:val="left" w:pos="317"/>
              </w:tabs>
              <w:ind w:left="317" w:hanging="284"/>
              <w:jc w:val="both"/>
              <w:rPr>
                <w:rFonts w:ascii="Arial Narrow" w:hAnsi="Arial Narrow"/>
                <w:b/>
                <w:color w:val="000000"/>
              </w:rPr>
            </w:pPr>
            <w:r w:rsidRPr="00B42066">
              <w:rPr>
                <w:rFonts w:ascii="Arial Narrow" w:hAnsi="Arial Narrow"/>
                <w:b/>
                <w:color w:val="000000"/>
              </w:rPr>
              <w:t>NORNÁ STENA ĽAHKÁ</w:t>
            </w:r>
          </w:p>
          <w:p w14:paraId="31FF142F" w14:textId="77777777" w:rsidR="004709B7" w:rsidRDefault="00D13C4A" w:rsidP="00C76C0B">
            <w:pPr>
              <w:tabs>
                <w:tab w:val="clear" w:pos="2160"/>
                <w:tab w:val="left" w:pos="317"/>
              </w:tabs>
              <w:ind w:left="31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</w:t>
            </w:r>
            <w:r w:rsidRPr="00980A5F">
              <w:rPr>
                <w:rFonts w:ascii="Arial Narrow" w:hAnsi="Arial Narrow"/>
                <w:color w:val="000000"/>
              </w:rPr>
              <w:t>e určená ako prostr</w:t>
            </w:r>
            <w:r>
              <w:rPr>
                <w:rFonts w:ascii="Arial Narrow" w:hAnsi="Arial Narrow"/>
                <w:color w:val="000000"/>
              </w:rPr>
              <w:t xml:space="preserve">iedok pre vykonávanie činností </w:t>
            </w:r>
            <w:r w:rsidRPr="00980A5F">
              <w:rPr>
                <w:rFonts w:ascii="Arial Narrow" w:hAnsi="Arial Narrow"/>
                <w:color w:val="000000"/>
              </w:rPr>
              <w:t>v Hasičskom a záchrannom zbore, najmä pri likvidácií ekologických udalostiach ako aj pri v</w:t>
            </w:r>
            <w:r w:rsidR="004709B7">
              <w:rPr>
                <w:rFonts w:ascii="Arial Narrow" w:hAnsi="Arial Narrow"/>
                <w:color w:val="000000"/>
              </w:rPr>
              <w:t>ýcvikovej činnosti príslušníkov.</w:t>
            </w:r>
            <w:r w:rsidRPr="00980A5F">
              <w:rPr>
                <w:rFonts w:ascii="Arial Narrow" w:hAnsi="Arial Narrow"/>
                <w:color w:val="000000"/>
              </w:rPr>
              <w:t xml:space="preserve"> </w:t>
            </w:r>
          </w:p>
          <w:p w14:paraId="21B61FC6" w14:textId="681BA343" w:rsidR="00D13C4A" w:rsidRPr="006F1DB8" w:rsidRDefault="004709B7" w:rsidP="00D13C4A">
            <w:pPr>
              <w:tabs>
                <w:tab w:val="clear" w:pos="2160"/>
                <w:tab w:val="left" w:pos="317"/>
              </w:tabs>
              <w:ind w:left="317"/>
              <w:rPr>
                <w:rFonts w:ascii="Arial Narrow" w:hAnsi="Arial Narrow"/>
                <w:b/>
                <w:color w:val="000000"/>
              </w:rPr>
            </w:pPr>
            <w:r w:rsidRPr="006F1DB8">
              <w:rPr>
                <w:rFonts w:ascii="Arial Narrow" w:hAnsi="Arial Narrow"/>
                <w:b/>
                <w:color w:val="000000"/>
              </w:rPr>
              <w:t>Počet 100 ks</w:t>
            </w:r>
            <w:r w:rsidR="00B42066">
              <w:rPr>
                <w:rFonts w:ascii="Arial Narrow" w:hAnsi="Arial Narrow"/>
                <w:b/>
                <w:color w:val="000000"/>
              </w:rPr>
              <w:t xml:space="preserve"> </w:t>
            </w:r>
          </w:p>
          <w:p w14:paraId="62EDBA75" w14:textId="77777777" w:rsidR="00D13C4A" w:rsidRPr="00D13C4A" w:rsidRDefault="00D13C4A" w:rsidP="00D13C4A">
            <w:pPr>
              <w:tabs>
                <w:tab w:val="clear" w:pos="2160"/>
                <w:tab w:val="left" w:pos="317"/>
              </w:tabs>
              <w:ind w:left="317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13C4A">
              <w:rPr>
                <w:rFonts w:ascii="Arial Narrow" w:hAnsi="Arial Narrow"/>
                <w:b/>
                <w:color w:val="000000"/>
              </w:rPr>
              <w:t>Musí byť: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6F7F0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29F6E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14:paraId="4A80BC75" w14:textId="77777777" w:rsidTr="006560D7">
        <w:trPr>
          <w:trHeight w:val="54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BCB21" w14:textId="36F4673F" w:rsidR="00762125" w:rsidRPr="00EB4DB8" w:rsidRDefault="00D13C4A" w:rsidP="00C76C0B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určená pre vysoké rýchlosti toku prietoku až 1,2 m/s</w:t>
            </w:r>
            <w:r w:rsidR="00276311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7421" w14:textId="6DF2E37D" w:rsidR="002B25E0" w:rsidRPr="002B25E0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BFDF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14:paraId="3486088E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A474" w14:textId="3839A254" w:rsidR="00762125" w:rsidRPr="00EB4DB8" w:rsidRDefault="00276311" w:rsidP="00C76C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</w:rPr>
              <w:t>h</w:t>
            </w:r>
            <w:r w:rsidR="00D13C4A" w:rsidRPr="00980A5F">
              <w:rPr>
                <w:rFonts w:ascii="Arial Narrow" w:hAnsi="Arial Narrow"/>
                <w:color w:val="000000"/>
              </w:rPr>
              <w:t>rebeňová</w:t>
            </w:r>
            <w:r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8B6" w14:textId="2A124CE4" w:rsidR="00762125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CE66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14:paraId="594878C6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FFD6" w14:textId="044836F2" w:rsidR="00762125" w:rsidRPr="00EB4DB8" w:rsidRDefault="00D13C4A" w:rsidP="00C76C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vyrobená z odolného materiálu</w:t>
            </w:r>
            <w:r w:rsidR="00276311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7CD3" w14:textId="1B1C846C" w:rsidR="00762125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7A74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14:paraId="26C22044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2C74" w14:textId="161535AD" w:rsidR="00762125" w:rsidRPr="00EB4DB8" w:rsidRDefault="00D13C4A" w:rsidP="00C76C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mať vysokú pevnosť segmentu</w:t>
            </w:r>
            <w:r w:rsidR="00276311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46E3" w14:textId="3010E28D" w:rsidR="00762125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701E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14:paraId="25A9B440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A3BA" w14:textId="46B8FA6D" w:rsidR="00762125" w:rsidRPr="00EB4DB8" w:rsidRDefault="00D13C4A" w:rsidP="00C76C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vybavená ohybným nepotopiteľným plavákom</w:t>
            </w:r>
            <w:r w:rsidR="00276311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3EF" w14:textId="12D0015C" w:rsidR="00762125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EF6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14:paraId="0980160B" w14:textId="77777777" w:rsidTr="006560D7">
        <w:trPr>
          <w:trHeight w:val="541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CFC4" w14:textId="77777777" w:rsidR="00370C0C" w:rsidRPr="00980A5F" w:rsidRDefault="00370C0C" w:rsidP="00C76C0B">
            <w:pPr>
              <w:tabs>
                <w:tab w:val="clear" w:pos="2160"/>
                <w:tab w:val="clear" w:pos="2880"/>
                <w:tab w:val="clear" w:pos="4500"/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obsahovať teleskopické plastové tyče so záťažou,</w:t>
            </w:r>
          </w:p>
          <w:p w14:paraId="6E538E35" w14:textId="77777777" w:rsidR="00762125" w:rsidRPr="00EB4DB8" w:rsidRDefault="00370C0C" w:rsidP="00C76C0B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dobre skladovateľná,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78C6" w14:textId="50D0DA7F" w:rsidR="00762125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FE99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09B7" w:rsidRPr="00EB4DB8" w14:paraId="65067761" w14:textId="77777777" w:rsidTr="006560D7">
        <w:trPr>
          <w:trHeight w:val="323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A4B09" w14:textId="582FA5B1" w:rsidR="004709B7" w:rsidRPr="00980A5F" w:rsidRDefault="004709B7" w:rsidP="00C76C0B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rozmer segmentu min. 5,00 m - max. 6,00 m</w:t>
            </w:r>
            <w:r w:rsidR="00276311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6418" w14:textId="77777777" w:rsidR="004709B7" w:rsidRPr="00EB4DB8" w:rsidRDefault="004709B7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E607" w14:textId="775B1D30" w:rsidR="004709B7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4709B7" w:rsidRPr="00EB4DB8" w14:paraId="29CE6778" w14:textId="77777777" w:rsidTr="006560D7">
        <w:trPr>
          <w:trHeight w:val="51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EA01A" w14:textId="77777777" w:rsidR="004709B7" w:rsidRPr="00980A5F" w:rsidRDefault="004709B7" w:rsidP="00C76C0B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jednoduché spájanie segmentov do seba pomocou plastového teleskopického čapu,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D372" w14:textId="7D7BBF95" w:rsidR="004709B7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99A0" w14:textId="77777777" w:rsidR="004709B7" w:rsidRPr="00EB4DB8" w:rsidRDefault="004709B7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14:paraId="0BE56DD8" w14:textId="77777777" w:rsidTr="006560D7">
        <w:trPr>
          <w:trHeight w:val="634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1FFC" w14:textId="7AC36319" w:rsidR="004709B7" w:rsidRPr="00980A5F" w:rsidRDefault="004709B7" w:rsidP="00C76C0B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nízka hmotnosť segmentu a</w:t>
            </w:r>
            <w:r w:rsidR="00C76C0B">
              <w:rPr>
                <w:rFonts w:ascii="Arial Narrow" w:hAnsi="Arial Narrow"/>
                <w:color w:val="000000"/>
              </w:rPr>
              <w:t xml:space="preserve"> </w:t>
            </w:r>
            <w:r w:rsidRPr="00980A5F">
              <w:rPr>
                <w:rFonts w:ascii="Arial Narrow" w:hAnsi="Arial Narrow"/>
                <w:color w:val="000000"/>
              </w:rPr>
              <w:t>jednoduchá manipulácia,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0BFF" w14:textId="77777777" w:rsidR="004709B7" w:rsidRPr="00EB4DB8" w:rsidRDefault="004709B7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FC72" w14:textId="0F71AECB" w:rsidR="004709B7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4709B7" w:rsidRPr="00EB4DB8" w14:paraId="29743E75" w14:textId="77777777" w:rsidTr="006560D7">
        <w:trPr>
          <w:trHeight w:val="46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B56E" w14:textId="77777777" w:rsidR="004709B7" w:rsidRPr="00980A5F" w:rsidRDefault="004709B7" w:rsidP="00C76C0B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 možné ju možné použiť v náročných poveternostných podmienkach,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457B" w14:textId="174B585F" w:rsidR="004709B7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57BA" w14:textId="77777777" w:rsidR="004709B7" w:rsidRPr="00EB4DB8" w:rsidRDefault="004709B7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14:paraId="49CCF84E" w14:textId="77777777" w:rsidTr="006560D7">
        <w:trPr>
          <w:trHeight w:val="703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D7B5" w14:textId="77777777" w:rsidR="004709B7" w:rsidRPr="00980A5F" w:rsidRDefault="004709B7" w:rsidP="00C76C0B">
            <w:pPr>
              <w:tabs>
                <w:tab w:val="clear" w:pos="2160"/>
                <w:tab w:val="clear" w:pos="2880"/>
                <w:tab w:val="clear" w:pos="4500"/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závažia na teleskopických tyčiach musia byť stabilizované po polož</w:t>
            </w:r>
            <w:r>
              <w:rPr>
                <w:rFonts w:ascii="Arial Narrow" w:hAnsi="Arial Narrow"/>
                <w:color w:val="000000"/>
              </w:rPr>
              <w:t>ení segmentov na vodnú hladinu.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265B" w14:textId="4089F7F3" w:rsidR="004709B7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1E3E" w14:textId="77777777" w:rsidR="004709B7" w:rsidRPr="00EB4DB8" w:rsidRDefault="004709B7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RPr="00EB4DB8" w14:paraId="549A6FB2" w14:textId="77777777" w:rsidTr="006560D7">
        <w:trPr>
          <w:trHeight w:val="253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A2A0" w14:textId="77777777" w:rsidR="00762125" w:rsidRPr="00EB4DB8" w:rsidRDefault="004709B7" w:rsidP="00B42066">
            <w:pPr>
              <w:tabs>
                <w:tab w:val="left" w:pos="317"/>
                <w:tab w:val="left" w:pos="884"/>
              </w:tabs>
              <w:spacing w:after="24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0A5F">
              <w:rPr>
                <w:rFonts w:ascii="Arial Narrow" w:hAnsi="Arial Narrow"/>
                <w:b/>
                <w:color w:val="000000"/>
              </w:rPr>
              <w:t>1.2 Minimálne príslušenstvo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A93E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968D" w14:textId="77777777"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09B7" w:rsidRPr="00EB4DB8" w14:paraId="469D6BA3" w14:textId="77777777" w:rsidTr="009E3ABC">
        <w:trPr>
          <w:trHeight w:val="65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BDCA6" w14:textId="1977F142" w:rsidR="004709B7" w:rsidRPr="00980A5F" w:rsidRDefault="004709B7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kotviace prvky do tvrdého povrchu v celkovom</w:t>
            </w:r>
            <w:r w:rsidRPr="00980A5F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9E3ABC">
              <w:rPr>
                <w:rFonts w:ascii="Arial Narrow" w:hAnsi="Arial Narrow"/>
                <w:b/>
                <w:color w:val="000000"/>
              </w:rPr>
              <w:t xml:space="preserve">počet </w:t>
            </w:r>
            <w:r w:rsidRPr="00980A5F">
              <w:rPr>
                <w:rFonts w:ascii="Arial Narrow" w:hAnsi="Arial Narrow"/>
                <w:b/>
                <w:color w:val="000000"/>
              </w:rPr>
              <w:t xml:space="preserve"> 31 ks,</w:t>
            </w:r>
            <w:r w:rsidR="00B42066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B42066" w:rsidRPr="006560D7">
              <w:rPr>
                <w:rFonts w:ascii="Arial Narrow" w:hAnsi="Arial Narrow"/>
                <w:bCs/>
                <w:color w:val="000000"/>
              </w:rPr>
              <w:t>sada musí obsahovať: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CB61B" w14:textId="77777777"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2EF92" w14:textId="77777777"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14:paraId="42CCF9EF" w14:textId="77777777" w:rsidTr="006560D7">
        <w:trPr>
          <w:trHeight w:val="763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077F" w14:textId="77777777" w:rsidR="004709B7" w:rsidRPr="00980A5F" w:rsidRDefault="004709B7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lastRenderedPageBreak/>
              <w:t>kotviaci prvok v dĺžke min. 1 m - 2 ks,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9C54" w14:textId="2B6228C8" w:rsidR="004709B7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2D6" w14:textId="77777777" w:rsidR="004709B7" w:rsidRPr="00EB4DB8" w:rsidRDefault="004709B7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14:paraId="14BB7130" w14:textId="77777777" w:rsidTr="006560D7">
        <w:trPr>
          <w:trHeight w:val="387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1686" w14:textId="77777777"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reťaz v dĺžke min. 2 m - 2 ks,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DE35" w14:textId="77777777" w:rsidR="009E3ABC" w:rsidRPr="00EB4DB8" w:rsidRDefault="009E3ABC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74B0" w14:textId="6FC35579" w:rsidR="009E3ABC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9E3ABC" w:rsidRPr="00EB4DB8" w14:paraId="6920D3BB" w14:textId="77777777" w:rsidTr="006560D7">
        <w:trPr>
          <w:trHeight w:val="25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1EB77" w14:textId="77777777"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rapid článok - 4 ks,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3ACD" w14:textId="33B2F479" w:rsidR="009E3ABC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AD02" w14:textId="77777777" w:rsidR="009E3ABC" w:rsidRPr="00EB4DB8" w:rsidRDefault="009E3ABC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14:paraId="682C2436" w14:textId="77777777" w:rsidTr="006560D7">
        <w:trPr>
          <w:trHeight w:val="31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9B01" w14:textId="77777777"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karabína - 4 ks.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48AF" w14:textId="7359A6FD" w:rsidR="009E3ABC" w:rsidRPr="00EB4DB8" w:rsidRDefault="002B25E0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3AD1" w14:textId="77777777" w:rsidR="009E3ABC" w:rsidRPr="00EB4DB8" w:rsidRDefault="009E3ABC" w:rsidP="002B25E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14:paraId="1F8DC25A" w14:textId="77777777" w:rsidTr="006560D7">
        <w:trPr>
          <w:trHeight w:val="51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625FB" w14:textId="21C855B4" w:rsidR="004709B7" w:rsidRPr="00980A5F" w:rsidRDefault="004709B7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plávajúce lano o</w:t>
            </w:r>
            <w:r w:rsidR="002B25E0">
              <w:rPr>
                <w:rFonts w:ascii="Arial Narrow" w:hAnsi="Arial Narrow"/>
                <w:color w:val="000000"/>
              </w:rPr>
              <w:t xml:space="preserve"> </w:t>
            </w:r>
            <w:r w:rsidRPr="00980A5F">
              <w:rPr>
                <w:rFonts w:ascii="Arial Narrow" w:hAnsi="Arial Narrow"/>
                <w:color w:val="000000"/>
              </w:rPr>
              <w:t>dĺžke min. 10 m v celkovom</w:t>
            </w:r>
            <w:r w:rsidRPr="00980A5F">
              <w:rPr>
                <w:rFonts w:ascii="Arial Narrow" w:hAnsi="Arial Narrow"/>
                <w:b/>
                <w:color w:val="000000"/>
              </w:rPr>
              <w:t xml:space="preserve"> počte 62 ks</w:t>
            </w:r>
            <w:r w:rsidRPr="00980A5F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B30C" w14:textId="77777777"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BB4A" w14:textId="0E486C4B" w:rsidR="004709B7" w:rsidRPr="00EB4DB8" w:rsidRDefault="002B25E0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4709B7" w:rsidRPr="00EB4DB8" w14:paraId="7D819B15" w14:textId="77777777" w:rsidTr="006560D7">
        <w:trPr>
          <w:trHeight w:val="56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5C094" w14:textId="77777777" w:rsidR="004709B7" w:rsidRPr="00980A5F" w:rsidRDefault="004709B7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oceľové karabíny OK SCREW v celkovom</w:t>
            </w:r>
            <w:r w:rsidRPr="00980A5F">
              <w:rPr>
                <w:rFonts w:ascii="Arial Narrow" w:hAnsi="Arial Narrow"/>
                <w:b/>
                <w:color w:val="000000"/>
              </w:rPr>
              <w:t xml:space="preserve"> počte 62 ks</w:t>
            </w:r>
            <w:r w:rsidRPr="00980A5F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A4FE" w14:textId="0821797A" w:rsidR="00276311" w:rsidRPr="00EB4DB8" w:rsidRDefault="00276311" w:rsidP="0027631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52BA" w14:textId="77777777"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14:paraId="37A962AD" w14:textId="77777777" w:rsidTr="006560D7">
        <w:trPr>
          <w:trHeight w:val="25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7BF2" w14:textId="77777777"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zámok key-lock,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F4EA" w14:textId="0DF1164C" w:rsidR="009E3ABC" w:rsidRPr="00EB4DB8" w:rsidRDefault="0027631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948B" w14:textId="77777777"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14:paraId="5B1B6CCA" w14:textId="77777777" w:rsidTr="006560D7">
        <w:trPr>
          <w:trHeight w:val="24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B59F1" w14:textId="77777777"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poistka zámku screw lock,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5D40" w14:textId="74F107AC" w:rsidR="009E3ABC" w:rsidRPr="00EB4DB8" w:rsidRDefault="0027631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2CE6" w14:textId="77777777"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14:paraId="2E22A0C4" w14:textId="77777777" w:rsidTr="006560D7">
        <w:trPr>
          <w:trHeight w:val="32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9572D" w14:textId="3E6EF8C9"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nosnosť min. v pozdĺžnej 30</w:t>
            </w:r>
            <w:r w:rsidR="00276311">
              <w:rPr>
                <w:rFonts w:ascii="Arial Narrow" w:hAnsi="Arial Narrow"/>
                <w:color w:val="000000"/>
              </w:rPr>
              <w:t xml:space="preserve"> </w:t>
            </w:r>
            <w:r w:rsidR="00276311" w:rsidRPr="006560D7">
              <w:rPr>
                <w:rFonts w:ascii="Arial Narrow" w:hAnsi="Arial Narrow"/>
                <w:color w:val="000000"/>
              </w:rPr>
              <w:t xml:space="preserve">kN, priečnej 9 KN </w:t>
            </w:r>
            <w:r w:rsidR="00276311" w:rsidRPr="006560D7">
              <w:rPr>
                <w:rFonts w:ascii="Arial Narrow" w:hAnsi="Arial Narrow"/>
                <w:color w:val="000000"/>
              </w:rPr>
              <w:br/>
              <w:t>a pri otvorenom zámku 8 KN,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325D" w14:textId="77777777"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EB88" w14:textId="5DC035D0" w:rsidR="009E3ABC" w:rsidRPr="00EB4DB8" w:rsidRDefault="0027631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9E3ABC" w:rsidRPr="00EB4DB8" w14:paraId="25DECDDC" w14:textId="77777777" w:rsidTr="006560D7">
        <w:trPr>
          <w:trHeight w:val="39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58E7A" w14:textId="77777777"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svetlosť min. 18 mm.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BEFA" w14:textId="77777777"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62F2" w14:textId="31DD4ECB" w:rsidR="009E3ABC" w:rsidRPr="00EB4DB8" w:rsidRDefault="0027631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9E3ABC" w:rsidRPr="00EB4DB8" w14:paraId="7F3192CD" w14:textId="77777777" w:rsidTr="003C463F">
        <w:trPr>
          <w:trHeight w:val="784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C32C8" w14:textId="77777777" w:rsidR="003C463F" w:rsidRDefault="003C463F" w:rsidP="003C463F">
            <w:pPr>
              <w:numPr>
                <w:ilvl w:val="0"/>
                <w:numId w:val="20"/>
              </w:numPr>
              <w:tabs>
                <w:tab w:val="clear" w:pos="2160"/>
                <w:tab w:val="clear" w:pos="2880"/>
                <w:tab w:val="left" w:pos="360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980A5F">
              <w:rPr>
                <w:rFonts w:ascii="Arial Narrow" w:hAnsi="Arial Narrow"/>
                <w:b/>
                <w:color w:val="000000"/>
              </w:rPr>
              <w:t xml:space="preserve">DVOJKOMOROVÁ NORNÁ STENA </w:t>
            </w:r>
          </w:p>
          <w:p w14:paraId="708515E5" w14:textId="572BBB2D" w:rsidR="003C463F" w:rsidRDefault="003C463F" w:rsidP="003C463F">
            <w:pPr>
              <w:tabs>
                <w:tab w:val="clear" w:pos="2160"/>
                <w:tab w:val="left" w:pos="317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Dvojkomorová norná stena je určená </w:t>
            </w:r>
            <w:r w:rsidR="00C76C0B">
              <w:rPr>
                <w:rFonts w:ascii="Arial Narrow" w:hAnsi="Arial Narrow"/>
                <w:color w:val="000000"/>
              </w:rPr>
              <w:br/>
            </w:r>
            <w:r w:rsidRPr="00980A5F">
              <w:rPr>
                <w:rFonts w:ascii="Arial Narrow" w:hAnsi="Arial Narrow"/>
                <w:color w:val="000000"/>
              </w:rPr>
              <w:t xml:space="preserve">na vytváranie bariér na vodnej hladine alebo </w:t>
            </w:r>
            <w:r w:rsidR="00C76C0B">
              <w:rPr>
                <w:rFonts w:ascii="Arial Narrow" w:hAnsi="Arial Narrow"/>
                <w:color w:val="000000"/>
              </w:rPr>
              <w:br/>
            </w:r>
            <w:r w:rsidRPr="00980A5F">
              <w:rPr>
                <w:rFonts w:ascii="Arial Narrow" w:hAnsi="Arial Narrow"/>
                <w:color w:val="000000"/>
              </w:rPr>
              <w:t>aj na pevnom povrchu pri vykonávaní činností v</w:t>
            </w:r>
            <w:r>
              <w:rPr>
                <w:rFonts w:ascii="Arial Narrow" w:hAnsi="Arial Narrow"/>
                <w:color w:val="000000"/>
              </w:rPr>
              <w:t> </w:t>
            </w:r>
            <w:r w:rsidRPr="00980A5F">
              <w:rPr>
                <w:rFonts w:ascii="Arial Narrow" w:hAnsi="Arial Narrow"/>
                <w:color w:val="000000"/>
              </w:rPr>
              <w:t>Ha</w:t>
            </w:r>
            <w:r>
              <w:rPr>
                <w:rFonts w:ascii="Arial Narrow" w:hAnsi="Arial Narrow"/>
                <w:color w:val="000000"/>
              </w:rPr>
              <w:t>ZZ,</w:t>
            </w:r>
            <w:r w:rsidRPr="00980A5F">
              <w:rPr>
                <w:rFonts w:ascii="Arial Narrow" w:hAnsi="Arial Narrow"/>
                <w:color w:val="000000"/>
              </w:rPr>
              <w:t xml:space="preserve"> najmä pri likvidácií ekologických udalostiach ako aj pri výcvikovej činnosti príslušníkov.</w:t>
            </w:r>
          </w:p>
          <w:p w14:paraId="3CA5DA1E" w14:textId="5E1DB283" w:rsidR="003C463F" w:rsidRDefault="003C463F" w:rsidP="003C463F">
            <w:pPr>
              <w:tabs>
                <w:tab w:val="clear" w:pos="2160"/>
                <w:tab w:val="left" w:pos="317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3C463F">
              <w:rPr>
                <w:rFonts w:ascii="Arial Narrow" w:hAnsi="Arial Narrow"/>
                <w:b/>
                <w:color w:val="000000"/>
              </w:rPr>
              <w:t xml:space="preserve">Počet 30 ks </w:t>
            </w:r>
            <w:r w:rsidR="00B42066">
              <w:rPr>
                <w:rFonts w:ascii="Arial Narrow" w:hAnsi="Arial Narrow"/>
                <w:b/>
                <w:color w:val="000000"/>
              </w:rPr>
              <w:t xml:space="preserve">/ </w:t>
            </w:r>
            <w:r w:rsidR="00B42066" w:rsidRPr="006560D7">
              <w:rPr>
                <w:rFonts w:ascii="Arial Narrow" w:hAnsi="Arial Narrow"/>
                <w:b/>
                <w:color w:val="000000"/>
              </w:rPr>
              <w:t>segmentov</w:t>
            </w:r>
          </w:p>
          <w:p w14:paraId="41AD8857" w14:textId="77777777" w:rsidR="009E3ABC" w:rsidRPr="003C463F" w:rsidRDefault="003C463F" w:rsidP="003C463F">
            <w:pPr>
              <w:tabs>
                <w:tab w:val="clear" w:pos="2160"/>
                <w:tab w:val="left" w:pos="317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Musí byť:</w:t>
            </w:r>
            <w:r w:rsidRPr="003C463F">
              <w:rPr>
                <w:rFonts w:ascii="Arial Narrow" w:hAnsi="Arial Narrow"/>
                <w:b/>
                <w:color w:val="000000"/>
              </w:rPr>
              <w:t xml:space="preserve">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44A79" w14:textId="77777777"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9C7C4" w14:textId="77777777"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76C0B" w:rsidRPr="00EB4DB8" w14:paraId="7ACDAE42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B231" w14:textId="59034688" w:rsidR="00C76C0B" w:rsidRPr="00EB4DB8" w:rsidRDefault="008A256B" w:rsidP="00C76C0B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  <w:r w:rsidR="00C76C0B" w:rsidRPr="00980A5F">
              <w:rPr>
                <w:rFonts w:ascii="Arial Narrow" w:hAnsi="Arial Narrow"/>
                <w:color w:val="000000"/>
              </w:rPr>
              <w:t>vojkomorová</w:t>
            </w:r>
            <w:r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D50B" w14:textId="2795CC76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FFA1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6C0B" w:rsidRPr="00EB4DB8" w14:paraId="2AFCADD2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313F6" w14:textId="56857F86" w:rsidR="00C76C0B" w:rsidRPr="00EB4DB8" w:rsidRDefault="00C76C0B" w:rsidP="00C76C0B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vyrobená z odolného materiálu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931D" w14:textId="38D19E0A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BC10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6C0B" w:rsidRPr="00EB4DB8" w14:paraId="1392234D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1C5E" w14:textId="5A7A0FCB" w:rsidR="00C76C0B" w:rsidRPr="00EB4DB8" w:rsidRDefault="00C76C0B" w:rsidP="00C76C0B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mať vysokú pevnosť segmentu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1C23" w14:textId="5CA8B0EF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4A53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6C0B" w:rsidRPr="00EB4DB8" w14:paraId="383BD443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0FF2" w14:textId="17BCCFF7" w:rsidR="00C76C0B" w:rsidRPr="00EB4DB8" w:rsidRDefault="00C76C0B" w:rsidP="00C76C0B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dobre skladovateľná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A1FC" w14:textId="4A2E1A2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300B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6C0B" w:rsidRPr="00EB4DB8" w14:paraId="154C9E9F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AE601" w14:textId="6DB5C5CA" w:rsidR="00C76C0B" w:rsidRPr="00EB4DB8" w:rsidRDefault="00C76C0B" w:rsidP="00C76C0B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dvojkomorový rukáv s dĺžkou jedného segmentu min. 140 m - a max. 160 m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A222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D02A" w14:textId="65AE333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C76C0B" w:rsidRPr="00EB4DB8" w14:paraId="23F4D469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F88D" w14:textId="7171D648" w:rsidR="00C76C0B" w:rsidRPr="003C463F" w:rsidRDefault="00C76C0B" w:rsidP="00C76C0B">
            <w:pPr>
              <w:spacing w:before="120" w:after="120"/>
              <w:rPr>
                <w:rStyle w:val="Vrazn"/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C463F">
              <w:rPr>
                <w:rFonts w:ascii="Arial Narrow" w:hAnsi="Arial Narrow"/>
                <w:color w:val="000000"/>
              </w:rPr>
              <w:t>možnosť navinutia na cievku kovového stojana / bubna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1B4F" w14:textId="3E396DC5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5042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6C0B" w:rsidRPr="00EB4DB8" w14:paraId="7BE98CCC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9139" w14:textId="37368AC2" w:rsidR="00C76C0B" w:rsidRPr="00EB4DB8" w:rsidRDefault="00C76C0B" w:rsidP="00C76C0B">
            <w:pPr>
              <w:spacing w:before="120" w:after="1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min. dve kovové koncovky (upchávky) ukončené spojovacími koncovkami typu „C“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80A5F">
              <w:rPr>
                <w:rFonts w:ascii="Arial Narrow" w:hAnsi="Arial Narrow"/>
                <w:color w:val="000000"/>
              </w:rPr>
              <w:t>a odvzdušňovacími ventilmi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D959" w14:textId="3C34E812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1A87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6C0B" w:rsidRPr="00EB4DB8" w14:paraId="36693B3F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B738E" w14:textId="4275FF08" w:rsidR="00C76C0B" w:rsidRPr="00EB4DB8" w:rsidRDefault="00C76C0B" w:rsidP="00C76C0B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hmotnosť max. 80 kg</w:t>
            </w:r>
            <w:r w:rsidR="008A256B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FBC2" w14:textId="31FF0DE8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0DE6" w14:textId="66EFB825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C76C0B" w:rsidRPr="00EB4DB8" w14:paraId="0EF7F03E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269C1" w14:textId="6F0E4369" w:rsidR="00C76C0B" w:rsidRPr="006560D7" w:rsidRDefault="00C76C0B" w:rsidP="00C76C0B">
            <w:pPr>
              <w:spacing w:before="120" w:after="120"/>
              <w:jc w:val="both"/>
              <w:rPr>
                <w:rFonts w:ascii="Arial Narrow" w:hAnsi="Arial Narrow"/>
                <w:color w:val="000000"/>
              </w:rPr>
            </w:pPr>
            <w:r w:rsidRPr="006560D7">
              <w:rPr>
                <w:rFonts w:ascii="Arial Narrow" w:hAnsi="Arial Narrow"/>
                <w:b/>
                <w:color w:val="000000"/>
              </w:rPr>
              <w:t>2.1 Minimálne príslušenstvo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FF4B2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B1380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76C0B" w:rsidRPr="00EB4DB8" w14:paraId="26750B35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7FB2" w14:textId="43C5A57B" w:rsidR="00C76C0B" w:rsidRPr="006560D7" w:rsidRDefault="00C76C0B" w:rsidP="00C76C0B">
            <w:pPr>
              <w:spacing w:before="120" w:after="120"/>
              <w:jc w:val="both"/>
              <w:rPr>
                <w:rFonts w:ascii="Arial Narrow" w:hAnsi="Arial Narrow"/>
                <w:color w:val="000000"/>
              </w:rPr>
            </w:pPr>
            <w:r w:rsidRPr="006560D7">
              <w:rPr>
                <w:rFonts w:ascii="Arial Narrow" w:hAnsi="Arial Narrow"/>
                <w:color w:val="000000"/>
              </w:rPr>
              <w:t xml:space="preserve">zapínacie popruhy </w:t>
            </w:r>
            <w:r w:rsidR="00104CFC" w:rsidRPr="006560D7">
              <w:rPr>
                <w:rFonts w:ascii="Arial Narrow" w:hAnsi="Arial Narrow"/>
                <w:color w:val="000000"/>
              </w:rPr>
              <w:t>-</w:t>
            </w:r>
            <w:r w:rsidRPr="006560D7">
              <w:rPr>
                <w:rFonts w:ascii="Arial Narrow" w:hAnsi="Arial Narrow"/>
                <w:color w:val="000000"/>
              </w:rPr>
              <w:t xml:space="preserve"> </w:t>
            </w:r>
            <w:r w:rsidR="00104CFC" w:rsidRPr="006560D7">
              <w:rPr>
                <w:rFonts w:ascii="Arial Narrow" w:hAnsi="Arial Narrow"/>
                <w:color w:val="000000"/>
              </w:rPr>
              <w:t>240 ks (</w:t>
            </w:r>
            <w:r w:rsidRPr="006560D7">
              <w:rPr>
                <w:rFonts w:ascii="Arial Narrow" w:hAnsi="Arial Narrow"/>
                <w:color w:val="000000"/>
              </w:rPr>
              <w:t>8 ks / 1 segment</w:t>
            </w:r>
            <w:r w:rsidR="00104CFC" w:rsidRPr="006560D7">
              <w:rPr>
                <w:rFonts w:ascii="Arial Narrow" w:hAnsi="Arial Narrow"/>
                <w:color w:val="000000"/>
              </w:rPr>
              <w:t>)</w:t>
            </w:r>
            <w:r w:rsidR="008A256B" w:rsidRPr="006560D7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AB86" w14:textId="5387942B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80A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76C0B" w:rsidRPr="00EB4DB8" w14:paraId="4ADDD7B6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4A98" w14:textId="106A35C8" w:rsidR="00C76C0B" w:rsidRPr="006560D7" w:rsidRDefault="00C76C0B" w:rsidP="00C76C0B">
            <w:pPr>
              <w:spacing w:before="120" w:after="120"/>
              <w:jc w:val="both"/>
              <w:rPr>
                <w:rFonts w:ascii="Arial Narrow" w:hAnsi="Arial Narrow"/>
                <w:color w:val="000000"/>
              </w:rPr>
            </w:pPr>
            <w:r w:rsidRPr="006560D7">
              <w:rPr>
                <w:rFonts w:ascii="Arial Narrow" w:hAnsi="Arial Narrow"/>
                <w:color w:val="000000"/>
              </w:rPr>
              <w:lastRenderedPageBreak/>
              <w:t xml:space="preserve">guľové ventily osadené spojovacími koncovkami typu „C“ </w:t>
            </w:r>
            <w:r w:rsidR="00104CFC" w:rsidRPr="006560D7">
              <w:rPr>
                <w:rFonts w:ascii="Arial Narrow" w:hAnsi="Arial Narrow"/>
                <w:color w:val="000000"/>
              </w:rPr>
              <w:t>-</w:t>
            </w:r>
            <w:r w:rsidRPr="006560D7">
              <w:rPr>
                <w:rFonts w:ascii="Arial Narrow" w:hAnsi="Arial Narrow"/>
                <w:color w:val="000000"/>
              </w:rPr>
              <w:t xml:space="preserve"> </w:t>
            </w:r>
            <w:r w:rsidR="00104CFC" w:rsidRPr="006560D7">
              <w:rPr>
                <w:rFonts w:ascii="Arial Narrow" w:hAnsi="Arial Narrow"/>
                <w:color w:val="000000"/>
              </w:rPr>
              <w:t>60 ks (</w:t>
            </w:r>
            <w:r w:rsidRPr="006560D7">
              <w:rPr>
                <w:rFonts w:ascii="Arial Narrow" w:hAnsi="Arial Narrow"/>
                <w:color w:val="000000"/>
              </w:rPr>
              <w:t>2 ks / 1 ks segment</w:t>
            </w:r>
            <w:r w:rsidR="00104CFC" w:rsidRPr="006560D7">
              <w:rPr>
                <w:rFonts w:ascii="Arial Narrow" w:hAnsi="Arial Narrow"/>
                <w:color w:val="000000"/>
              </w:rPr>
              <w:t>)</w:t>
            </w:r>
            <w:r w:rsidR="008A256B" w:rsidRPr="006560D7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ACA4" w14:textId="134C1CF3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07F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76C0B" w:rsidRPr="00EB4DB8" w14:paraId="350AC8D5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D3E" w14:textId="559DE1D1" w:rsidR="00C76C0B" w:rsidRPr="006560D7" w:rsidRDefault="00C76C0B" w:rsidP="00C76C0B">
            <w:p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6560D7">
              <w:rPr>
                <w:rFonts w:ascii="Arial Narrow" w:hAnsi="Arial Narrow"/>
                <w:color w:val="000000"/>
              </w:rPr>
              <w:t xml:space="preserve">napúšťacie ventily osadené spojovacími koncovkami typu „C“ </w:t>
            </w:r>
            <w:r w:rsidR="00104CFC" w:rsidRPr="006560D7">
              <w:rPr>
                <w:rFonts w:ascii="Arial Narrow" w:hAnsi="Arial Narrow"/>
                <w:color w:val="000000"/>
              </w:rPr>
              <w:t>-</w:t>
            </w:r>
            <w:r w:rsidRPr="006560D7">
              <w:rPr>
                <w:rFonts w:ascii="Arial Narrow" w:hAnsi="Arial Narrow"/>
                <w:color w:val="000000"/>
              </w:rPr>
              <w:t xml:space="preserve"> </w:t>
            </w:r>
            <w:r w:rsidR="00104CFC" w:rsidRPr="006560D7">
              <w:rPr>
                <w:rFonts w:ascii="Arial Narrow" w:hAnsi="Arial Narrow"/>
                <w:color w:val="000000"/>
              </w:rPr>
              <w:t>60 ks (</w:t>
            </w:r>
            <w:r w:rsidRPr="006560D7">
              <w:rPr>
                <w:rFonts w:ascii="Arial Narrow" w:hAnsi="Arial Narrow"/>
                <w:color w:val="000000"/>
              </w:rPr>
              <w:t>2 ks / 1 ks segment</w:t>
            </w:r>
            <w:r w:rsidR="00104CFC" w:rsidRPr="006560D7">
              <w:rPr>
                <w:rFonts w:ascii="Arial Narrow" w:hAnsi="Arial Narrow"/>
                <w:color w:val="000000"/>
              </w:rPr>
              <w:t>)</w:t>
            </w:r>
            <w:r w:rsidR="008A256B" w:rsidRPr="006560D7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8F75" w14:textId="763BF86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6D5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76C0B" w:rsidRPr="00EB4DB8" w14:paraId="410DC4E2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D2EA" w14:textId="24ECF68E" w:rsidR="00C76C0B" w:rsidRPr="006560D7" w:rsidRDefault="00C76C0B" w:rsidP="00C76C0B">
            <w:p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6560D7">
              <w:rPr>
                <w:rFonts w:ascii="Arial Narrow" w:hAnsi="Arial Narrow"/>
                <w:color w:val="000000"/>
              </w:rPr>
              <w:t>plávajúce lano</w:t>
            </w:r>
            <w:r w:rsidR="00B42066" w:rsidRPr="006560D7">
              <w:rPr>
                <w:rFonts w:ascii="Arial Narrow" w:hAnsi="Arial Narrow"/>
                <w:color w:val="000000"/>
              </w:rPr>
              <w:t xml:space="preserve"> </w:t>
            </w:r>
            <w:r w:rsidR="00104CFC" w:rsidRPr="006560D7">
              <w:rPr>
                <w:rFonts w:ascii="Arial Narrow" w:hAnsi="Arial Narrow"/>
                <w:color w:val="000000"/>
              </w:rPr>
              <w:t>- 60 ks</w:t>
            </w:r>
            <w:r w:rsidR="00B42066" w:rsidRPr="006560D7">
              <w:rPr>
                <w:rFonts w:ascii="Arial Narrow" w:hAnsi="Arial Narrow"/>
                <w:color w:val="000000"/>
              </w:rPr>
              <w:t xml:space="preserve"> </w:t>
            </w:r>
            <w:r w:rsidR="00104CFC" w:rsidRPr="006560D7">
              <w:rPr>
                <w:rFonts w:ascii="Arial Narrow" w:hAnsi="Arial Narrow"/>
                <w:color w:val="000000"/>
              </w:rPr>
              <w:t>(2</w:t>
            </w:r>
            <w:r w:rsidR="00B42066" w:rsidRPr="006560D7">
              <w:rPr>
                <w:rFonts w:ascii="Arial Narrow" w:hAnsi="Arial Narrow"/>
                <w:color w:val="000000"/>
              </w:rPr>
              <w:t xml:space="preserve"> ks / segment</w:t>
            </w:r>
            <w:r w:rsidR="00104CFC" w:rsidRPr="006560D7">
              <w:rPr>
                <w:rFonts w:ascii="Arial Narrow" w:hAnsi="Arial Narrow"/>
                <w:color w:val="000000"/>
              </w:rPr>
              <w:t>)</w:t>
            </w:r>
            <w:r w:rsidR="008A256B" w:rsidRPr="006560D7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0831" w14:textId="75B58691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795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76C0B" w:rsidRPr="00EB4DB8" w14:paraId="7AF06573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9F97" w14:textId="31BB6115" w:rsidR="00C76C0B" w:rsidRPr="006560D7" w:rsidRDefault="00C76C0B" w:rsidP="00C76C0B">
            <w:p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6560D7">
              <w:rPr>
                <w:rFonts w:ascii="Arial Narrow" w:hAnsi="Arial Narrow"/>
                <w:color w:val="000000"/>
              </w:rPr>
              <w:t>lepiaca páska PE - 3 ks / 1 ks segment</w:t>
            </w:r>
            <w:r w:rsidR="008A256B" w:rsidRPr="006560D7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97" w14:textId="476AC629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3532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76C0B" w:rsidRPr="00EB4DB8" w14:paraId="40A45240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DEF5" w14:textId="7C881EA5" w:rsidR="00C76C0B" w:rsidRPr="006560D7" w:rsidRDefault="00C76C0B" w:rsidP="00C76C0B">
            <w:p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6560D7">
              <w:rPr>
                <w:rFonts w:ascii="Arial Narrow" w:hAnsi="Arial Narrow"/>
                <w:color w:val="000000"/>
              </w:rPr>
              <w:t xml:space="preserve">obal na prepravu vyrobený v odolného materiálu </w:t>
            </w:r>
            <w:r w:rsidRPr="006560D7">
              <w:rPr>
                <w:rFonts w:ascii="Arial Narrow" w:hAnsi="Arial Narrow"/>
                <w:color w:val="000000"/>
              </w:rPr>
              <w:br/>
              <w:t xml:space="preserve">- </w:t>
            </w:r>
            <w:r w:rsidR="00104CFC" w:rsidRPr="006560D7">
              <w:rPr>
                <w:rFonts w:ascii="Arial Narrow" w:hAnsi="Arial Narrow"/>
                <w:color w:val="000000"/>
              </w:rPr>
              <w:t>30 ks (</w:t>
            </w:r>
            <w:r w:rsidRPr="006560D7">
              <w:rPr>
                <w:rFonts w:ascii="Arial Narrow" w:hAnsi="Arial Narrow"/>
                <w:color w:val="000000"/>
              </w:rPr>
              <w:t>1 ks / 1 ks segment</w:t>
            </w:r>
            <w:r w:rsidR="00104CFC" w:rsidRPr="006560D7">
              <w:rPr>
                <w:rFonts w:ascii="Arial Narrow" w:hAnsi="Arial Narrow"/>
                <w:color w:val="000000"/>
              </w:rPr>
              <w:t>)</w:t>
            </w:r>
            <w:r w:rsidR="008A256B" w:rsidRPr="006560D7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161A" w14:textId="608E3AFB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6A7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76C0B" w:rsidRPr="00EB4DB8" w14:paraId="476680D7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B788" w14:textId="63793E71" w:rsidR="00C76C0B" w:rsidRPr="006560D7" w:rsidRDefault="00C76C0B" w:rsidP="00C76C0B">
            <w:p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6560D7">
              <w:rPr>
                <w:rFonts w:ascii="Arial Narrow" w:hAnsi="Arial Narrow"/>
                <w:color w:val="000000"/>
              </w:rPr>
              <w:t xml:space="preserve">fóliový rukáv </w:t>
            </w:r>
            <w:r w:rsidR="0072401D" w:rsidRPr="006560D7">
              <w:rPr>
                <w:rFonts w:ascii="Arial Narrow" w:hAnsi="Arial Narrow"/>
                <w:color w:val="000000"/>
              </w:rPr>
              <w:t xml:space="preserve">s dĺžkou min. 140 m - a max. 160 m </w:t>
            </w:r>
            <w:r w:rsidR="00104CFC" w:rsidRPr="006560D7">
              <w:rPr>
                <w:rFonts w:ascii="Arial Narrow" w:hAnsi="Arial Narrow"/>
                <w:color w:val="000000"/>
              </w:rPr>
              <w:t>- 60 ks</w:t>
            </w:r>
            <w:r w:rsidRPr="006560D7">
              <w:rPr>
                <w:rFonts w:ascii="Arial Narrow" w:hAnsi="Arial Narrow"/>
                <w:color w:val="000000"/>
              </w:rPr>
              <w:t xml:space="preserve"> </w:t>
            </w:r>
            <w:r w:rsidR="00104CFC" w:rsidRPr="006560D7">
              <w:rPr>
                <w:rFonts w:ascii="Arial Narrow" w:hAnsi="Arial Narrow"/>
                <w:color w:val="000000"/>
              </w:rPr>
              <w:t>(</w:t>
            </w:r>
            <w:r w:rsidRPr="006560D7">
              <w:rPr>
                <w:rFonts w:ascii="Arial Narrow" w:hAnsi="Arial Narrow"/>
                <w:color w:val="000000"/>
              </w:rPr>
              <w:t>2 ks / 1 ks segment</w:t>
            </w:r>
            <w:r w:rsidR="00104CFC" w:rsidRPr="006560D7">
              <w:rPr>
                <w:rFonts w:ascii="Arial Narrow" w:hAnsi="Arial Narrow"/>
                <w:color w:val="000000"/>
              </w:rPr>
              <w:t>).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D4BE" w14:textId="4B79A964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BED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76C0B" w:rsidRPr="00EB4DB8" w14:paraId="6F8A129C" w14:textId="77777777" w:rsidTr="00C76C0B">
        <w:trPr>
          <w:trHeight w:val="75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2D2A8" w14:textId="77777777" w:rsidR="00C76C0B" w:rsidRPr="002B25E0" w:rsidRDefault="00C76C0B" w:rsidP="00C76C0B">
            <w:pPr>
              <w:pStyle w:val="Odsekzoznamu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80" w:after="240"/>
              <w:contextualSpacing/>
              <w:jc w:val="both"/>
              <w:rPr>
                <w:rFonts w:ascii="Arial Narrow" w:hAnsi="Arial Narrow"/>
                <w:b/>
              </w:rPr>
            </w:pPr>
            <w:r w:rsidRPr="002B25E0">
              <w:rPr>
                <w:rFonts w:ascii="Arial Narrow" w:hAnsi="Arial Narrow"/>
                <w:b/>
                <w:color w:val="000000"/>
              </w:rPr>
              <w:t>NORNÁ STENA SORPČNÁ</w:t>
            </w:r>
          </w:p>
          <w:p w14:paraId="7ED86420" w14:textId="6AF0C9DB" w:rsidR="00C76C0B" w:rsidRDefault="00C76C0B" w:rsidP="00C76C0B">
            <w:pPr>
              <w:tabs>
                <w:tab w:val="clear" w:pos="2160"/>
                <w:tab w:val="left" w:pos="317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Sorpčná norná stena určená na vytváranie bariér na vodnej hladine a slúžiaca na zachytávanie ropných produktov z vodnej hladiny. Znečistenú/kontaminovanú vodu musí dokázať nasmerovať na zvolené miesto a</w:t>
            </w:r>
            <w:r>
              <w:rPr>
                <w:rFonts w:ascii="Arial Narrow" w:hAnsi="Arial Narrow"/>
                <w:color w:val="000000"/>
              </w:rPr>
              <w:t> </w:t>
            </w:r>
            <w:r w:rsidRPr="00980A5F">
              <w:rPr>
                <w:rFonts w:ascii="Arial Narrow" w:hAnsi="Arial Narrow"/>
                <w:color w:val="000000"/>
              </w:rPr>
              <w:t>pomocou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80A5F">
              <w:rPr>
                <w:rFonts w:ascii="Arial Narrow" w:hAnsi="Arial Narrow"/>
                <w:color w:val="000000"/>
              </w:rPr>
              <w:t>sorpčného hada musí dôjsť k zachyteniu uniknutých produktov.</w:t>
            </w:r>
          </w:p>
          <w:p w14:paraId="4E860B72" w14:textId="77777777" w:rsidR="00C76C0B" w:rsidRPr="00B55DB5" w:rsidRDefault="00C76C0B" w:rsidP="00C76C0B">
            <w:pPr>
              <w:tabs>
                <w:tab w:val="clear" w:pos="2160"/>
                <w:tab w:val="left" w:pos="317"/>
              </w:tabs>
              <w:spacing w:line="276" w:lineRule="auto"/>
              <w:rPr>
                <w:rFonts w:ascii="Arial Narrow" w:hAnsi="Arial Narrow"/>
                <w:b/>
                <w:color w:val="000000"/>
              </w:rPr>
            </w:pPr>
            <w:r w:rsidRPr="00B55DB5">
              <w:rPr>
                <w:rFonts w:ascii="Arial Narrow" w:hAnsi="Arial Narrow"/>
                <w:b/>
                <w:color w:val="000000"/>
              </w:rPr>
              <w:t>Počet 30 ks</w:t>
            </w:r>
          </w:p>
          <w:p w14:paraId="0771FCF1" w14:textId="77777777" w:rsidR="00C76C0B" w:rsidRPr="00B55DB5" w:rsidRDefault="00C76C0B" w:rsidP="00C76C0B">
            <w:pPr>
              <w:tabs>
                <w:tab w:val="clear" w:pos="2160"/>
                <w:tab w:val="left" w:pos="317"/>
              </w:tabs>
              <w:spacing w:line="276" w:lineRule="auto"/>
              <w:rPr>
                <w:rStyle w:val="Vrazn"/>
                <w:rFonts w:ascii="Arial Narrow" w:hAnsi="Arial Narrow"/>
                <w:b w:val="0"/>
                <w:bCs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Musí byť: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16BF0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6AD7B" w14:textId="77777777" w:rsidR="00C76C0B" w:rsidRPr="00EB4DB8" w:rsidRDefault="00C76C0B" w:rsidP="00C76C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0E95968F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8DD17" w14:textId="0D0C8CBE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zhotovená z obojstranne nánosovej tkaniny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7CEB" w14:textId="41941E5D" w:rsidR="00B42066" w:rsidRPr="00C76C0B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1ABD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0CA70816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DB3E2" w14:textId="357FFE9C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jednoduchý upínací systém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A6F6" w14:textId="6A5D9BB1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1E9B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5BEB2C39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FD6B" w14:textId="0A57793F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na upínacom systéme umiestnený hydrofóbny sorpčný had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F260" w14:textId="242AC133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1421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53395FA0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78AC" w14:textId="58D31FCE" w:rsidR="00B42066" w:rsidRPr="00B55DB5" w:rsidRDefault="00B42066" w:rsidP="00B42066">
            <w:pPr>
              <w:widowControl w:val="0"/>
              <w:autoSpaceDE w:val="0"/>
              <w:autoSpaceDN w:val="0"/>
              <w:adjustRightInd w:val="0"/>
              <w:spacing w:before="480" w:after="240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5DB5">
              <w:rPr>
                <w:rFonts w:ascii="Arial Narrow" w:hAnsi="Arial Narrow"/>
                <w:color w:val="000000"/>
              </w:rPr>
              <w:t>záťaž tvorená reťazou v spodnej časti nornej steny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42E3" w14:textId="17428A96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E797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5076CE21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59CF" w14:textId="36780B56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dĺžka plaváka min. dĺžke 5 m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4E7E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E7A6" w14:textId="7F4F1AEF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42066" w:rsidRPr="00EB4DB8" w14:paraId="6D0D93E4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EA785" w14:textId="3657B27E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dobrá skladovateľnosť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89DC" w14:textId="0AB86985" w:rsidR="00B42066" w:rsidRPr="00C76C0B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902A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2C8E25A8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7C9A" w14:textId="5D6753DA" w:rsidR="00B42066" w:rsidRPr="00B55DB5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5DB5">
              <w:rPr>
                <w:rFonts w:ascii="Arial Narrow" w:hAnsi="Arial Narrow"/>
                <w:color w:val="000000"/>
              </w:rPr>
              <w:t>jednoduchá manipulácia napojenia a výmeny jednotlivých dielo</w:t>
            </w:r>
            <w:r>
              <w:rPr>
                <w:rFonts w:ascii="Arial Narrow" w:hAnsi="Arial Narrow"/>
                <w:color w:val="000000"/>
              </w:rPr>
              <w:t>v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F3A4" w14:textId="5FB4D34E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B04B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3685806A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73F9" w14:textId="6008C85B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hmotnosť max. 18 kg</w:t>
            </w:r>
            <w:r w:rsidR="008A256B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FE69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CBA6" w14:textId="42D489A5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42066" w:rsidRPr="00EB4DB8" w14:paraId="091BB3B3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C2592" w14:textId="77777777" w:rsidR="00B42066" w:rsidRPr="002B25E0" w:rsidRDefault="00B42066" w:rsidP="00B42066">
            <w:pPr>
              <w:pStyle w:val="Odsekzoznamu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462"/>
              <w:contextualSpacing/>
              <w:jc w:val="both"/>
              <w:rPr>
                <w:rStyle w:val="Vrazn"/>
                <w:rFonts w:ascii="Arial Narrow" w:hAnsi="Arial Narrow"/>
                <w:bCs w:val="0"/>
              </w:rPr>
            </w:pPr>
            <w:r w:rsidRPr="002B25E0">
              <w:rPr>
                <w:rFonts w:ascii="Arial Narrow" w:hAnsi="Arial Narrow"/>
                <w:b/>
                <w:color w:val="000000"/>
              </w:rPr>
              <w:t>Minimálne príslušenstvo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1B52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E4FF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5AEB6E48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A230" w14:textId="77777777" w:rsidR="00B42066" w:rsidRPr="00B55DB5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5DB5">
              <w:rPr>
                <w:rFonts w:ascii="Arial Narrow" w:hAnsi="Arial Narrow"/>
                <w:color w:val="000000"/>
              </w:rPr>
              <w:t>kotviace prvky do tvrdého povrchu v celkovom</w:t>
            </w:r>
            <w:r w:rsidRPr="00B55DB5">
              <w:rPr>
                <w:rFonts w:ascii="Arial Narrow" w:hAnsi="Arial Narrow"/>
                <w:b/>
                <w:color w:val="000000"/>
              </w:rPr>
              <w:t xml:space="preserve"> počte 30 ks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 w:rsidRPr="00B55DB5">
              <w:rPr>
                <w:rFonts w:ascii="Arial Narrow" w:hAnsi="Arial Narrow"/>
                <w:color w:val="000000"/>
              </w:rPr>
              <w:t>sada musí obsahovať: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D2D7" w14:textId="62645868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2A4B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4AA2076C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098" w14:textId="4BFB360E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kotviaci prvok v dĺžke min. 1 m - 2 ks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91EE" w14:textId="3EA068BF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1F78" w14:textId="32684A60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42066" w:rsidRPr="00EB4DB8" w14:paraId="133FF18F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A95A" w14:textId="7F559F9B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reťaz v dĺžke min. 2 m - 2 ks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9D9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4FBD" w14:textId="2F0492F4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42066" w:rsidRPr="00EB4DB8" w14:paraId="77D1061F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C402" w14:textId="12D90C6D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rapid článok - 4 ks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3806" w14:textId="3B93AE66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19F7" w14:textId="5D8658D4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42066" w:rsidRPr="00EB4DB8" w14:paraId="7F05133D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4DAF5" w14:textId="2BBE62AD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lastRenderedPageBreak/>
              <w:t>karabína - 4 ks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C10B" w14:textId="2B965F44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AD3F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537A199D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4B3" w14:textId="77777777" w:rsidR="00B42066" w:rsidRPr="00B42066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B42066">
              <w:rPr>
                <w:rFonts w:ascii="Arial Narrow" w:hAnsi="Arial Narrow"/>
              </w:rPr>
              <w:t>plávajúce lano o dĺžke min. 10 m v celkovom</w:t>
            </w:r>
            <w:r w:rsidRPr="00B42066">
              <w:rPr>
                <w:rFonts w:ascii="Arial Narrow" w:hAnsi="Arial Narrow"/>
                <w:b/>
              </w:rPr>
              <w:t xml:space="preserve"> počte 60 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EC1D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115E" w14:textId="3B7183ED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42066" w:rsidRPr="00EB4DB8" w14:paraId="1489E8A6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D68" w14:textId="77777777" w:rsidR="00B42066" w:rsidRPr="00C76C0B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6C0B">
              <w:rPr>
                <w:rFonts w:ascii="Arial Narrow" w:hAnsi="Arial Narrow"/>
              </w:rPr>
              <w:t>oceľové karabíny OK SCREW v celkovom</w:t>
            </w:r>
            <w:r w:rsidRPr="00C76C0B">
              <w:rPr>
                <w:rFonts w:ascii="Arial Narrow" w:hAnsi="Arial Narrow"/>
                <w:b/>
              </w:rPr>
              <w:t xml:space="preserve"> </w:t>
            </w:r>
            <w:r w:rsidRPr="00C76C0B">
              <w:rPr>
                <w:rFonts w:ascii="Arial Narrow" w:hAnsi="Arial Narrow"/>
              </w:rPr>
              <w:t xml:space="preserve">počte </w:t>
            </w:r>
            <w:r w:rsidRPr="00C76C0B">
              <w:rPr>
                <w:rFonts w:ascii="Arial Narrow" w:hAnsi="Arial Narrow"/>
                <w:b/>
              </w:rPr>
              <w:t>60 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B70" w14:textId="57AD562A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5B6C" w14:textId="61B4DDDB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64ED12A2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D471" w14:textId="41DC5FB6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zámok key-lock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A601" w14:textId="4DC8DA4A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3B9F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4B1ABA59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0C2D1" w14:textId="3E50B34A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poistka zámku screw lock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B055" w14:textId="2D6B3382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6FA4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2066" w:rsidRPr="00EB4DB8" w14:paraId="66924E2A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C504" w14:textId="38FB067C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nosnosť min. v pozdĺžnej 30 KN, priečnej 9 KN </w:t>
            </w:r>
            <w:r w:rsidRPr="00980A5F">
              <w:rPr>
                <w:rFonts w:ascii="Arial Narrow" w:hAnsi="Arial Narrow"/>
                <w:color w:val="000000"/>
              </w:rPr>
              <w:br/>
              <w:t>a pri otvorenom zámku 8 KN</w:t>
            </w:r>
            <w:r w:rsidR="008A256B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1EBE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544" w14:textId="03438152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42066" w:rsidRPr="00EB4DB8" w14:paraId="61065A17" w14:textId="77777777" w:rsidTr="006560D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80A5" w14:textId="67D15228" w:rsidR="00B42066" w:rsidRPr="00EB4DB8" w:rsidRDefault="00B42066" w:rsidP="00B42066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svetlosť min. 18 mm</w:t>
            </w:r>
            <w:r w:rsidR="008A256B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F630" w14:textId="77777777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4469" w14:textId="4FC4DEE9" w:rsidR="00B42066" w:rsidRPr="00EB4DB8" w:rsidRDefault="00B42066" w:rsidP="00B42066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</w:tbl>
    <w:p w14:paraId="4BBB1E6A" w14:textId="77777777" w:rsidR="00762125" w:rsidRPr="00EB4DB8" w:rsidRDefault="00762125" w:rsidP="008C1E6E">
      <w:pPr>
        <w:jc w:val="both"/>
        <w:rPr>
          <w:rFonts w:ascii="Arial Narrow" w:hAnsi="Arial Narrow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82744" w:rsidRPr="00980A5F" w14:paraId="34E4E91E" w14:textId="77777777" w:rsidTr="00585B1A">
        <w:tc>
          <w:tcPr>
            <w:tcW w:w="9923" w:type="dxa"/>
            <w:shd w:val="clear" w:color="auto" w:fill="auto"/>
          </w:tcPr>
          <w:p w14:paraId="648A9E39" w14:textId="77777777" w:rsidR="00282744" w:rsidRPr="00104CFC" w:rsidRDefault="00282744" w:rsidP="00585B1A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04CFC">
              <w:rPr>
                <w:rFonts w:ascii="Arial Narrow" w:hAnsi="Arial Narrow"/>
                <w:b/>
                <w:sz w:val="22"/>
                <w:szCs w:val="22"/>
              </w:rPr>
              <w:t>Osobitné požiadavky</w:t>
            </w:r>
          </w:p>
        </w:tc>
      </w:tr>
      <w:tr w:rsidR="00282744" w:rsidRPr="00980A5F" w14:paraId="61ADB42F" w14:textId="77777777" w:rsidTr="00585B1A">
        <w:tc>
          <w:tcPr>
            <w:tcW w:w="9923" w:type="dxa"/>
            <w:shd w:val="clear" w:color="auto" w:fill="auto"/>
          </w:tcPr>
          <w:p w14:paraId="4CCFF9C4" w14:textId="15A229AA" w:rsidR="00282744" w:rsidRPr="00104CFC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 xml:space="preserve">Objednávateľ požaduje pri podpise zmluvy predložiť kompletnú dokumentáciu  výrobku (technický list) ohľadne spôsobu skladovania, používania, čistenia, údržby, nastavovania a dezinfekcii; vhodných prostriedkov na čistenie, údržbu </w:t>
            </w:r>
            <w:r w:rsidR="00104CFC">
              <w:rPr>
                <w:rFonts w:ascii="Arial Narrow" w:hAnsi="Arial Narrow"/>
                <w:sz w:val="22"/>
                <w:szCs w:val="22"/>
              </w:rPr>
              <w:br/>
            </w:r>
            <w:r w:rsidRPr="00104CFC">
              <w:rPr>
                <w:rFonts w:ascii="Arial Narrow" w:hAnsi="Arial Narrow"/>
                <w:sz w:val="22"/>
                <w:szCs w:val="22"/>
              </w:rPr>
              <w:t>a dezinfekciu odporúčané výrobcom a nesmú mať žiadny nepriaznivý účinok na požadovaný tovar alebo na používateľa, ak sa používajú v súlade s príslušnou dokumentáciou. Tieto pokyny musia byť presné a zrozumiteľné. Potrebné dokumenty musia byť v slovenskom jazyku (akceptovateľný je aj český jazyk).</w:t>
            </w:r>
          </w:p>
        </w:tc>
      </w:tr>
      <w:tr w:rsidR="00282744" w:rsidRPr="00980A5F" w14:paraId="24733D8C" w14:textId="77777777" w:rsidTr="00585B1A">
        <w:tc>
          <w:tcPr>
            <w:tcW w:w="9923" w:type="dxa"/>
            <w:shd w:val="clear" w:color="auto" w:fill="auto"/>
          </w:tcPr>
          <w:p w14:paraId="5FE66310" w14:textId="77777777" w:rsidR="00282744" w:rsidRPr="00104CFC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>Dodanie výrobkov musí byť do šiestich mesiacov od podpisu kúpnej zmluvy.</w:t>
            </w:r>
          </w:p>
        </w:tc>
      </w:tr>
      <w:tr w:rsidR="00282744" w:rsidRPr="00980A5F" w14:paraId="2E8ACEF0" w14:textId="77777777" w:rsidTr="00585B1A">
        <w:tc>
          <w:tcPr>
            <w:tcW w:w="9923" w:type="dxa"/>
            <w:shd w:val="clear" w:color="auto" w:fill="auto"/>
          </w:tcPr>
          <w:p w14:paraId="740CEA70" w14:textId="228831A2" w:rsidR="00282744" w:rsidRPr="00104CFC" w:rsidRDefault="00282744" w:rsidP="00585B1A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color w:val="000000"/>
                <w:sz w:val="22"/>
                <w:szCs w:val="22"/>
              </w:rPr>
              <w:t>Začiatok plynutia záručnej doby odo dňa prevzatia predmetu zákazky, rozhodujúci je dátum uvedený na preberacom a odovzdávacom protokole.</w:t>
            </w:r>
          </w:p>
        </w:tc>
      </w:tr>
      <w:tr w:rsidR="00282744" w:rsidRPr="00980A5F" w14:paraId="6F9163DA" w14:textId="77777777" w:rsidTr="00585B1A">
        <w:tc>
          <w:tcPr>
            <w:tcW w:w="9923" w:type="dxa"/>
            <w:shd w:val="clear" w:color="auto" w:fill="auto"/>
          </w:tcPr>
          <w:p w14:paraId="1E319798" w14:textId="77777777" w:rsidR="00282744" w:rsidRPr="00104CFC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>Cena musí zahŕňať všetky náklady súvisiace s dodaním  predmetu zákazky a vyložením v mieste plnenia.</w:t>
            </w:r>
          </w:p>
        </w:tc>
      </w:tr>
      <w:tr w:rsidR="00282744" w:rsidRPr="00980A5F" w14:paraId="0EFF6D0C" w14:textId="77777777" w:rsidTr="00585B1A">
        <w:tc>
          <w:tcPr>
            <w:tcW w:w="9923" w:type="dxa"/>
            <w:shd w:val="clear" w:color="auto" w:fill="auto"/>
          </w:tcPr>
          <w:p w14:paraId="37B0A6E5" w14:textId="77777777" w:rsidR="00282744" w:rsidRPr="00104CFC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>Tovar bude dodaný jednorazovo.</w:t>
            </w:r>
          </w:p>
        </w:tc>
      </w:tr>
      <w:tr w:rsidR="00282744" w:rsidRPr="00980A5F" w14:paraId="41BB4DA6" w14:textId="77777777" w:rsidTr="00585B1A">
        <w:tc>
          <w:tcPr>
            <w:tcW w:w="9923" w:type="dxa"/>
            <w:shd w:val="clear" w:color="auto" w:fill="auto"/>
          </w:tcPr>
          <w:p w14:paraId="78070E44" w14:textId="77777777" w:rsidR="00282744" w:rsidRPr="00104CFC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>Výrobok musí byť dodaný kompletne v rátane príslušenstva opísaného v tejto technickej špecifikácii.</w:t>
            </w:r>
          </w:p>
        </w:tc>
      </w:tr>
      <w:tr w:rsidR="00282744" w:rsidRPr="00980A5F" w14:paraId="69149B0F" w14:textId="77777777" w:rsidTr="00585B1A">
        <w:tc>
          <w:tcPr>
            <w:tcW w:w="9923" w:type="dxa"/>
            <w:shd w:val="clear" w:color="auto" w:fill="auto"/>
          </w:tcPr>
          <w:p w14:paraId="499EB863" w14:textId="77777777" w:rsidR="00282744" w:rsidRPr="00104CFC" w:rsidRDefault="00282744" w:rsidP="00585B1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>Doba poskytovanej  záruky musí byť minimálne 24 mesiacov.</w:t>
            </w:r>
          </w:p>
        </w:tc>
      </w:tr>
      <w:tr w:rsidR="00282744" w:rsidRPr="00980A5F" w14:paraId="0C989185" w14:textId="77777777" w:rsidTr="00585B1A">
        <w:tc>
          <w:tcPr>
            <w:tcW w:w="9923" w:type="dxa"/>
            <w:shd w:val="clear" w:color="auto" w:fill="auto"/>
          </w:tcPr>
          <w:p w14:paraId="568D7A45" w14:textId="5DE4D1AA" w:rsidR="00282744" w:rsidRPr="00104CFC" w:rsidRDefault="00282744" w:rsidP="00585B1A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>Záruka musí začať plynúť odo dňa prevzatia predmetu obstarávania kupujúcim pričom rozhodujúcim je dátum uvedený na  preberacom a odovzdávacom protokole k dodávke predmetu obstarávania konkrétnemu odberateľovi.</w:t>
            </w:r>
          </w:p>
        </w:tc>
      </w:tr>
      <w:tr w:rsidR="00282744" w:rsidRPr="00980A5F" w14:paraId="04F345B7" w14:textId="77777777" w:rsidTr="00585B1A">
        <w:tc>
          <w:tcPr>
            <w:tcW w:w="9923" w:type="dxa"/>
            <w:shd w:val="clear" w:color="auto" w:fill="auto"/>
          </w:tcPr>
          <w:p w14:paraId="541356BC" w14:textId="77777777" w:rsidR="00282744" w:rsidRPr="00104CFC" w:rsidRDefault="00282744" w:rsidP="00585B1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>Dodať nový, doteraz nepoužívaný tovar.</w:t>
            </w:r>
          </w:p>
        </w:tc>
      </w:tr>
      <w:tr w:rsidR="00282744" w:rsidRPr="00980A5F" w14:paraId="6306930E" w14:textId="77777777" w:rsidTr="00585B1A">
        <w:tc>
          <w:tcPr>
            <w:tcW w:w="9923" w:type="dxa"/>
            <w:shd w:val="clear" w:color="auto" w:fill="auto"/>
          </w:tcPr>
          <w:p w14:paraId="03C621AD" w14:textId="6449B76C" w:rsidR="00282744" w:rsidRPr="00104CFC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 xml:space="preserve">Miesto plnenia: Centrálny sklad Záchranná brigáda Hasičského a záchranného zboru v Žiline, Bánovská cesta 8111, </w:t>
            </w:r>
            <w:r w:rsidR="008A256B">
              <w:rPr>
                <w:rFonts w:ascii="Arial Narrow" w:hAnsi="Arial Narrow"/>
                <w:sz w:val="22"/>
                <w:szCs w:val="22"/>
              </w:rPr>
              <w:br/>
            </w:r>
            <w:r w:rsidRPr="00104CFC">
              <w:rPr>
                <w:rFonts w:ascii="Arial Narrow" w:hAnsi="Arial Narrow"/>
                <w:sz w:val="22"/>
                <w:szCs w:val="22"/>
              </w:rPr>
              <w:t>010 01 Žilina.</w:t>
            </w:r>
          </w:p>
        </w:tc>
      </w:tr>
      <w:tr w:rsidR="00282744" w:rsidRPr="00980A5F" w14:paraId="746AAF05" w14:textId="77777777" w:rsidTr="00585B1A">
        <w:tc>
          <w:tcPr>
            <w:tcW w:w="9923" w:type="dxa"/>
            <w:shd w:val="clear" w:color="auto" w:fill="auto"/>
          </w:tcPr>
          <w:p w14:paraId="0E447C8C" w14:textId="77777777" w:rsidR="00282744" w:rsidRPr="00104CFC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>Pred dodaním musí dodávateľ kontaktovať určenú osobu min. 5 pracovných dní vopred.</w:t>
            </w:r>
          </w:p>
        </w:tc>
      </w:tr>
      <w:tr w:rsidR="00282744" w:rsidRPr="00980A5F" w14:paraId="31D3E2FC" w14:textId="77777777" w:rsidTr="00585B1A">
        <w:tc>
          <w:tcPr>
            <w:tcW w:w="9923" w:type="dxa"/>
            <w:shd w:val="clear" w:color="auto" w:fill="auto"/>
          </w:tcPr>
          <w:p w14:paraId="3BC93A71" w14:textId="77777777" w:rsidR="00282744" w:rsidRPr="00104CFC" w:rsidRDefault="00282744" w:rsidP="002827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04CFC">
              <w:rPr>
                <w:rFonts w:ascii="Arial Narrow" w:hAnsi="Arial Narrow"/>
                <w:sz w:val="22"/>
                <w:szCs w:val="22"/>
              </w:rPr>
              <w:t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 z. a cenu vrátane DPH. Objednávateľ nie je zdaniteľnou osobou a v tomto prípade je/bude registrovaný pre DPH podľa § 7 zákona č. 222/2004 Z. z. a bude povinný odviesť DPH v SR podľa zákona č. 222/2004 Z.z..</w:t>
            </w:r>
          </w:p>
        </w:tc>
      </w:tr>
      <w:tr w:rsidR="00B42066" w:rsidRPr="00980A5F" w14:paraId="0E3581E6" w14:textId="77777777" w:rsidTr="00585B1A">
        <w:tc>
          <w:tcPr>
            <w:tcW w:w="9923" w:type="dxa"/>
            <w:shd w:val="clear" w:color="auto" w:fill="auto"/>
          </w:tcPr>
          <w:p w14:paraId="43E39E1C" w14:textId="6F5F79A2" w:rsidR="00B42066" w:rsidRPr="00104CFC" w:rsidRDefault="00B42066" w:rsidP="00B42066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104CFC">
              <w:rPr>
                <w:rFonts w:ascii="Arial Narrow" w:eastAsia="Calibri" w:hAnsi="Arial Narrow" w:cs="Arial"/>
                <w:sz w:val="22"/>
                <w:szCs w:val="22"/>
              </w:rPr>
              <w:t xml:space="preserve">Verejný obstarávateľ z hľadiska opisu predmetu zákazky uvádza v súlade so zákonom č. 343/2015 Z. z. o verejnom obstarávaní a o zmene a doplnení niektorých zákonov v znení neskorších predpisov technické požiadavky, ktoré </w:t>
            </w:r>
            <w:r w:rsidR="00C6384B">
              <w:rPr>
                <w:rFonts w:ascii="Arial Narrow" w:eastAsia="Calibri" w:hAnsi="Arial Narrow" w:cs="Arial"/>
                <w:sz w:val="22"/>
                <w:szCs w:val="22"/>
              </w:rPr>
              <w:br/>
            </w:r>
            <w:r w:rsidRPr="00104CFC">
              <w:rPr>
                <w:rFonts w:ascii="Arial Narrow" w:eastAsia="Calibri" w:hAnsi="Arial Narrow" w:cs="Arial"/>
                <w:sz w:val="22"/>
                <w:szCs w:val="22"/>
              </w:rPr>
              <w:t xml:space="preserve">sa v niektorých prípadoch odvolávajú na konkrétneho výrobcu, výrobný postup, značku, patent, typ, technické normy, technické osvedčenia, technické špecifikácie, technické referenčné systémy, krajinu, oblasť alebo miesto pôvodu </w:t>
            </w:r>
            <w:r w:rsidR="00C6384B">
              <w:rPr>
                <w:rFonts w:ascii="Arial Narrow" w:eastAsia="Calibri" w:hAnsi="Arial Narrow" w:cs="Arial"/>
                <w:sz w:val="22"/>
                <w:szCs w:val="22"/>
              </w:rPr>
              <w:br/>
            </w:r>
            <w:r w:rsidRPr="00104CFC">
              <w:rPr>
                <w:rFonts w:ascii="Arial Narrow" w:eastAsia="Calibri" w:hAnsi="Arial Narrow" w:cs="Arial"/>
                <w:sz w:val="22"/>
                <w:szCs w:val="22"/>
              </w:rPr>
              <w:t xml:space="preserve">alebo výroby. V prípade, že by záujemca/uchádzač sa cítil dotknutý vo svojich právach, t.j., že týmto opisom </w:t>
            </w:r>
            <w:r w:rsidR="00C6384B">
              <w:rPr>
                <w:rFonts w:ascii="Arial Narrow" w:eastAsia="Calibri" w:hAnsi="Arial Narrow" w:cs="Arial"/>
                <w:sz w:val="22"/>
                <w:szCs w:val="22"/>
              </w:rPr>
              <w:br/>
            </w:r>
            <w:r w:rsidRPr="00104CFC">
              <w:rPr>
                <w:rFonts w:ascii="Arial Narrow" w:eastAsia="Calibri" w:hAnsi="Arial Narrow" w:cs="Arial"/>
                <w:sz w:val="22"/>
                <w:szCs w:val="22"/>
              </w:rPr>
              <w:t xml:space="preserve">by dochádzalo k znevýhodneniu alebo k vylúčeniu určitých záujemcov / 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</w:t>
            </w:r>
            <w:r w:rsidR="00C6384B">
              <w:rPr>
                <w:rFonts w:ascii="Arial Narrow" w:eastAsia="Calibri" w:hAnsi="Arial Narrow" w:cs="Arial"/>
                <w:sz w:val="22"/>
                <w:szCs w:val="22"/>
              </w:rPr>
              <w:br/>
            </w:r>
            <w:r w:rsidRPr="00104CFC">
              <w:rPr>
                <w:rFonts w:ascii="Arial Narrow" w:eastAsia="Calibri" w:hAnsi="Arial Narrow" w:cs="Arial"/>
                <w:sz w:val="22"/>
                <w:szCs w:val="22"/>
              </w:rPr>
              <w:t>ako je uvedené v tejto časti súťažných podkladoch, túto skutočnosť však musí preukázať uchádzač vo svojej ponuke.</w:t>
            </w:r>
          </w:p>
        </w:tc>
      </w:tr>
    </w:tbl>
    <w:p w14:paraId="27966A15" w14:textId="77777777" w:rsidR="00E65976" w:rsidRPr="00EB4DB8" w:rsidRDefault="00E65976" w:rsidP="00BA4DD8">
      <w:pPr>
        <w:ind w:right="-711"/>
        <w:rPr>
          <w:rFonts w:ascii="Arial Narrow" w:eastAsia="Calibri" w:hAnsi="Arial Narrow" w:cs="Arial"/>
        </w:rPr>
      </w:pPr>
    </w:p>
    <w:sectPr w:rsidR="00E65976" w:rsidRPr="00EB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837"/>
    <w:multiLevelType w:val="hybridMultilevel"/>
    <w:tmpl w:val="EDCA287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25438B"/>
    <w:multiLevelType w:val="hybridMultilevel"/>
    <w:tmpl w:val="F0D858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C3C3A"/>
    <w:multiLevelType w:val="hybridMultilevel"/>
    <w:tmpl w:val="57164A6C"/>
    <w:lvl w:ilvl="0" w:tplc="252A2C6A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3750"/>
    <w:multiLevelType w:val="hybridMultilevel"/>
    <w:tmpl w:val="51709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530E9"/>
    <w:multiLevelType w:val="hybridMultilevel"/>
    <w:tmpl w:val="C854D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2C043B6">
      <w:numFmt w:val="bullet"/>
      <w:lvlText w:val="•"/>
      <w:lvlJc w:val="left"/>
      <w:pPr>
        <w:ind w:left="3240" w:hanging="21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8EB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2EA4"/>
    <w:multiLevelType w:val="multilevel"/>
    <w:tmpl w:val="F6967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7A5DB1"/>
    <w:multiLevelType w:val="hybridMultilevel"/>
    <w:tmpl w:val="50BCAAF8"/>
    <w:lvl w:ilvl="0" w:tplc="76B46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C6CBB"/>
    <w:multiLevelType w:val="hybridMultilevel"/>
    <w:tmpl w:val="11F8A11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D034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1" w15:restartNumberingAfterBreak="0">
    <w:nsid w:val="3A935F20"/>
    <w:multiLevelType w:val="hybridMultilevel"/>
    <w:tmpl w:val="8690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8011F"/>
    <w:multiLevelType w:val="hybridMultilevel"/>
    <w:tmpl w:val="6CA449EC"/>
    <w:lvl w:ilvl="0" w:tplc="041B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48154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302479"/>
    <w:multiLevelType w:val="hybridMultilevel"/>
    <w:tmpl w:val="C144E6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19B7AB3"/>
    <w:multiLevelType w:val="hybridMultilevel"/>
    <w:tmpl w:val="1104455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A25B33"/>
    <w:multiLevelType w:val="hybridMultilevel"/>
    <w:tmpl w:val="74F666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47E0D"/>
    <w:multiLevelType w:val="hybridMultilevel"/>
    <w:tmpl w:val="FEFC9BEA"/>
    <w:lvl w:ilvl="0" w:tplc="0A3E52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3412F"/>
    <w:multiLevelType w:val="hybridMultilevel"/>
    <w:tmpl w:val="D73A74D2"/>
    <w:lvl w:ilvl="0" w:tplc="3D6015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9C4DFA"/>
    <w:multiLevelType w:val="hybridMultilevel"/>
    <w:tmpl w:val="4600C80E"/>
    <w:lvl w:ilvl="0" w:tplc="041B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ACE7E22"/>
    <w:multiLevelType w:val="hybridMultilevel"/>
    <w:tmpl w:val="5BFEB6B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B9607F"/>
    <w:multiLevelType w:val="hybridMultilevel"/>
    <w:tmpl w:val="6F3237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88545">
    <w:abstractNumId w:val="1"/>
  </w:num>
  <w:num w:numId="2" w16cid:durableId="76824249">
    <w:abstractNumId w:val="15"/>
  </w:num>
  <w:num w:numId="3" w16cid:durableId="2101179025">
    <w:abstractNumId w:val="22"/>
  </w:num>
  <w:num w:numId="4" w16cid:durableId="933592020">
    <w:abstractNumId w:val="7"/>
  </w:num>
  <w:num w:numId="5" w16cid:durableId="2044136312">
    <w:abstractNumId w:val="19"/>
  </w:num>
  <w:num w:numId="6" w16cid:durableId="1056051227">
    <w:abstractNumId w:val="20"/>
  </w:num>
  <w:num w:numId="7" w16cid:durableId="1068192330">
    <w:abstractNumId w:val="2"/>
  </w:num>
  <w:num w:numId="8" w16cid:durableId="1249339560">
    <w:abstractNumId w:val="11"/>
  </w:num>
  <w:num w:numId="9" w16cid:durableId="1316257453">
    <w:abstractNumId w:val="5"/>
  </w:num>
  <w:num w:numId="10" w16cid:durableId="85228266">
    <w:abstractNumId w:val="24"/>
  </w:num>
  <w:num w:numId="11" w16cid:durableId="1351641504">
    <w:abstractNumId w:val="23"/>
  </w:num>
  <w:num w:numId="12" w16cid:durableId="1895921959">
    <w:abstractNumId w:val="17"/>
  </w:num>
  <w:num w:numId="13" w16cid:durableId="1212616146">
    <w:abstractNumId w:val="6"/>
  </w:num>
  <w:num w:numId="14" w16cid:durableId="2137522503">
    <w:abstractNumId w:val="8"/>
  </w:num>
  <w:num w:numId="15" w16cid:durableId="276568368">
    <w:abstractNumId w:val="18"/>
  </w:num>
  <w:num w:numId="16" w16cid:durableId="119418945">
    <w:abstractNumId w:val="3"/>
  </w:num>
  <w:num w:numId="17" w16cid:durableId="166677004">
    <w:abstractNumId w:val="10"/>
  </w:num>
  <w:num w:numId="18" w16cid:durableId="866719199">
    <w:abstractNumId w:val="16"/>
  </w:num>
  <w:num w:numId="19" w16cid:durableId="132649180">
    <w:abstractNumId w:val="0"/>
  </w:num>
  <w:num w:numId="20" w16cid:durableId="111630459">
    <w:abstractNumId w:val="13"/>
  </w:num>
  <w:num w:numId="21" w16cid:durableId="688138362">
    <w:abstractNumId w:val="14"/>
  </w:num>
  <w:num w:numId="22" w16cid:durableId="772632591">
    <w:abstractNumId w:val="21"/>
  </w:num>
  <w:num w:numId="23" w16cid:durableId="788671188">
    <w:abstractNumId w:val="4"/>
  </w:num>
  <w:num w:numId="24" w16cid:durableId="900097695">
    <w:abstractNumId w:val="9"/>
  </w:num>
  <w:num w:numId="25" w16cid:durableId="1726934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E6E"/>
    <w:rsid w:val="000A4721"/>
    <w:rsid w:val="000A4E8D"/>
    <w:rsid w:val="000E68A1"/>
    <w:rsid w:val="00104CFC"/>
    <w:rsid w:val="00107AAB"/>
    <w:rsid w:val="0015730B"/>
    <w:rsid w:val="00190B20"/>
    <w:rsid w:val="001B1807"/>
    <w:rsid w:val="001C3A90"/>
    <w:rsid w:val="00276311"/>
    <w:rsid w:val="00282744"/>
    <w:rsid w:val="002B25E0"/>
    <w:rsid w:val="002F5B1F"/>
    <w:rsid w:val="003611DB"/>
    <w:rsid w:val="00370C0C"/>
    <w:rsid w:val="003C463F"/>
    <w:rsid w:val="004339F6"/>
    <w:rsid w:val="0043640E"/>
    <w:rsid w:val="004709B7"/>
    <w:rsid w:val="004740B2"/>
    <w:rsid w:val="00476122"/>
    <w:rsid w:val="004E359E"/>
    <w:rsid w:val="00587837"/>
    <w:rsid w:val="005A1A08"/>
    <w:rsid w:val="005D4BB4"/>
    <w:rsid w:val="006560D7"/>
    <w:rsid w:val="006808C2"/>
    <w:rsid w:val="00694C98"/>
    <w:rsid w:val="006F1DB8"/>
    <w:rsid w:val="00701E37"/>
    <w:rsid w:val="00712215"/>
    <w:rsid w:val="0072401D"/>
    <w:rsid w:val="007434C0"/>
    <w:rsid w:val="00762125"/>
    <w:rsid w:val="007B1512"/>
    <w:rsid w:val="00887499"/>
    <w:rsid w:val="008A256B"/>
    <w:rsid w:val="008C1E6E"/>
    <w:rsid w:val="008D235D"/>
    <w:rsid w:val="008E645C"/>
    <w:rsid w:val="009016E6"/>
    <w:rsid w:val="00987B83"/>
    <w:rsid w:val="009D28AB"/>
    <w:rsid w:val="009E3ABC"/>
    <w:rsid w:val="00AE6DBE"/>
    <w:rsid w:val="00B42066"/>
    <w:rsid w:val="00B55DB5"/>
    <w:rsid w:val="00BA4DD8"/>
    <w:rsid w:val="00C03845"/>
    <w:rsid w:val="00C6384B"/>
    <w:rsid w:val="00C76C0B"/>
    <w:rsid w:val="00C832CF"/>
    <w:rsid w:val="00D13C4A"/>
    <w:rsid w:val="00D278BA"/>
    <w:rsid w:val="00D315AB"/>
    <w:rsid w:val="00D814F6"/>
    <w:rsid w:val="00DA3E9C"/>
    <w:rsid w:val="00E31AA6"/>
    <w:rsid w:val="00E65976"/>
    <w:rsid w:val="00EA35D8"/>
    <w:rsid w:val="00EB4DB8"/>
    <w:rsid w:val="00EE65F8"/>
    <w:rsid w:val="00F604AE"/>
    <w:rsid w:val="00FD724F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9AB2"/>
  <w15:docId w15:val="{14CA00F1-94CA-4579-ABA4-16A4BCCB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Vrazn">
    <w:name w:val="Strong"/>
    <w:uiPriority w:val="22"/>
    <w:qFormat/>
    <w:rsid w:val="008C1E6E"/>
    <w:rPr>
      <w:b/>
      <w:bCs/>
    </w:rPr>
  </w:style>
  <w:style w:type="table" w:customStyle="1" w:styleId="Mriekatabuky1">
    <w:name w:val="Mriežka tabuľky1"/>
    <w:basedOn w:val="Normlnatabuka"/>
    <w:uiPriority w:val="59"/>
    <w:rsid w:val="0076212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52</cp:revision>
  <dcterms:created xsi:type="dcterms:W3CDTF">2023-06-13T08:54:00Z</dcterms:created>
  <dcterms:modified xsi:type="dcterms:W3CDTF">2025-03-13T08:07:00Z</dcterms:modified>
</cp:coreProperties>
</file>