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End w:id="0"/>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6289BF1C" w:rsidR="00F85137" w:rsidRPr="00A57052" w:rsidRDefault="20206FC7" w:rsidP="00CC5D94">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00CC5D94" w:rsidRPr="00CC5D94">
        <w:rPr>
          <w:rFonts w:ascii="Arial Narrow" w:hAnsi="Arial Narrow" w:cs="Calibri"/>
          <w:b/>
          <w:szCs w:val="24"/>
        </w:rPr>
        <w:t xml:space="preserve">Hlasové prekladače viet a textov a notebook s dokovacou stanicou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00CC5D94">
        <w:rPr>
          <w:rFonts w:ascii="Arial Narrow" w:hAnsi="Arial Narrow" w:cs="Calibri"/>
          <w:b/>
          <w:szCs w:val="24"/>
        </w:rPr>
        <w:t>64852</w:t>
      </w:r>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4ADD6CCE"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xml:space="preserve">.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CDFFC1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6AD37BC7" w:rsidR="00FC2417"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4E4070F0" w14:textId="101EC5F0" w:rsidR="00B87C1C" w:rsidRPr="00700210" w:rsidRDefault="00B87C1C" w:rsidP="00B87C1C">
      <w:pPr>
        <w:pStyle w:val="CTL"/>
        <w:numPr>
          <w:ilvl w:val="1"/>
          <w:numId w:val="4"/>
        </w:numPr>
        <w:tabs>
          <w:tab w:val="left" w:pos="567"/>
        </w:tabs>
        <w:spacing w:after="240" w:line="24" w:lineRule="atLeast"/>
        <w:ind w:left="567" w:hanging="567"/>
        <w:rPr>
          <w:rFonts w:ascii="Arial Narrow" w:hAnsi="Arial Narrow" w:cs="Calibri"/>
          <w:szCs w:val="22"/>
        </w:rPr>
      </w:pPr>
      <w:r w:rsidRPr="00700210">
        <w:rPr>
          <w:rFonts w:ascii="Arial Narrow" w:hAnsi="Arial Narrow" w:cs="Calibri"/>
          <w:szCs w:val="22"/>
        </w:rPr>
        <w:t xml:space="preserve">Predmet zmluvy je realizovaný a financovaný v rámci projektu </w:t>
      </w:r>
      <w:r w:rsidR="00166696" w:rsidRPr="00700210">
        <w:rPr>
          <w:rFonts w:ascii="Arial Narrow" w:hAnsi="Arial Narrow"/>
          <w:sz w:val="22"/>
          <w:szCs w:val="22"/>
        </w:rPr>
        <w:t xml:space="preserve">NÚTENÝ NÁVRAT </w:t>
      </w:r>
      <w:r w:rsidRPr="00700210">
        <w:rPr>
          <w:rFonts w:ascii="Arial Narrow" w:hAnsi="Arial Narrow"/>
          <w:szCs w:val="24"/>
        </w:rPr>
        <w:t>NÁVRAT-AMIF I.2021-2027</w:t>
      </w:r>
      <w:r w:rsidRPr="00700210">
        <w:rPr>
          <w:rFonts w:ascii="Arial Narrow" w:hAnsi="Arial Narrow" w:cs="Calibri"/>
          <w:szCs w:val="22"/>
        </w:rPr>
        <w:t>.</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2A3F15D6"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 slovenskom jazyku alebo v českom jazyku.</w:t>
      </w:r>
    </w:p>
    <w:p w14:paraId="08F0C3A8" w14:textId="6FEBB21C"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vyložením v mieste dodania.</w:t>
      </w:r>
    </w:p>
    <w:p w14:paraId="25890130" w14:textId="08B89053" w:rsidR="0043329B" w:rsidRPr="00700210"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w:t>
      </w:r>
      <w:r w:rsidR="11F103A9" w:rsidRPr="00700210">
        <w:rPr>
          <w:rFonts w:ascii="Arial Narrow" w:hAnsi="Arial Narrow" w:cs="Calibri"/>
        </w:rPr>
        <w:t>k</w:t>
      </w:r>
      <w:r w:rsidRPr="00700210">
        <w:rPr>
          <w:rFonts w:ascii="Arial Narrow" w:hAnsi="Arial Narrow" w:cs="Calibri"/>
        </w:rPr>
        <w:t xml:space="preserve">upujúcemu </w:t>
      </w:r>
      <w:r w:rsidRPr="00700210">
        <w:rPr>
          <w:rFonts w:ascii="Arial Narrow" w:hAnsi="Arial Narrow" w:cs="Calibri"/>
          <w:b/>
        </w:rPr>
        <w:t xml:space="preserve">najneskôr do </w:t>
      </w:r>
      <w:r w:rsidR="00700210" w:rsidRPr="00700210">
        <w:rPr>
          <w:rFonts w:ascii="Arial Narrow" w:hAnsi="Arial Narrow" w:cs="Calibri"/>
          <w:b/>
        </w:rPr>
        <w:t>tridsať</w:t>
      </w:r>
      <w:r w:rsidR="1EFD7477" w:rsidRPr="00700210">
        <w:rPr>
          <w:rFonts w:ascii="Arial Narrow" w:hAnsi="Arial Narrow" w:cs="Calibri"/>
          <w:b/>
        </w:rPr>
        <w:t xml:space="preserve"> </w:t>
      </w:r>
      <w:r w:rsidR="3949ED48" w:rsidRPr="00700210">
        <w:rPr>
          <w:rFonts w:ascii="Arial Narrow" w:hAnsi="Arial Narrow" w:cs="Calibri"/>
          <w:b/>
        </w:rPr>
        <w:t>(</w:t>
      </w:r>
      <w:r w:rsidR="00700210" w:rsidRPr="00700210">
        <w:rPr>
          <w:rFonts w:ascii="Arial Narrow" w:hAnsi="Arial Narrow" w:cs="Calibri"/>
          <w:b/>
        </w:rPr>
        <w:t>30</w:t>
      </w:r>
      <w:r w:rsidR="3949ED48" w:rsidRPr="00700210">
        <w:rPr>
          <w:rFonts w:ascii="Arial Narrow" w:hAnsi="Arial Narrow" w:cs="Calibri"/>
          <w:b/>
        </w:rPr>
        <w:t>)</w:t>
      </w:r>
      <w:r w:rsidR="7FE6F1C8" w:rsidRPr="00700210">
        <w:rPr>
          <w:rFonts w:ascii="Arial Narrow" w:hAnsi="Arial Narrow" w:cs="Calibri"/>
          <w:b/>
        </w:rPr>
        <w:t xml:space="preserve"> dní</w:t>
      </w:r>
      <w:r w:rsidR="71C279EF" w:rsidRPr="00700210">
        <w:rPr>
          <w:rFonts w:ascii="Arial Narrow" w:hAnsi="Arial Narrow" w:cs="Calibri"/>
        </w:rPr>
        <w:t xml:space="preserve"> </w:t>
      </w:r>
      <w:r w:rsidRPr="00700210">
        <w:rPr>
          <w:rFonts w:ascii="Arial Narrow" w:hAnsi="Arial Narrow" w:cs="Calibri"/>
        </w:rPr>
        <w:t>odo dňa nadobu</w:t>
      </w:r>
      <w:r w:rsidR="00A57052" w:rsidRPr="00700210">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lastRenderedPageBreak/>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ktorí sú známi v čase uzavierania tejto zmluvy, a údaje o osobe oprávnenej konať za subdodávateľa v 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Z.z., ktorou sa vykonáva zákon Národnej rady Slovenskej republiky č.18/1996 Z.z.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3EBB2287" w14:textId="39EAA7B0" w:rsidR="00DA58A1"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w:t>
      </w:r>
      <w:r w:rsidR="315AA4BE" w:rsidRPr="00763D21">
        <w:rPr>
          <w:rFonts w:ascii="Arial Narrow" w:hAnsi="Arial Narrow" w:cs="Calibri"/>
        </w:rPr>
        <w:t xml:space="preserve"> v zmysle zákona č. 222/2004 Z. z. o dani z pridanej hodnoty v znení neskorších predpisov</w:t>
      </w:r>
      <w:r w:rsidR="005D005D">
        <w:rPr>
          <w:rFonts w:ascii="Arial Narrow" w:hAnsi="Arial Narrow" w:cs="Calibri"/>
        </w:rPr>
        <w:t xml:space="preserve"> </w:t>
      </w:r>
      <w:r w:rsidR="005D005D" w:rsidRPr="005D005D">
        <w:rPr>
          <w:rFonts w:ascii="Arial Narrow" w:hAnsi="Arial Narrow"/>
          <w:szCs w:val="24"/>
        </w:rPr>
        <w:t>(ďalej len „zákon č.222/2004 Z. z</w:t>
      </w:r>
      <w:r w:rsidR="005D005D" w:rsidRPr="00E759CA">
        <w:rPr>
          <w:rFonts w:ascii="Arial Narrow" w:hAnsi="Arial Narrow"/>
          <w:szCs w:val="24"/>
        </w:rPr>
        <w:t xml:space="preserve">.), vrátane označenia čísla zmluvy podľa evidencie kupujúceho, číslo a </w:t>
      </w:r>
      <w:r w:rsidR="005D005D" w:rsidRPr="00700210">
        <w:rPr>
          <w:rFonts w:ascii="Arial Narrow" w:hAnsi="Arial Narrow"/>
          <w:szCs w:val="24"/>
        </w:rPr>
        <w:t xml:space="preserve">názov projektu </w:t>
      </w:r>
      <w:r w:rsidR="00E759CA" w:rsidRPr="00700210">
        <w:rPr>
          <w:rFonts w:ascii="Arial Narrow" w:hAnsi="Arial Narrow"/>
          <w:szCs w:val="24"/>
        </w:rPr>
        <w:t>„</w:t>
      </w:r>
      <w:r w:rsidR="00E759CA" w:rsidRPr="00700210">
        <w:rPr>
          <w:rFonts w:ascii="Arial Narrow" w:hAnsi="Arial Narrow"/>
          <w:sz w:val="22"/>
          <w:szCs w:val="22"/>
        </w:rPr>
        <w:t>NÚTENÝ NÁVRAT –AMIF I.2021-2027</w:t>
      </w:r>
      <w:r w:rsidR="005D005D" w:rsidRPr="00700210">
        <w:rPr>
          <w:rFonts w:ascii="Arial Narrow" w:hAnsi="Arial Narrow"/>
          <w:szCs w:val="24"/>
        </w:rPr>
        <w:t>“</w:t>
      </w:r>
      <w:r w:rsidR="00E759CA" w:rsidRPr="00700210">
        <w:rPr>
          <w:rFonts w:ascii="Arial Narrow" w:hAnsi="Arial Narrow"/>
          <w:szCs w:val="24"/>
        </w:rPr>
        <w:t>, Kód pojektu:408011FRH8</w:t>
      </w:r>
      <w:r w:rsidRPr="00700210">
        <w:rPr>
          <w:rFonts w:ascii="Arial Narrow" w:hAnsi="Arial Narrow"/>
          <w:szCs w:val="24"/>
        </w:rPr>
        <w:t>.</w:t>
      </w:r>
      <w:r w:rsidRPr="00700210">
        <w:rPr>
          <w:rFonts w:ascii="Arial Narrow" w:hAnsi="Arial Narrow" w:cs="Calibri"/>
        </w:rPr>
        <w:t xml:space="preserve"> V prípade, že faktúra</w:t>
      </w:r>
      <w:r w:rsidRPr="00763D21">
        <w:rPr>
          <w:rFonts w:ascii="Arial Narrow" w:hAnsi="Arial Narrow" w:cs="Calibri"/>
        </w:rPr>
        <w:t xml:space="preserve"> bude obsahovať nesprávne alebo neúplné údaje, kupujúci je oprávnený ju vrátiť a </w:t>
      </w:r>
      <w:r w:rsidR="3B24A7A5" w:rsidRPr="00763D21">
        <w:rPr>
          <w:rFonts w:ascii="Arial Narrow" w:hAnsi="Arial Narrow" w:cs="Calibri"/>
        </w:rPr>
        <w:t>p</w:t>
      </w:r>
      <w:r w:rsidRPr="00763D21">
        <w:rPr>
          <w:rFonts w:ascii="Arial Narrow" w:hAnsi="Arial Narrow" w:cs="Calibri"/>
        </w:rPr>
        <w:t>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1DE2E732" w:rsidR="00FC2417" w:rsidRPr="000F0D0E"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Záručná doba na predmet </w:t>
      </w:r>
      <w:r w:rsidR="00FC2417" w:rsidRPr="78DD220D">
        <w:rPr>
          <w:rFonts w:ascii="Arial Narrow" w:hAnsi="Arial Narrow" w:cs="Calibri"/>
        </w:rPr>
        <w:t>zmluvy</w:t>
      </w:r>
      <w:r w:rsidRPr="78DD220D">
        <w:rPr>
          <w:rFonts w:ascii="Arial Narrow" w:hAnsi="Arial Narrow" w:cs="Calibri"/>
        </w:rPr>
        <w:t xml:space="preserve"> je</w:t>
      </w:r>
      <w:r w:rsidR="2ABC3CD7" w:rsidRPr="78DD220D">
        <w:rPr>
          <w:rFonts w:ascii="Arial Narrow" w:hAnsi="Arial Narrow" w:cs="Calibri"/>
        </w:rPr>
        <w:t xml:space="preserve"> </w:t>
      </w:r>
      <w:r w:rsidR="00CC5D94">
        <w:rPr>
          <w:rFonts w:ascii="Arial Narrow" w:hAnsi="Arial Narrow" w:cs="Calibri"/>
          <w:b/>
        </w:rPr>
        <w:t>dvadsaťštyri</w:t>
      </w:r>
      <w:r w:rsidR="14D4B49B" w:rsidRPr="00F83BB6">
        <w:rPr>
          <w:rFonts w:ascii="Arial Narrow" w:hAnsi="Arial Narrow" w:cs="Calibri"/>
          <w:b/>
        </w:rPr>
        <w:t xml:space="preserve"> (</w:t>
      </w:r>
      <w:r w:rsidR="00CC5D94">
        <w:rPr>
          <w:rFonts w:ascii="Arial Narrow" w:hAnsi="Arial Narrow" w:cs="Calibri"/>
          <w:b/>
        </w:rPr>
        <w:t>24</w:t>
      </w:r>
      <w:r w:rsidR="14D4B49B" w:rsidRPr="00F83BB6">
        <w:rPr>
          <w:rFonts w:ascii="Arial Narrow" w:hAnsi="Arial Narrow" w:cs="Calibri"/>
          <w:b/>
        </w:rPr>
        <w:t xml:space="preserve">) </w:t>
      </w:r>
      <w:r w:rsidR="4E6628BF" w:rsidRPr="00F83BB6">
        <w:rPr>
          <w:rFonts w:ascii="Arial Narrow" w:hAnsi="Arial Narrow" w:cs="Calibri"/>
          <w:b/>
        </w:rPr>
        <w:t>mesiacov</w:t>
      </w:r>
      <w:r w:rsidR="4E6628BF" w:rsidRPr="78DD220D">
        <w:rPr>
          <w:rFonts w:ascii="Arial Narrow" w:hAnsi="Arial Narrow" w:cs="Calibri"/>
        </w:rPr>
        <w:t xml:space="preserve"> </w:t>
      </w:r>
      <w:r w:rsidRPr="78DD220D">
        <w:rPr>
          <w:rFonts w:ascii="Arial Narrow" w:hAnsi="Arial Narrow" w:cs="Calibri"/>
        </w:rPr>
        <w:t xml:space="preserve">od prebratia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1F1AF50B" w:rsidRPr="78DD220D">
        <w:rPr>
          <w:rFonts w:ascii="Arial Narrow" w:hAnsi="Arial Narrow" w:cs="Calibri"/>
        </w:rPr>
        <w:t xml:space="preserve">, po celý čas trvania záručnej </w:t>
      </w:r>
      <w:r w:rsidR="1F1AF50B" w:rsidRPr="00166696">
        <w:rPr>
          <w:rFonts w:ascii="Arial Narrow" w:hAnsi="Arial Narrow" w:cs="Calibri"/>
        </w:rPr>
        <w:t xml:space="preserve">doby s dobou odozvy najneskôr nasledujúci pracovný deň od nahlásenia v mieste inštalácie, </w:t>
      </w:r>
      <w:r w:rsidR="004801D3" w:rsidRPr="00166696">
        <w:rPr>
          <w:rFonts w:ascii="Arial Narrow" w:hAnsi="Arial Narrow" w:cs="Calibri"/>
        </w:rPr>
        <w:t xml:space="preserve">s možnosťou </w:t>
      </w:r>
      <w:r w:rsidR="1F1AF50B" w:rsidRPr="00166696">
        <w:rPr>
          <w:rFonts w:ascii="Arial Narrow" w:hAnsi="Arial Narrow" w:cs="Calibri"/>
        </w:rPr>
        <w:t>nahlasovani</w:t>
      </w:r>
      <w:r w:rsidR="004801D3" w:rsidRPr="00166696">
        <w:rPr>
          <w:rFonts w:ascii="Arial Narrow" w:hAnsi="Arial Narrow" w:cs="Calibri"/>
        </w:rPr>
        <w:t>a</w:t>
      </w:r>
      <w:r w:rsidR="1F1AF50B" w:rsidRPr="00166696">
        <w:rPr>
          <w:rFonts w:ascii="Arial Narrow" w:hAnsi="Arial Narrow" w:cs="Calibri"/>
        </w:rPr>
        <w:t xml:space="preserve"> porúch </w:t>
      </w:r>
      <w:r w:rsidR="706B2FEF" w:rsidRPr="00166696">
        <w:rPr>
          <w:rFonts w:ascii="Arial Narrow" w:hAnsi="Arial Narrow" w:cs="Calibri"/>
        </w:rPr>
        <w:t>dvadsaťštyri (</w:t>
      </w:r>
      <w:r w:rsidR="1F1AF50B" w:rsidRPr="00166696">
        <w:rPr>
          <w:rFonts w:ascii="Arial Narrow" w:hAnsi="Arial Narrow" w:cs="Calibri"/>
        </w:rPr>
        <w:t>24</w:t>
      </w:r>
      <w:r w:rsidR="706B2FEF" w:rsidRPr="00166696">
        <w:rPr>
          <w:rFonts w:ascii="Arial Narrow" w:hAnsi="Arial Narrow" w:cs="Calibri"/>
        </w:rPr>
        <w:t>)</w:t>
      </w:r>
      <w:r w:rsidR="1F1AF50B" w:rsidRPr="00166696">
        <w:rPr>
          <w:rFonts w:ascii="Arial Narrow" w:hAnsi="Arial Narrow" w:cs="Calibri"/>
        </w:rPr>
        <w:t xml:space="preserve"> hodín denne, </w:t>
      </w:r>
      <w:r w:rsidR="706B2FEF" w:rsidRPr="00166696">
        <w:rPr>
          <w:rFonts w:ascii="Arial Narrow" w:hAnsi="Arial Narrow" w:cs="Calibri"/>
        </w:rPr>
        <w:t>tristošesťdesiatpäť (</w:t>
      </w:r>
      <w:r w:rsidR="1F1AF50B" w:rsidRPr="00166696">
        <w:rPr>
          <w:rFonts w:ascii="Arial Narrow" w:hAnsi="Arial Narrow" w:cs="Calibri"/>
        </w:rPr>
        <w:t>365</w:t>
      </w:r>
      <w:r w:rsidR="706B2FEF" w:rsidRPr="00166696">
        <w:rPr>
          <w:rFonts w:ascii="Arial Narrow" w:hAnsi="Arial Narrow" w:cs="Calibri"/>
        </w:rPr>
        <w:t>)</w:t>
      </w:r>
      <w:r w:rsidR="1F1AF50B" w:rsidRPr="00166696">
        <w:rPr>
          <w:rFonts w:ascii="Arial Narrow" w:hAnsi="Arial Narrow" w:cs="Calibri"/>
        </w:rPr>
        <w:t xml:space="preserve"> dní v roku.</w:t>
      </w:r>
      <w:r w:rsidRPr="00166696">
        <w:rPr>
          <w:rFonts w:ascii="Arial Narrow" w:hAnsi="Arial Narrow" w:cs="Calibri"/>
        </w:rPr>
        <w:t xml:space="preserve"> V prípade</w:t>
      </w:r>
      <w:r w:rsidRPr="78DD220D">
        <w:rPr>
          <w:rFonts w:ascii="Arial Narrow" w:hAnsi="Arial Narrow" w:cs="Calibri"/>
        </w:rPr>
        <w:t xml:space="preserv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p>
    <w:p w14:paraId="3DFB9CA3" w14:textId="30C15C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w:t>
      </w:r>
      <w:r w:rsidRPr="78DD220D">
        <w:rPr>
          <w:rFonts w:ascii="Arial Narrow" w:hAnsi="Arial Narrow" w:cs="Calibri"/>
        </w:rPr>
        <w:lastRenderedPageBreak/>
        <w:t xml:space="preserve">odstránenie vád </w:t>
      </w:r>
      <w:r w:rsidRPr="00F83BB6">
        <w:rPr>
          <w:rFonts w:ascii="Arial Narrow" w:hAnsi="Arial Narrow" w:cs="Calibri"/>
          <w:b/>
        </w:rPr>
        <w:t xml:space="preserve">a </w:t>
      </w:r>
      <w:r w:rsidR="11489BF9" w:rsidRPr="00F83BB6">
        <w:rPr>
          <w:rFonts w:ascii="Arial Narrow" w:hAnsi="Arial Narrow" w:cs="Calibri"/>
          <w:b/>
        </w:rPr>
        <w:t>p</w:t>
      </w:r>
      <w:r w:rsidRPr="00F83BB6">
        <w:rPr>
          <w:rFonts w:ascii="Arial Narrow" w:hAnsi="Arial Narrow" w:cs="Calibri"/>
          <w:b/>
        </w:rPr>
        <w:t>redávajúci povinnosť vady</w:t>
      </w:r>
      <w:r w:rsidR="7D7AE2A8" w:rsidRPr="00F83BB6">
        <w:rPr>
          <w:rFonts w:ascii="Arial Narrow" w:hAnsi="Arial Narrow" w:cs="Calibri"/>
          <w:b/>
        </w:rPr>
        <w:t xml:space="preserve"> </w:t>
      </w:r>
      <w:r w:rsidRPr="00F83BB6">
        <w:rPr>
          <w:rFonts w:ascii="Arial Narrow" w:hAnsi="Arial Narrow" w:cs="Calibri"/>
          <w:b/>
        </w:rPr>
        <w:t>odstrániť na svoje náklady</w:t>
      </w:r>
      <w:r w:rsidR="454C55DD" w:rsidRPr="00F83BB6">
        <w:rPr>
          <w:rFonts w:ascii="Arial Narrow" w:hAnsi="Arial Narrow" w:cs="Calibri"/>
          <w:b/>
        </w:rPr>
        <w:t xml:space="preserve"> do </w:t>
      </w:r>
      <w:r w:rsidR="7D7AE2A8" w:rsidRPr="00F83BB6">
        <w:rPr>
          <w:rFonts w:ascii="Arial Narrow" w:hAnsi="Arial Narrow" w:cs="Calibri"/>
          <w:b/>
        </w:rPr>
        <w:t>nasledujúceho pracovnéh</w:t>
      </w:r>
      <w:r w:rsidR="59D584DA" w:rsidRPr="00F83BB6">
        <w:rPr>
          <w:rFonts w:ascii="Arial Narrow" w:hAnsi="Arial Narrow" w:cs="Calibri"/>
          <w:b/>
        </w:rPr>
        <w:t xml:space="preserve">o </w:t>
      </w:r>
      <w:r w:rsidR="75ACA62C" w:rsidRPr="00F83BB6">
        <w:rPr>
          <w:rFonts w:ascii="Arial Narrow" w:hAnsi="Arial Narrow" w:cs="Calibri"/>
          <w:b/>
        </w:rPr>
        <w:t xml:space="preserve">dňa </w:t>
      </w:r>
      <w:r w:rsidR="59D584DA" w:rsidRPr="00F83BB6">
        <w:rPr>
          <w:rFonts w:ascii="Arial Narrow" w:hAnsi="Arial Narrow" w:cs="Calibri"/>
          <w:b/>
        </w:rPr>
        <w:t xml:space="preserve">od písomného doručenia </w:t>
      </w:r>
      <w:r w:rsidR="7D7AE2A8" w:rsidRPr="00F83BB6">
        <w:rPr>
          <w:rFonts w:ascii="Arial Narrow" w:hAnsi="Arial Narrow" w:cs="Calibri"/>
          <w:b/>
        </w:rPr>
        <w:t>reklamácie predávajúcemu</w:t>
      </w:r>
      <w:r w:rsidR="75ACA62C" w:rsidRPr="00F83BB6">
        <w:rPr>
          <w:rFonts w:ascii="Arial Narrow" w:hAnsi="Arial Narrow" w:cs="Calibri"/>
          <w:b/>
        </w:rPr>
        <w:t xml:space="preserve">, a to v mieste prebratia predmetu </w:t>
      </w:r>
      <w:r w:rsidR="00FC2417" w:rsidRPr="00F83BB6">
        <w:rPr>
          <w:rFonts w:ascii="Arial Narrow" w:hAnsi="Arial Narrow" w:cs="Calibri"/>
          <w:b/>
        </w:rPr>
        <w:t>zmluvy</w:t>
      </w:r>
      <w:r w:rsidR="75ACA62C" w:rsidRPr="00763D21">
        <w:rPr>
          <w:rFonts w:ascii="Arial Narrow" w:hAnsi="Arial Narrow" w:cs="Calibri"/>
        </w:rPr>
        <w:t>.</w:t>
      </w:r>
      <w:r w:rsidR="6E1058B5" w:rsidRPr="78DD220D">
        <w:rPr>
          <w:rFonts w:ascii="Arial Narrow" w:hAnsi="Arial Narrow" w:cs="Calibri"/>
        </w:rPr>
        <w:t xml:space="preserve"> </w:t>
      </w:r>
      <w:r w:rsidR="76A74165" w:rsidRPr="78DD220D">
        <w:rPr>
          <w:rFonts w:ascii="Arial Narrow" w:hAnsi="Arial Narrow" w:cs="Calibri"/>
        </w:rPr>
        <w:t>P</w:t>
      </w:r>
      <w:r w:rsidR="00FC2417" w:rsidRPr="78DD220D">
        <w:rPr>
          <w:rFonts w:ascii="Arial Narrow" w:hAnsi="Arial Narrow" w:cs="Calibri"/>
        </w:rPr>
        <w:t>redávajúci nezodpovedá za vady, ktoré vznikli poškodením predmetu zmluvy hrubou nedbanlivosťou kupujúceho, jeho konaním v rozpore s inštrukciami 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r w:rsidRPr="78DD220D">
        <w:rPr>
          <w:rFonts w:ascii="Arial Narrow" w:hAnsi="Arial Narrow" w:cs="Calibri"/>
        </w:rPr>
        <w:t>vadného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výmenu vadného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037A9F7D" w:rsidR="002B2EDD"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7D92F146" w14:textId="77777777" w:rsidR="00700210" w:rsidRPr="0072138A" w:rsidRDefault="00700210" w:rsidP="00700210">
      <w:pPr>
        <w:pStyle w:val="CTL"/>
        <w:widowControl/>
        <w:numPr>
          <w:ilvl w:val="1"/>
          <w:numId w:val="15"/>
        </w:numPr>
        <w:tabs>
          <w:tab w:val="left" w:pos="708"/>
        </w:tabs>
        <w:adjustRightInd/>
        <w:spacing w:after="60" w:line="24" w:lineRule="atLeast"/>
        <w:ind w:left="567" w:hanging="567"/>
        <w:rPr>
          <w:rFonts w:ascii="Arial Narrow" w:hAnsi="Arial Narrow"/>
          <w:szCs w:val="24"/>
        </w:rPr>
      </w:pPr>
      <w:r w:rsidRPr="0072138A">
        <w:rPr>
          <w:rFonts w:ascii="Arial Narrow" w:hAnsi="Arial Narrow"/>
          <w:szCs w:val="24"/>
          <w:lang w:eastAsia="sk-SK"/>
        </w:rPr>
        <w:t xml:space="preserve">Predávajúci/subdodávateľ je povinný strpieť výkon kontroly/auditu/overovania súvisiaceho s plnením tejto zmluvy a poskytnúť všetku potrebnú súčinnosť pri výkone kontroly/auditu/overovania oprávneným osobám, ktorými sú najmä: </w:t>
      </w:r>
    </w:p>
    <w:p w14:paraId="093EF79B" w14:textId="77777777" w:rsidR="00700210" w:rsidRPr="0072138A" w:rsidRDefault="00700210" w:rsidP="00700210">
      <w:pPr>
        <w:pStyle w:val="CTL"/>
        <w:widowControl/>
        <w:numPr>
          <w:ilvl w:val="0"/>
          <w:numId w:val="16"/>
        </w:numPr>
        <w:tabs>
          <w:tab w:val="left" w:pos="708"/>
        </w:tabs>
        <w:adjustRightInd/>
        <w:spacing w:after="60" w:line="24" w:lineRule="atLeast"/>
        <w:ind w:left="1843" w:hanging="425"/>
        <w:rPr>
          <w:rFonts w:ascii="Arial Narrow" w:hAnsi="Arial Narrow"/>
          <w:szCs w:val="24"/>
        </w:rPr>
      </w:pPr>
      <w:r w:rsidRPr="0072138A">
        <w:rPr>
          <w:rFonts w:ascii="Arial Narrow" w:hAnsi="Arial Narrow"/>
          <w:szCs w:val="24"/>
        </w:rPr>
        <w:t>poverení zamestnanci Zodpovedného orgánu,</w:t>
      </w:r>
    </w:p>
    <w:p w14:paraId="4FAD9B72" w14:textId="77777777" w:rsidR="00700210" w:rsidRPr="0072138A" w:rsidRDefault="00700210" w:rsidP="00700210">
      <w:pPr>
        <w:pStyle w:val="CTL"/>
        <w:widowControl/>
        <w:numPr>
          <w:ilvl w:val="0"/>
          <w:numId w:val="16"/>
        </w:numPr>
        <w:tabs>
          <w:tab w:val="left" w:pos="708"/>
        </w:tabs>
        <w:adjustRightInd/>
        <w:spacing w:after="60" w:line="24" w:lineRule="atLeast"/>
        <w:ind w:left="1843" w:hanging="425"/>
        <w:rPr>
          <w:rFonts w:ascii="Arial Narrow" w:hAnsi="Arial Narrow"/>
          <w:szCs w:val="24"/>
        </w:rPr>
      </w:pPr>
      <w:r w:rsidRPr="0072138A">
        <w:rPr>
          <w:rFonts w:ascii="Arial Narrow" w:hAnsi="Arial Narrow"/>
          <w:szCs w:val="24"/>
        </w:rPr>
        <w:t>poverení zamestnanci Orgánu auditu,</w:t>
      </w:r>
    </w:p>
    <w:p w14:paraId="52314FB6" w14:textId="77777777" w:rsidR="00700210" w:rsidRPr="0072138A" w:rsidRDefault="00700210" w:rsidP="00700210">
      <w:pPr>
        <w:pStyle w:val="CTL"/>
        <w:widowControl/>
        <w:numPr>
          <w:ilvl w:val="0"/>
          <w:numId w:val="16"/>
        </w:numPr>
        <w:tabs>
          <w:tab w:val="left" w:pos="708"/>
        </w:tabs>
        <w:adjustRightInd/>
        <w:spacing w:after="60" w:line="24" w:lineRule="atLeast"/>
        <w:ind w:left="1843" w:hanging="425"/>
        <w:rPr>
          <w:rFonts w:ascii="Arial Narrow" w:hAnsi="Arial Narrow"/>
          <w:szCs w:val="24"/>
        </w:rPr>
      </w:pPr>
      <w:r w:rsidRPr="0072138A">
        <w:rPr>
          <w:rFonts w:ascii="Arial Narrow" w:hAnsi="Arial Narrow"/>
          <w:szCs w:val="24"/>
        </w:rPr>
        <w:t>poverení zamestnanci Najvyššieho kontrolného úradu Slovenskej republiky,</w:t>
      </w:r>
    </w:p>
    <w:p w14:paraId="48CBD727" w14:textId="77777777" w:rsidR="00700210" w:rsidRPr="0072138A" w:rsidRDefault="00700210" w:rsidP="00700210">
      <w:pPr>
        <w:pStyle w:val="CTL"/>
        <w:widowControl/>
        <w:numPr>
          <w:ilvl w:val="0"/>
          <w:numId w:val="16"/>
        </w:numPr>
        <w:tabs>
          <w:tab w:val="left" w:pos="708"/>
        </w:tabs>
        <w:adjustRightInd/>
        <w:spacing w:after="60" w:line="24" w:lineRule="atLeast"/>
        <w:ind w:left="1843" w:hanging="425"/>
        <w:rPr>
          <w:rFonts w:ascii="Arial Narrow" w:hAnsi="Arial Narrow"/>
          <w:szCs w:val="24"/>
        </w:rPr>
      </w:pPr>
      <w:r w:rsidRPr="0072138A">
        <w:rPr>
          <w:rFonts w:ascii="Arial Narrow" w:hAnsi="Arial Narrow"/>
          <w:szCs w:val="24"/>
        </w:rPr>
        <w:t>poverení zamestnanci Úradu pre verejné obstarávanie,</w:t>
      </w:r>
    </w:p>
    <w:p w14:paraId="4F09CB6F" w14:textId="77777777" w:rsidR="00700210" w:rsidRPr="0072138A" w:rsidRDefault="00700210" w:rsidP="00700210">
      <w:pPr>
        <w:pStyle w:val="CTL"/>
        <w:widowControl/>
        <w:numPr>
          <w:ilvl w:val="0"/>
          <w:numId w:val="16"/>
        </w:numPr>
        <w:tabs>
          <w:tab w:val="left" w:pos="708"/>
        </w:tabs>
        <w:adjustRightInd/>
        <w:spacing w:after="60" w:line="24" w:lineRule="atLeast"/>
        <w:ind w:left="1843" w:hanging="425"/>
        <w:rPr>
          <w:rFonts w:ascii="Arial Narrow" w:hAnsi="Arial Narrow"/>
          <w:szCs w:val="24"/>
        </w:rPr>
      </w:pPr>
      <w:r w:rsidRPr="0072138A">
        <w:rPr>
          <w:rFonts w:ascii="Arial Narrow" w:hAnsi="Arial Narrow"/>
          <w:szCs w:val="24"/>
        </w:rPr>
        <w:t>riadne splnomocnení zástupcovia Európskej komisie, Európskeho úradu na boj proti    podvodom a Európskeho dvora audítorov,</w:t>
      </w:r>
    </w:p>
    <w:p w14:paraId="45CE3A1D" w14:textId="77777777" w:rsidR="00700210" w:rsidRPr="0072138A" w:rsidRDefault="00700210" w:rsidP="00700210">
      <w:pPr>
        <w:pStyle w:val="CTL"/>
        <w:widowControl/>
        <w:numPr>
          <w:ilvl w:val="0"/>
          <w:numId w:val="16"/>
        </w:numPr>
        <w:tabs>
          <w:tab w:val="left" w:pos="708"/>
        </w:tabs>
        <w:adjustRightInd/>
        <w:spacing w:after="60" w:line="24" w:lineRule="atLeast"/>
        <w:ind w:left="1843" w:hanging="425"/>
        <w:rPr>
          <w:rFonts w:ascii="Arial Narrow" w:hAnsi="Arial Narrow"/>
          <w:szCs w:val="24"/>
        </w:rPr>
      </w:pPr>
      <w:r w:rsidRPr="0072138A">
        <w:rPr>
          <w:rFonts w:ascii="Arial Narrow" w:hAnsi="Arial Narrow"/>
          <w:szCs w:val="24"/>
        </w:rPr>
        <w:lastRenderedPageBreak/>
        <w:t>osoby prizvané kontrolnými orgánmi v súlade s pravidlami uvedenými v grantovej zmluve/ internom predpise,</w:t>
      </w:r>
    </w:p>
    <w:p w14:paraId="13984DBE" w14:textId="77777777" w:rsidR="00700210" w:rsidRPr="00560622" w:rsidRDefault="00700210" w:rsidP="00700210">
      <w:pPr>
        <w:pStyle w:val="CTL"/>
        <w:numPr>
          <w:ilvl w:val="0"/>
          <w:numId w:val="0"/>
        </w:numPr>
        <w:tabs>
          <w:tab w:val="left" w:pos="708"/>
        </w:tabs>
        <w:spacing w:after="240" w:line="24" w:lineRule="atLeast"/>
        <w:ind w:left="567"/>
        <w:rPr>
          <w:rFonts w:ascii="Arial Narrow" w:hAnsi="Arial Narrow" w:cs="Calibri"/>
          <w:color w:val="C00000"/>
          <w:szCs w:val="24"/>
        </w:rPr>
      </w:pPr>
      <w:r w:rsidRPr="0072138A">
        <w:rPr>
          <w:rFonts w:ascii="Arial Narrow" w:hAnsi="Arial Narrow"/>
          <w:szCs w:val="24"/>
        </w:rPr>
        <w:t>a poskytnúť im všetku potrebnú súčinnosť.</w:t>
      </w: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r w:rsidR="1A71BEA9" w:rsidRPr="78DD220D">
        <w:rPr>
          <w:rFonts w:ascii="Arial Narrow" w:hAnsi="Arial Narrow" w:cs="Calibri"/>
          <w:sz w:val="24"/>
          <w:szCs w:val="24"/>
        </w:rPr>
        <w:t xml:space="preserve">vadného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lastRenderedPageBreak/>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r w:rsidR="007F1800" w:rsidRPr="00B257DA">
        <w:rPr>
          <w:rFonts w:ascii="Arial Narrow" w:hAnsi="Arial Narrow"/>
          <w:sz w:val="24"/>
          <w:szCs w:val="24"/>
        </w:rPr>
        <w:t>xxxxxxxxxxxx</w:t>
      </w:r>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r w:rsidR="00485F33" w:rsidRPr="00C71C5E">
        <w:rPr>
          <w:rFonts w:ascii="Arial Narrow" w:hAnsi="Arial Narrow" w:cs="Arial"/>
          <w:sz w:val="24"/>
          <w:szCs w:val="24"/>
        </w:rPr>
        <w:t>xxxxxxxxxxxx</w:t>
      </w:r>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r w:rsidR="00485F33" w:rsidRPr="00C71C5E">
        <w:rPr>
          <w:rFonts w:ascii="Arial Narrow" w:hAnsi="Arial Narrow" w:cs="Arial"/>
          <w:sz w:val="24"/>
          <w:szCs w:val="24"/>
        </w:rPr>
        <w:t>xxxxxxxxxxxxxxxx</w:t>
      </w:r>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lastRenderedPageBreak/>
        <w:tab/>
      </w:r>
      <w:r w:rsidR="00485F33" w:rsidRPr="00C71C5E">
        <w:rPr>
          <w:rFonts w:ascii="Arial Narrow" w:hAnsi="Arial Narrow"/>
          <w:sz w:val="24"/>
          <w:szCs w:val="24"/>
        </w:rPr>
        <w:t>k rukám: xxxxxxxxxxxxxxxxxx</w:t>
      </w:r>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email: xxxxxxxxxxxxxxxxxxxxx</w:t>
      </w:r>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strana zodpovedá za všetky škody z toho vyplývajúce alebo náklady, ktoré v tejto 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68B134A" w14:textId="77777777" w:rsidR="005D005D" w:rsidRPr="00E87B20" w:rsidRDefault="005D005D" w:rsidP="00E87B2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bookmarkStart w:id="1" w:name="_GoBack"/>
      <w:r w:rsidRPr="00E87B20">
        <w:rPr>
          <w:rFonts w:ascii="Arial Narrow" w:hAnsi="Arial Narrow" w:cs="Calibri"/>
          <w:sz w:val="24"/>
          <w:szCs w:val="24"/>
        </w:rPr>
        <w:t>Táto zmluva nadobúda platnosť dňom jej podpisu obidvoma zmluvnými stranami. Táto zmluva nadobudne účinnosť až po schválení verejného obstarávania v rámci kontroly, t.j. doručením správy z kontroly VO kupujúcemu s vyhlásením, že počas kontroly verejného obstarávania nebolo zistené porušenie princípov a postupov verejného obstarávania definovaných právnymi predpismi EÚ a SR pre verejné obstarávanie. V opačnom prípade má kupujúci právo odstúpiť od zmluvy, pričom toto jednostranné odstúpenie nezakladá žiadne právo predávajúceho na plnenie nákladov spojených s týmto verejným obstarávaním. Táto zmluva zároveň, nadobudne 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bookmarkEnd w:id="1"/>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E743B" w16cex:dateUtc="2025-03-26T11:40:00Z"/>
  <w16cex:commentExtensible w16cex:durableId="2B8E7649" w16cex:dateUtc="2025-03-26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CAA6A" w16cid:durableId="2B8E73A1"/>
  <w16cid:commentId w16cid:paraId="7D9613C6" w16cid:durableId="2B8E743B"/>
  <w16cid:commentId w16cid:paraId="1CDC772D" w16cid:durableId="2B8E73A2"/>
  <w16cid:commentId w16cid:paraId="6C0F88B2" w16cid:durableId="2B8E7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8673F" w14:textId="77777777" w:rsidR="00AA022B" w:rsidRDefault="00AA022B" w:rsidP="006E6235">
      <w:r>
        <w:separator/>
      </w:r>
    </w:p>
  </w:endnote>
  <w:endnote w:type="continuationSeparator" w:id="0">
    <w:p w14:paraId="28FC3508" w14:textId="77777777" w:rsidR="00AA022B" w:rsidRDefault="00AA022B"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21262B8B"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E87B20">
              <w:rPr>
                <w:bCs/>
                <w:noProof/>
              </w:rPr>
              <w:t>9</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E87B20">
              <w:rPr>
                <w:bCs/>
                <w:noProof/>
              </w:rPr>
              <w:t>9</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A84E3" w14:textId="77777777" w:rsidR="00AA022B" w:rsidRDefault="00AA022B" w:rsidP="006E6235">
      <w:r>
        <w:separator/>
      </w:r>
    </w:p>
  </w:footnote>
  <w:footnote w:type="continuationSeparator" w:id="0">
    <w:p w14:paraId="3742CC40" w14:textId="77777777" w:rsidR="00AA022B" w:rsidRDefault="00AA022B"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0"/>
  </w:num>
  <w:num w:numId="6">
    <w:abstractNumId w:val="5"/>
  </w:num>
  <w:num w:numId="7">
    <w:abstractNumId w:val="11"/>
  </w:num>
  <w:num w:numId="8">
    <w:abstractNumId w:val="12"/>
  </w:num>
  <w:num w:numId="9">
    <w:abstractNumId w:val="9"/>
  </w:num>
  <w:num w:numId="10">
    <w:abstractNumId w:val="10"/>
  </w:num>
  <w:num w:numId="11">
    <w:abstractNumId w:val="8"/>
  </w:num>
  <w:num w:numId="12">
    <w:abstractNumId w:val="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0B74"/>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D28A9"/>
    <w:rsid w:val="000D438D"/>
    <w:rsid w:val="000D60C6"/>
    <w:rsid w:val="000E2F2D"/>
    <w:rsid w:val="000E63B6"/>
    <w:rsid w:val="000F0D0E"/>
    <w:rsid w:val="000F0F2B"/>
    <w:rsid w:val="000F28BD"/>
    <w:rsid w:val="001005FA"/>
    <w:rsid w:val="001035E7"/>
    <w:rsid w:val="00106419"/>
    <w:rsid w:val="00110388"/>
    <w:rsid w:val="00124646"/>
    <w:rsid w:val="00135EF5"/>
    <w:rsid w:val="00141BD9"/>
    <w:rsid w:val="00144AD6"/>
    <w:rsid w:val="00153E4C"/>
    <w:rsid w:val="00154C42"/>
    <w:rsid w:val="00166696"/>
    <w:rsid w:val="00170351"/>
    <w:rsid w:val="00173401"/>
    <w:rsid w:val="00173C02"/>
    <w:rsid w:val="0018077D"/>
    <w:rsid w:val="00187522"/>
    <w:rsid w:val="00196AEE"/>
    <w:rsid w:val="001A0F0D"/>
    <w:rsid w:val="001A1BAB"/>
    <w:rsid w:val="001A1D1B"/>
    <w:rsid w:val="001B01D3"/>
    <w:rsid w:val="001B5406"/>
    <w:rsid w:val="001B5F8A"/>
    <w:rsid w:val="001B6AD7"/>
    <w:rsid w:val="001D6F9B"/>
    <w:rsid w:val="001F48B7"/>
    <w:rsid w:val="001F49E2"/>
    <w:rsid w:val="002008A3"/>
    <w:rsid w:val="00201A29"/>
    <w:rsid w:val="00205F08"/>
    <w:rsid w:val="00205F8A"/>
    <w:rsid w:val="002246DD"/>
    <w:rsid w:val="0022769F"/>
    <w:rsid w:val="00235B08"/>
    <w:rsid w:val="00237355"/>
    <w:rsid w:val="002672D5"/>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F0629"/>
    <w:rsid w:val="002F32E1"/>
    <w:rsid w:val="002F3D89"/>
    <w:rsid w:val="002F4CF1"/>
    <w:rsid w:val="002F7AD4"/>
    <w:rsid w:val="003148C1"/>
    <w:rsid w:val="0032107B"/>
    <w:rsid w:val="0032331A"/>
    <w:rsid w:val="00326C5A"/>
    <w:rsid w:val="0034246B"/>
    <w:rsid w:val="00351F57"/>
    <w:rsid w:val="00360582"/>
    <w:rsid w:val="00363E6B"/>
    <w:rsid w:val="00370BC7"/>
    <w:rsid w:val="00386FA2"/>
    <w:rsid w:val="00395944"/>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C286C"/>
    <w:rsid w:val="004C4641"/>
    <w:rsid w:val="004D37DE"/>
    <w:rsid w:val="004D4B6C"/>
    <w:rsid w:val="004E1006"/>
    <w:rsid w:val="004E22F4"/>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005D"/>
    <w:rsid w:val="005D1538"/>
    <w:rsid w:val="005D55E8"/>
    <w:rsid w:val="005E7BC5"/>
    <w:rsid w:val="005F0DEE"/>
    <w:rsid w:val="005F48EF"/>
    <w:rsid w:val="006037E3"/>
    <w:rsid w:val="00604858"/>
    <w:rsid w:val="006056F6"/>
    <w:rsid w:val="00606BFF"/>
    <w:rsid w:val="00613A8C"/>
    <w:rsid w:val="0061401D"/>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C5F60"/>
    <w:rsid w:val="006D11AA"/>
    <w:rsid w:val="006D5A30"/>
    <w:rsid w:val="006E4C52"/>
    <w:rsid w:val="006E6235"/>
    <w:rsid w:val="006E757E"/>
    <w:rsid w:val="006E7797"/>
    <w:rsid w:val="006F1081"/>
    <w:rsid w:val="006F5957"/>
    <w:rsid w:val="006F78A8"/>
    <w:rsid w:val="00700210"/>
    <w:rsid w:val="00701D18"/>
    <w:rsid w:val="00704F9D"/>
    <w:rsid w:val="00706452"/>
    <w:rsid w:val="007301F2"/>
    <w:rsid w:val="00734EA2"/>
    <w:rsid w:val="00737FAA"/>
    <w:rsid w:val="00741744"/>
    <w:rsid w:val="00746C9F"/>
    <w:rsid w:val="00761A8E"/>
    <w:rsid w:val="00763D21"/>
    <w:rsid w:val="0076567F"/>
    <w:rsid w:val="0077096A"/>
    <w:rsid w:val="00772FCE"/>
    <w:rsid w:val="007859D9"/>
    <w:rsid w:val="00793C24"/>
    <w:rsid w:val="00796A53"/>
    <w:rsid w:val="007A1CE8"/>
    <w:rsid w:val="007A545D"/>
    <w:rsid w:val="007B453C"/>
    <w:rsid w:val="007C7F2F"/>
    <w:rsid w:val="007D0BCD"/>
    <w:rsid w:val="007E2863"/>
    <w:rsid w:val="007E345F"/>
    <w:rsid w:val="007E7C2F"/>
    <w:rsid w:val="007F1800"/>
    <w:rsid w:val="007F22E9"/>
    <w:rsid w:val="007F32BF"/>
    <w:rsid w:val="00813063"/>
    <w:rsid w:val="008147A9"/>
    <w:rsid w:val="00837299"/>
    <w:rsid w:val="00837909"/>
    <w:rsid w:val="008453DC"/>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E0385"/>
    <w:rsid w:val="008E1AA4"/>
    <w:rsid w:val="008E5017"/>
    <w:rsid w:val="008F20C4"/>
    <w:rsid w:val="008F7D82"/>
    <w:rsid w:val="009043BD"/>
    <w:rsid w:val="0091435F"/>
    <w:rsid w:val="00917711"/>
    <w:rsid w:val="0092116C"/>
    <w:rsid w:val="00930F80"/>
    <w:rsid w:val="009450DD"/>
    <w:rsid w:val="00945EA5"/>
    <w:rsid w:val="009510A2"/>
    <w:rsid w:val="00951309"/>
    <w:rsid w:val="00964845"/>
    <w:rsid w:val="00970416"/>
    <w:rsid w:val="0097092B"/>
    <w:rsid w:val="00970C2D"/>
    <w:rsid w:val="00973437"/>
    <w:rsid w:val="009839C1"/>
    <w:rsid w:val="00984F28"/>
    <w:rsid w:val="009B0246"/>
    <w:rsid w:val="009B2474"/>
    <w:rsid w:val="009B3712"/>
    <w:rsid w:val="009D4970"/>
    <w:rsid w:val="009E5D1A"/>
    <w:rsid w:val="009F63F0"/>
    <w:rsid w:val="00A02DCF"/>
    <w:rsid w:val="00A04F38"/>
    <w:rsid w:val="00A1694C"/>
    <w:rsid w:val="00A22E4B"/>
    <w:rsid w:val="00A23C81"/>
    <w:rsid w:val="00A312C2"/>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022B"/>
    <w:rsid w:val="00AA5611"/>
    <w:rsid w:val="00AC37B3"/>
    <w:rsid w:val="00AC4EAA"/>
    <w:rsid w:val="00AC67C2"/>
    <w:rsid w:val="00AD44DF"/>
    <w:rsid w:val="00B104DE"/>
    <w:rsid w:val="00B257DA"/>
    <w:rsid w:val="00B5627F"/>
    <w:rsid w:val="00B60143"/>
    <w:rsid w:val="00B7542F"/>
    <w:rsid w:val="00B87C1C"/>
    <w:rsid w:val="00B95A00"/>
    <w:rsid w:val="00B96D0C"/>
    <w:rsid w:val="00BA2865"/>
    <w:rsid w:val="00BA5E8E"/>
    <w:rsid w:val="00BB427D"/>
    <w:rsid w:val="00BB7731"/>
    <w:rsid w:val="00BC6199"/>
    <w:rsid w:val="00BE49BD"/>
    <w:rsid w:val="00BF0AE1"/>
    <w:rsid w:val="00C0071A"/>
    <w:rsid w:val="00C01689"/>
    <w:rsid w:val="00C10613"/>
    <w:rsid w:val="00C10C42"/>
    <w:rsid w:val="00C1403F"/>
    <w:rsid w:val="00C15D35"/>
    <w:rsid w:val="00C160BF"/>
    <w:rsid w:val="00C22671"/>
    <w:rsid w:val="00C4335C"/>
    <w:rsid w:val="00C61439"/>
    <w:rsid w:val="00C71340"/>
    <w:rsid w:val="00C71C5E"/>
    <w:rsid w:val="00C84572"/>
    <w:rsid w:val="00C85957"/>
    <w:rsid w:val="00C95C08"/>
    <w:rsid w:val="00C96F51"/>
    <w:rsid w:val="00CA1ED4"/>
    <w:rsid w:val="00CA7B82"/>
    <w:rsid w:val="00CB431E"/>
    <w:rsid w:val="00CC2904"/>
    <w:rsid w:val="00CC5D94"/>
    <w:rsid w:val="00CC6166"/>
    <w:rsid w:val="00CE13E9"/>
    <w:rsid w:val="00D0046D"/>
    <w:rsid w:val="00D43B58"/>
    <w:rsid w:val="00D50A75"/>
    <w:rsid w:val="00D5473D"/>
    <w:rsid w:val="00D705FC"/>
    <w:rsid w:val="00D71412"/>
    <w:rsid w:val="00D73D13"/>
    <w:rsid w:val="00D75C53"/>
    <w:rsid w:val="00D91A1C"/>
    <w:rsid w:val="00D92443"/>
    <w:rsid w:val="00D92EBA"/>
    <w:rsid w:val="00D97EB9"/>
    <w:rsid w:val="00DA05EA"/>
    <w:rsid w:val="00DA3433"/>
    <w:rsid w:val="00DA58A1"/>
    <w:rsid w:val="00DA7BC4"/>
    <w:rsid w:val="00DB27EC"/>
    <w:rsid w:val="00DB4DE5"/>
    <w:rsid w:val="00DB4E19"/>
    <w:rsid w:val="00DE285D"/>
    <w:rsid w:val="00DE521C"/>
    <w:rsid w:val="00DE6451"/>
    <w:rsid w:val="00DF3E82"/>
    <w:rsid w:val="00E0172C"/>
    <w:rsid w:val="00E04073"/>
    <w:rsid w:val="00E05266"/>
    <w:rsid w:val="00E107A9"/>
    <w:rsid w:val="00E10EB0"/>
    <w:rsid w:val="00E11C3E"/>
    <w:rsid w:val="00E1263A"/>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59CA"/>
    <w:rsid w:val="00E7768A"/>
    <w:rsid w:val="00E80D00"/>
    <w:rsid w:val="00E87B2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E1A0B"/>
    <w:rsid w:val="00FE65D5"/>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5.xml><?xml version="1.0" encoding="utf-8"?>
<ds:datastoreItem xmlns:ds="http://schemas.openxmlformats.org/officeDocument/2006/customXml" ds:itemID="{1E3579AA-4ABF-4D27-A1AC-EBBD1570B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3642</Words>
  <Characters>20766</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4</cp:revision>
  <cp:lastPrinted>2025-01-20T07:16:00Z</cp:lastPrinted>
  <dcterms:created xsi:type="dcterms:W3CDTF">2025-03-27T11:29:00Z</dcterms:created>
  <dcterms:modified xsi:type="dcterms:W3CDTF">2025-03-27T11:32:00Z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