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21" w:rsidRPr="00F573B2" w:rsidRDefault="004A7364" w:rsidP="004A7364">
      <w:pPr>
        <w:spacing w:line="242" w:lineRule="auto"/>
        <w:ind w:right="57"/>
        <w:jc w:val="right"/>
        <w:rPr>
          <w:rFonts w:ascii="Times New Roman" w:hAnsi="Times New Roman"/>
        </w:rPr>
      </w:pPr>
      <w:bookmarkStart w:id="0" w:name="_GoBack"/>
      <w:bookmarkEnd w:id="0"/>
      <w:r w:rsidRPr="00F573B2">
        <w:rPr>
          <w:rFonts w:ascii="Times New Roman" w:hAnsi="Times New Roman"/>
          <w:sz w:val="22"/>
          <w:szCs w:val="22"/>
        </w:rPr>
        <w:t>Príloha č. 3</w:t>
      </w:r>
    </w:p>
    <w:p w:rsidR="00231B58" w:rsidRPr="00F573B2" w:rsidRDefault="00231B58" w:rsidP="00231B5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F573B2">
        <w:rPr>
          <w:rFonts w:ascii="Times New Roman" w:hAnsi="Times New Roman" w:cs="Times New Roman"/>
          <w:b/>
          <w:sz w:val="22"/>
          <w:szCs w:val="22"/>
        </w:rPr>
        <w:t xml:space="preserve">Spôsob určenia ceny v ponuke </w:t>
      </w:r>
      <w:r w:rsidRPr="00F573B2">
        <w:rPr>
          <w:rFonts w:ascii="Times New Roman" w:hAnsi="Times New Roman" w:cs="Times New Roman"/>
          <w:sz w:val="22"/>
          <w:szCs w:val="22"/>
        </w:rPr>
        <w:t>(Výkaz výmer)</w:t>
      </w:r>
    </w:p>
    <w:p w:rsidR="00231B58" w:rsidRDefault="00231B58" w:rsidP="00231B5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67444" w:rsidRPr="00C67444" w:rsidRDefault="00C67444" w:rsidP="00C67444">
      <w:pPr>
        <w:pStyle w:val="Odsekzoznamu"/>
        <w:numPr>
          <w:ilvl w:val="1"/>
          <w:numId w:val="9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C67444">
        <w:rPr>
          <w:rFonts w:ascii="Times New Roman" w:hAnsi="Times New Roman" w:cs="Times New Roman"/>
          <w:b/>
          <w:bCs/>
        </w:rPr>
        <w:t xml:space="preserve">Predmetom zákazky </w:t>
      </w:r>
      <w:r w:rsidRPr="00C67444">
        <w:rPr>
          <w:rFonts w:ascii="Times New Roman" w:eastAsia="Calibri" w:hAnsi="Times New Roman" w:cs="Times New Roman"/>
        </w:rPr>
        <w:t>sú prípravné stavebné práce, ktoré je potrebné zrealizovať v predstihu, pred samotnou realizáciou stavby: „Obnova hradu Krásna Hôrka a revitalizácia bezprostredného okolia hradu“</w:t>
      </w:r>
      <w:r w:rsidRPr="00C67444">
        <w:rPr>
          <w:rFonts w:ascii="Times New Roman" w:eastAsia="Calibri" w:hAnsi="Times New Roman" w:cs="Times New Roman"/>
          <w:bCs/>
        </w:rPr>
        <w:t>, ktoré sú v členení:</w:t>
      </w:r>
    </w:p>
    <w:p w:rsidR="00C67444" w:rsidRPr="00C67444" w:rsidRDefault="00C67444" w:rsidP="00C67444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uppressAutoHyphens w:val="0"/>
        <w:spacing w:before="120" w:line="276" w:lineRule="auto"/>
        <w:jc w:val="both"/>
        <w:rPr>
          <w:rFonts w:ascii="Times New Roman" w:eastAsia="Calibri" w:hAnsi="Times New Roman"/>
          <w:bCs/>
        </w:rPr>
      </w:pPr>
      <w:r w:rsidRPr="00C67444">
        <w:rPr>
          <w:rFonts w:ascii="Times New Roman" w:hAnsi="Times New Roman"/>
          <w:b/>
        </w:rPr>
        <w:t xml:space="preserve">Práce na hrade </w:t>
      </w:r>
    </w:p>
    <w:p w:rsidR="00C67444" w:rsidRPr="00C67444" w:rsidRDefault="00C67444" w:rsidP="00C6744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uppressAutoHyphens w:val="0"/>
        <w:spacing w:line="276" w:lineRule="auto"/>
        <w:ind w:hanging="295"/>
        <w:jc w:val="both"/>
        <w:rPr>
          <w:rFonts w:ascii="Times New Roman" w:hAnsi="Times New Roman" w:cs="Times New Roman"/>
          <w:b/>
        </w:rPr>
      </w:pPr>
      <w:r w:rsidRPr="00C67444">
        <w:rPr>
          <w:rFonts w:ascii="Times New Roman" w:eastAsia="Calibri" w:hAnsi="Times New Roman" w:cs="Times New Roman"/>
          <w:b/>
          <w:u w:val="single"/>
        </w:rPr>
        <w:t>Čistenie horného hradu, nádvorí a </w:t>
      </w:r>
      <w:proofErr w:type="spellStart"/>
      <w:r w:rsidRPr="00C67444">
        <w:rPr>
          <w:rFonts w:ascii="Times New Roman" w:eastAsia="Calibri" w:hAnsi="Times New Roman" w:cs="Times New Roman"/>
          <w:b/>
          <w:u w:val="single"/>
        </w:rPr>
        <w:t>parkánu</w:t>
      </w:r>
      <w:proofErr w:type="spellEnd"/>
      <w:r w:rsidRPr="00C67444">
        <w:rPr>
          <w:rFonts w:ascii="Times New Roman" w:eastAsia="Calibri" w:hAnsi="Times New Roman" w:cs="Times New Roman"/>
          <w:b/>
        </w:rPr>
        <w:t>:</w:t>
      </w:r>
    </w:p>
    <w:p w:rsidR="00C67444" w:rsidRPr="00C67444" w:rsidRDefault="00C67444" w:rsidP="00C6744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uppressAutoHyphens w:val="0"/>
        <w:spacing w:line="276" w:lineRule="auto"/>
        <w:ind w:hanging="295"/>
        <w:jc w:val="both"/>
        <w:rPr>
          <w:rFonts w:ascii="Times New Roman" w:eastAsia="Calibri" w:hAnsi="Times New Roman" w:cs="Times New Roman"/>
          <w:b/>
          <w:u w:val="single"/>
        </w:rPr>
      </w:pPr>
      <w:bookmarkStart w:id="1" w:name="_Hlk66018942"/>
      <w:r w:rsidRPr="00C67444">
        <w:rPr>
          <w:rFonts w:ascii="Times New Roman" w:eastAsia="Calibri" w:hAnsi="Times New Roman" w:cs="Times New Roman"/>
          <w:b/>
          <w:u w:val="single"/>
        </w:rPr>
        <w:t>Odvodnenie 5. nádvoria, Sanácia vlhkých konštrukcií kaplnky</w:t>
      </w:r>
    </w:p>
    <w:p w:rsidR="00C67444" w:rsidRPr="00C67444" w:rsidRDefault="00C67444" w:rsidP="00C6744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uppressAutoHyphens w:val="0"/>
        <w:spacing w:line="276" w:lineRule="auto"/>
        <w:ind w:hanging="295"/>
        <w:jc w:val="both"/>
        <w:rPr>
          <w:rFonts w:ascii="Times New Roman" w:eastAsia="Calibri" w:hAnsi="Times New Roman" w:cs="Times New Roman"/>
          <w:b/>
          <w:u w:val="single"/>
        </w:rPr>
      </w:pPr>
      <w:bookmarkStart w:id="2" w:name="_Hlk66019414"/>
      <w:bookmarkEnd w:id="1"/>
      <w:r w:rsidRPr="00C67444">
        <w:rPr>
          <w:rFonts w:ascii="Times New Roman" w:eastAsia="Calibri" w:hAnsi="Times New Roman" w:cs="Times New Roman"/>
          <w:b/>
          <w:u w:val="single"/>
        </w:rPr>
        <w:t xml:space="preserve">Odstraňovanie cementového škárovania a omietok z hradieb, úprava </w:t>
      </w:r>
      <w:proofErr w:type="spellStart"/>
      <w:r w:rsidRPr="00C67444">
        <w:rPr>
          <w:rFonts w:ascii="Times New Roman" w:eastAsia="Calibri" w:hAnsi="Times New Roman" w:cs="Times New Roman"/>
          <w:b/>
          <w:u w:val="single"/>
        </w:rPr>
        <w:t>parkánu</w:t>
      </w:r>
      <w:proofErr w:type="spellEnd"/>
    </w:p>
    <w:bookmarkEnd w:id="2"/>
    <w:p w:rsidR="00C67444" w:rsidRPr="00C67444" w:rsidRDefault="00C67444" w:rsidP="00C67444">
      <w:pPr>
        <w:pStyle w:val="Odsekzoznamu"/>
        <w:spacing w:line="276" w:lineRule="auto"/>
        <w:jc w:val="both"/>
        <w:rPr>
          <w:rFonts w:ascii="Times New Roman" w:eastAsia="Calibri" w:hAnsi="Times New Roman" w:cs="Times New Roman"/>
          <w:bCs/>
        </w:rPr>
      </w:pPr>
    </w:p>
    <w:p w:rsidR="00C67444" w:rsidRPr="00C67444" w:rsidRDefault="00C67444" w:rsidP="00C67444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uppressAutoHyphens w:val="0"/>
        <w:spacing w:line="276" w:lineRule="auto"/>
        <w:ind w:left="567" w:hanging="283"/>
        <w:jc w:val="both"/>
        <w:rPr>
          <w:rFonts w:ascii="Times New Roman" w:eastAsia="Calibri" w:hAnsi="Times New Roman" w:cs="Times New Roman"/>
          <w:bCs/>
        </w:rPr>
      </w:pPr>
      <w:r w:rsidRPr="00C67444">
        <w:rPr>
          <w:rFonts w:ascii="Times New Roman" w:hAnsi="Times New Roman" w:cs="Times New Roman"/>
          <w:b/>
        </w:rPr>
        <w:t xml:space="preserve">Práce v podhradí - </w:t>
      </w:r>
      <w:bookmarkStart w:id="3" w:name="_Hlk66023917"/>
      <w:r w:rsidRPr="00C67444">
        <w:rPr>
          <w:rFonts w:ascii="Times New Roman" w:hAnsi="Times New Roman" w:cs="Times New Roman"/>
          <w:b/>
          <w:bCs/>
        </w:rPr>
        <w:t>Odstránenie stavieb a objektov v podhradí</w:t>
      </w:r>
    </w:p>
    <w:bookmarkEnd w:id="3"/>
    <w:p w:rsidR="00E96970" w:rsidRPr="00F573B2" w:rsidRDefault="00E96970" w:rsidP="00231B5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67444" w:rsidRDefault="00231B58" w:rsidP="00C67444">
      <w:pPr>
        <w:pStyle w:val="Standard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573B2">
        <w:rPr>
          <w:rFonts w:ascii="Times New Roman" w:hAnsi="Times New Roman" w:cs="Times New Roman"/>
          <w:sz w:val="22"/>
          <w:szCs w:val="22"/>
        </w:rPr>
        <w:t>Uchádzačom navrhovaná cena musí byť stanovená podľa zákona NR SR č. 18/1996 Z. z. o cenách v znení neskorších predpisov v spojení s vyhláškou MF SR č. 87/1996 Z. z., ktorou sa vykonáva zákon NR SR č. 18/1996 Z. z. o cenách v znení neskorších predpisov a vyjadrená v EUR (€, eur) prípadne podľa ekvivalentných príslušných právnych noriem platných v krajine sídla uchádzača. Navrhovaná zmluvná cena je cena maximálna za celý požadovaný predmet zákazky, t.j. súčet všetkých položiek výkazu výmer.</w:t>
      </w:r>
    </w:p>
    <w:p w:rsidR="00C67444" w:rsidRDefault="00231B58" w:rsidP="00C67444">
      <w:pPr>
        <w:pStyle w:val="Standard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7444">
        <w:rPr>
          <w:rFonts w:ascii="Times New Roman" w:hAnsi="Times New Roman" w:cs="Times New Roman"/>
          <w:sz w:val="22"/>
          <w:szCs w:val="22"/>
        </w:rPr>
        <w:t xml:space="preserve">Do ceny treba započítať všetky ekonomicky oprávnené náklady (vrátane vedľajších rozpočtových nákladov a nákladov na zariadenie staveniska) a primeraný zisk podľa § 2 a § 3  zákona č. 18/1996 Z. z. a § 3 vyhlášky MF SR č. 87/1996 Z. z prípadne podľa ekvivalentných príslušných právnych noriem platných v krajine sídla uchádzača. Cena za plnenie predmetu zmluvy je stanovená ako cena maximálna počas jej platnosti a musia v nej byť zahrnuté všetky náklady spojené s uskutočnením predmetu zákazky. </w:t>
      </w:r>
      <w:r w:rsidRPr="00C67444">
        <w:rPr>
          <w:rFonts w:ascii="Times New Roman" w:hAnsi="Times New Roman" w:cs="Times New Roman"/>
          <w:b/>
          <w:sz w:val="22"/>
          <w:szCs w:val="22"/>
        </w:rPr>
        <w:t xml:space="preserve">Všetky ceny a výpočty sa zaokrúhľujú na </w:t>
      </w:r>
      <w:r w:rsidRPr="00C67444">
        <w:rPr>
          <w:rFonts w:ascii="Times New Roman" w:hAnsi="Times New Roman" w:cs="Times New Roman"/>
          <w:b/>
          <w:sz w:val="22"/>
          <w:szCs w:val="22"/>
          <w:u w:val="single"/>
        </w:rPr>
        <w:t>dve desatinné miesta</w:t>
      </w:r>
      <w:r w:rsidRPr="00C6744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C67444">
        <w:rPr>
          <w:rFonts w:ascii="Times New Roman" w:hAnsi="Times New Roman" w:cs="Times New Roman"/>
          <w:sz w:val="22"/>
          <w:szCs w:val="22"/>
        </w:rPr>
        <w:t>Jednotkové ceny za predmet zákazky musia zahŕňať všetky náklady súvisiace s realizáciou predmetu tejto zákazky.</w:t>
      </w:r>
    </w:p>
    <w:p w:rsidR="00C67444" w:rsidRDefault="001D3A82" w:rsidP="00C67444">
      <w:pPr>
        <w:pStyle w:val="Standard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7444">
        <w:rPr>
          <w:rFonts w:ascii="Times New Roman" w:hAnsi="Times New Roman"/>
        </w:rPr>
        <w:t xml:space="preserve">Verejný obstarávateľ upozorňuje záujemcov, aby prípadné odkazy vo výkaze výmer a v </w:t>
      </w:r>
      <w:r w:rsidRPr="00C67444">
        <w:rPr>
          <w:rFonts w:ascii="Times New Roman" w:hAnsi="Times New Roman" w:cs="Times New Roman"/>
        </w:rPr>
        <w:t xml:space="preserve">dokumentácii, príp. v iných častiach podkladov k vyhotoveniu ponuky na obchodné meno, osobitné označenie výrobcu, výrobku alebo materiálu, ktorými sa identifikuje konkrétny výrobca, považovali iba za určenie parametrov porovnateľných výrobkov a materiálov a zároveň verejný obstarávateľ vyžaduje, aby parametre výrobkov (a ich ekvivalenty) boli dodržané na kvalitatívnej úrovni minimálne takej (a lepšej) ako je stanovené v týchto podkladoch. To znamená, že verejný obstarávateľ v zmysle </w:t>
      </w:r>
      <w:proofErr w:type="spellStart"/>
      <w:r w:rsidRPr="00C67444">
        <w:rPr>
          <w:rFonts w:ascii="Times New Roman" w:hAnsi="Times New Roman" w:cs="Times New Roman"/>
        </w:rPr>
        <w:t>ZoVO</w:t>
      </w:r>
      <w:proofErr w:type="spellEnd"/>
      <w:r w:rsidRPr="00C67444">
        <w:rPr>
          <w:rFonts w:ascii="Times New Roman" w:hAnsi="Times New Roman" w:cs="Times New Roman"/>
        </w:rPr>
        <w:t xml:space="preserve"> umožňuje v súťažnej ponuke </w:t>
      </w:r>
      <w:proofErr w:type="spellStart"/>
      <w:r w:rsidRPr="00C67444">
        <w:rPr>
          <w:rFonts w:ascii="Times New Roman" w:hAnsi="Times New Roman" w:cs="Times New Roman"/>
        </w:rPr>
        <w:t>naceniť</w:t>
      </w:r>
      <w:proofErr w:type="spellEnd"/>
      <w:r w:rsidRPr="00C67444">
        <w:rPr>
          <w:rFonts w:ascii="Times New Roman" w:hAnsi="Times New Roman" w:cs="Times New Roman"/>
        </w:rPr>
        <w:t xml:space="preserve"> ekvivalent výrobku, t. j. výrobok porovnateľný s tým, ktorý je uvedený v dokumentácii.</w:t>
      </w:r>
    </w:p>
    <w:p w:rsidR="00231B58" w:rsidRPr="00C67444" w:rsidRDefault="00231B58" w:rsidP="00C67444">
      <w:pPr>
        <w:pStyle w:val="Standard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7444">
        <w:rPr>
          <w:rFonts w:ascii="Times New Roman" w:hAnsi="Times New Roman" w:cs="Times New Roman"/>
          <w:sz w:val="22"/>
          <w:szCs w:val="22"/>
        </w:rPr>
        <w:t>Ak je uchádzač platiteľom dane z pridanej hodnoty (ďalej len „DPH“), navrhovanú cenu v ponuke uvedie v zložení (podľa výkaz položiek):</w:t>
      </w:r>
    </w:p>
    <w:p w:rsidR="00FE2313" w:rsidRDefault="00231B58" w:rsidP="00FE2313">
      <w:pPr>
        <w:pStyle w:val="Standard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573B2">
        <w:rPr>
          <w:rFonts w:ascii="Times New Roman" w:hAnsi="Times New Roman" w:cs="Times New Roman"/>
          <w:sz w:val="22"/>
          <w:szCs w:val="22"/>
        </w:rPr>
        <w:t>jednotková cena v EUR bez DPH</w:t>
      </w:r>
      <w:r w:rsidR="00FE2313">
        <w:rPr>
          <w:rFonts w:ascii="Times New Roman" w:hAnsi="Times New Roman" w:cs="Times New Roman"/>
          <w:sz w:val="22"/>
          <w:szCs w:val="22"/>
        </w:rPr>
        <w:t>,</w:t>
      </w:r>
    </w:p>
    <w:p w:rsidR="00FE2313" w:rsidRDefault="00231B58" w:rsidP="00FE2313">
      <w:pPr>
        <w:pStyle w:val="Standard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E2313">
        <w:rPr>
          <w:rFonts w:ascii="Times New Roman" w:hAnsi="Times New Roman" w:cs="Times New Roman"/>
          <w:sz w:val="22"/>
          <w:szCs w:val="22"/>
        </w:rPr>
        <w:t>položková</w:t>
      </w:r>
      <w:proofErr w:type="spellEnd"/>
      <w:r w:rsidRPr="00FE2313">
        <w:rPr>
          <w:rFonts w:ascii="Times New Roman" w:hAnsi="Times New Roman" w:cs="Times New Roman"/>
          <w:sz w:val="22"/>
          <w:szCs w:val="22"/>
        </w:rPr>
        <w:t xml:space="preserve"> cena v Eur bez DPH (za položku – jednotková cena vynásobená počtom merných jednotiek)</w:t>
      </w:r>
      <w:r w:rsidR="00FE2313">
        <w:rPr>
          <w:rFonts w:ascii="Times New Roman" w:hAnsi="Times New Roman" w:cs="Times New Roman"/>
          <w:sz w:val="22"/>
          <w:szCs w:val="22"/>
        </w:rPr>
        <w:t>,</w:t>
      </w:r>
    </w:p>
    <w:p w:rsidR="00FE2313" w:rsidRDefault="00231B58" w:rsidP="00FE2313">
      <w:pPr>
        <w:pStyle w:val="Standard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E2313">
        <w:rPr>
          <w:rFonts w:ascii="Times New Roman" w:hAnsi="Times New Roman" w:cs="Times New Roman"/>
          <w:sz w:val="22"/>
          <w:szCs w:val="22"/>
        </w:rPr>
        <w:t>celková cena  v EUR bez DPH za kompletnú dodávku predmetu zákazky</w:t>
      </w:r>
      <w:r w:rsidR="00FE2313">
        <w:rPr>
          <w:rFonts w:ascii="Times New Roman" w:hAnsi="Times New Roman" w:cs="Times New Roman"/>
          <w:sz w:val="22"/>
          <w:szCs w:val="22"/>
        </w:rPr>
        <w:t>,</w:t>
      </w:r>
    </w:p>
    <w:p w:rsidR="00FE2313" w:rsidRDefault="00231B58" w:rsidP="00FE2313">
      <w:pPr>
        <w:pStyle w:val="Standard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E2313">
        <w:rPr>
          <w:rFonts w:ascii="Times New Roman" w:hAnsi="Times New Roman" w:cs="Times New Roman"/>
          <w:sz w:val="22"/>
          <w:szCs w:val="22"/>
        </w:rPr>
        <w:t>sadzba DPH v %</w:t>
      </w:r>
      <w:r w:rsidR="00FE2313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E2313" w:rsidRDefault="00231B58" w:rsidP="00FE2313">
      <w:pPr>
        <w:pStyle w:val="Standard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E2313">
        <w:rPr>
          <w:rFonts w:ascii="Times New Roman" w:hAnsi="Times New Roman" w:cs="Times New Roman"/>
          <w:sz w:val="22"/>
          <w:szCs w:val="22"/>
        </w:rPr>
        <w:t>výška DPH v</w:t>
      </w:r>
      <w:r w:rsidR="00FE2313">
        <w:rPr>
          <w:rFonts w:ascii="Times New Roman" w:hAnsi="Times New Roman" w:cs="Times New Roman"/>
          <w:sz w:val="22"/>
          <w:szCs w:val="22"/>
        </w:rPr>
        <w:t> </w:t>
      </w:r>
      <w:r w:rsidRPr="00FE2313">
        <w:rPr>
          <w:rFonts w:ascii="Times New Roman" w:hAnsi="Times New Roman" w:cs="Times New Roman"/>
          <w:sz w:val="22"/>
          <w:szCs w:val="22"/>
        </w:rPr>
        <w:t>EUR</w:t>
      </w:r>
      <w:r w:rsidR="00FE2313">
        <w:rPr>
          <w:rFonts w:ascii="Times New Roman" w:hAnsi="Times New Roman" w:cs="Times New Roman"/>
          <w:sz w:val="22"/>
          <w:szCs w:val="22"/>
        </w:rPr>
        <w:t>,</w:t>
      </w:r>
    </w:p>
    <w:p w:rsidR="00231B58" w:rsidRPr="00FE2313" w:rsidRDefault="00231B58" w:rsidP="00FE2313">
      <w:pPr>
        <w:pStyle w:val="Standard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E2313">
        <w:rPr>
          <w:rFonts w:ascii="Times New Roman" w:hAnsi="Times New Roman" w:cs="Times New Roman"/>
          <w:sz w:val="22"/>
          <w:szCs w:val="22"/>
        </w:rPr>
        <w:t xml:space="preserve">celková cena  v EUR </w:t>
      </w:r>
      <w:r w:rsidR="006072CE">
        <w:rPr>
          <w:rFonts w:ascii="Times New Roman" w:hAnsi="Times New Roman" w:cs="Times New Roman"/>
          <w:sz w:val="22"/>
          <w:szCs w:val="22"/>
        </w:rPr>
        <w:t>bez</w:t>
      </w:r>
      <w:r w:rsidRPr="00FE2313">
        <w:rPr>
          <w:rFonts w:ascii="Times New Roman" w:hAnsi="Times New Roman" w:cs="Times New Roman"/>
          <w:sz w:val="22"/>
          <w:szCs w:val="22"/>
        </w:rPr>
        <w:t xml:space="preserve"> DPH za kompletnú realizáciu  predmetu zákazky.</w:t>
      </w:r>
    </w:p>
    <w:p w:rsidR="00231B58" w:rsidRPr="00F573B2" w:rsidRDefault="00231B58" w:rsidP="00231B58">
      <w:pPr>
        <w:pStyle w:val="Standard"/>
        <w:tabs>
          <w:tab w:val="left" w:pos="12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67444" w:rsidRDefault="00231B58" w:rsidP="00C67444">
      <w:pPr>
        <w:pStyle w:val="Odsekzoznamu1"/>
        <w:ind w:left="426"/>
        <w:rPr>
          <w:rFonts w:ascii="Times New Roman" w:hAnsi="Times New Roman" w:cs="Times New Roman"/>
        </w:rPr>
      </w:pPr>
      <w:r w:rsidRPr="00F573B2">
        <w:rPr>
          <w:rFonts w:ascii="Times New Roman" w:hAnsi="Times New Roman" w:cs="Times New Roman"/>
        </w:rPr>
        <w:t xml:space="preserve">DPH bude účtovaná v aktuálnej sadzbe podľa všeobecne záväzných právnych predpisov.  </w:t>
      </w:r>
    </w:p>
    <w:p w:rsidR="00C67444" w:rsidRDefault="00C67444" w:rsidP="00C67444">
      <w:pPr>
        <w:pStyle w:val="Odsekzoznamu1"/>
        <w:ind w:left="426"/>
        <w:rPr>
          <w:rFonts w:ascii="Times New Roman" w:hAnsi="Times New Roman" w:cs="Times New Roman"/>
        </w:rPr>
      </w:pP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rPr>
          <w:rFonts w:ascii="Times New Roman" w:hAnsi="Times New Roman" w:cs="Times New Roman"/>
        </w:rPr>
      </w:pPr>
      <w:r w:rsidRPr="00F573B2">
        <w:rPr>
          <w:rFonts w:ascii="Times New Roman" w:hAnsi="Times New Roman" w:cs="Times New Roman"/>
        </w:rPr>
        <w:t>Ak uchádzač nie je platiteľom DPH v predloženej ponuke na túto skutočnosť verejného obstarávateľa  upozorní a uvedie navrhovanú zmluvnú cenu bez DPH ako navrhovanú zmluvnú cenu celkom.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lastRenderedPageBreak/>
        <w:t xml:space="preserve">Ak uchádzač </w:t>
      </w:r>
      <w:r w:rsidRPr="00C67444">
        <w:rPr>
          <w:rFonts w:ascii="Times New Roman" w:hAnsi="Times New Roman" w:cs="Times New Roman"/>
          <w:b/>
        </w:rPr>
        <w:t>nie je platiteľom DPH v Slovenskej republike</w:t>
      </w:r>
      <w:r w:rsidRPr="00C67444">
        <w:rPr>
          <w:rFonts w:ascii="Times New Roman" w:hAnsi="Times New Roman" w:cs="Times New Roman"/>
        </w:rPr>
        <w:t xml:space="preserve">, uvedie navrhovanú cenu podľa bodu 3 a na skutočnosť, že nie je platiteľom DPH v Slovenskej republike, je povinný upozorniť v ponuke. </w:t>
      </w:r>
      <w:r w:rsidRPr="00C67444">
        <w:rPr>
          <w:rFonts w:ascii="Times New Roman" w:hAnsi="Times New Roman" w:cs="Times New Roman"/>
          <w:i/>
        </w:rPr>
        <w:t>Podľa § 69 ods. 3 zákona č. 222/2004 Z. z. o dani z pridanej hodnoty v znení neskorších predpisov sú zdaniteľná osoba a právnická osoba, ktorá nie je zdaniteľnou osobou a je registrovaná pre daň podľa § 7 povinné platiť daň pri službe dodanej zahraničnou osobou z iného členského štátu alebo zahraničnou osobou z tretieho štátu, ak je miesto dodania služby podľa § 15 ods. 1 v tuzemsku (Smernica Rady 2006/112/ES - tzv. „</w:t>
      </w:r>
      <w:proofErr w:type="spellStart"/>
      <w:r w:rsidRPr="00C67444">
        <w:rPr>
          <w:rFonts w:ascii="Times New Roman" w:hAnsi="Times New Roman" w:cs="Times New Roman"/>
          <w:i/>
        </w:rPr>
        <w:t>reverse</w:t>
      </w:r>
      <w:proofErr w:type="spellEnd"/>
      <w:r w:rsidRPr="00C67444">
        <w:rPr>
          <w:rFonts w:ascii="Times New Roman" w:hAnsi="Times New Roman" w:cs="Times New Roman"/>
          <w:i/>
        </w:rPr>
        <w:t xml:space="preserve"> </w:t>
      </w:r>
      <w:proofErr w:type="spellStart"/>
      <w:r w:rsidRPr="00C67444">
        <w:rPr>
          <w:rFonts w:ascii="Times New Roman" w:hAnsi="Times New Roman" w:cs="Times New Roman"/>
          <w:i/>
        </w:rPr>
        <w:t>charge</w:t>
      </w:r>
      <w:proofErr w:type="spellEnd"/>
      <w:r w:rsidRPr="00C67444">
        <w:rPr>
          <w:rFonts w:ascii="Times New Roman" w:hAnsi="Times New Roman" w:cs="Times New Roman"/>
          <w:i/>
        </w:rPr>
        <w:t>“ mechanizmus</w:t>
      </w:r>
      <w:r w:rsidRPr="00C67444">
        <w:rPr>
          <w:rFonts w:ascii="Times New Roman" w:hAnsi="Times New Roman" w:cs="Times New Roman"/>
        </w:rPr>
        <w:t>).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Cenu predmetu zákazky je prípustné upraviť počas platnosti  zmluvy len formou písomného dodatku k zmluve, v súlade s § 18 ZVO, v prípade preukázateľných zmien právnych predpisov ( ako sú napr.  daňové zákony, colné zákony, vyhlášky, iné administratívne opatrenia štátu), ktoré môžu ovplyvniť cenu predmetu zákazky alebo požiadavky objednávateľa na zmenu použitej  technológie, technického riešenia alebo v prípade zmeny projektu následkom výsledkov realizovaným priebežných výskumov a zistení počas realizácie stavby, ktoré by mali z následok zmenu  rozsahu plnenia. Zmena dohodnutej ceny nemôže mať za následok zvyšovanie ceny plnenia alebo jeho časti v rozpore s príslušnými ustanoveniami § 18 ZVO alebo zmenu ekonomickej rovnováhy zmluvy v prospech úspešného uchádzača, s ktorým sa zmluva uzatvorila. (Viď ustanovenia kapitoly A.1 – Pokyny uchádzačov týchto SP, článok 34 – Zmena zmluvy počas jej trvania.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Predmet zákazky bude financovaný formou bezhotovostného platobného styku, bez poskytnutia preddavku.</w:t>
      </w:r>
      <w:r w:rsidRPr="00C67444">
        <w:rPr>
          <w:rFonts w:ascii="Times New Roman" w:eastAsia="Times New Roman" w:hAnsi="Times New Roman" w:cs="Times New Roman"/>
        </w:rPr>
        <w:t xml:space="preserve"> Platba sa bude realizovať bezhotovostným platobným stykom na základe </w:t>
      </w:r>
      <w:r w:rsidRPr="00C67444">
        <w:rPr>
          <w:rFonts w:ascii="Times New Roman" w:eastAsia="Times New Roman" w:hAnsi="Times New Roman" w:cs="Times New Roman"/>
          <w:b/>
        </w:rPr>
        <w:t>mesačných čiastkových faktúr</w:t>
      </w:r>
      <w:r w:rsidRPr="00C67444">
        <w:rPr>
          <w:rFonts w:ascii="Times New Roman" w:eastAsia="Times New Roman" w:hAnsi="Times New Roman" w:cs="Times New Roman"/>
        </w:rPr>
        <w:t xml:space="preserve"> a konečnej faktúry, ktorých prílohou budú súpisy skutočne vykonaných prác, odsúhlasené a potvrdené oprávnenými zástupcami zmluvných strán. Úhrada predložených faktúr za predmet zmluvy bude prebiehať bezhotovostným prevodom, v zmysle príslušných platných predpisov. Lehota splat</w:t>
      </w:r>
      <w:r w:rsidR="00DF5321" w:rsidRPr="00C67444">
        <w:rPr>
          <w:rFonts w:ascii="Times New Roman" w:eastAsia="Times New Roman" w:hAnsi="Times New Roman" w:cs="Times New Roman"/>
        </w:rPr>
        <w:t xml:space="preserve">nosti faktúr bude </w:t>
      </w:r>
      <w:r w:rsidRPr="00C67444">
        <w:rPr>
          <w:rFonts w:ascii="Times New Roman" w:eastAsia="Times New Roman" w:hAnsi="Times New Roman" w:cs="Times New Roman"/>
        </w:rPr>
        <w:t xml:space="preserve"> </w:t>
      </w:r>
      <w:r w:rsidR="005424E9" w:rsidRPr="00C67444">
        <w:rPr>
          <w:rFonts w:ascii="Times New Roman" w:eastAsia="Times New Roman" w:hAnsi="Times New Roman" w:cs="Times New Roman"/>
          <w:b/>
        </w:rPr>
        <w:t>3</w:t>
      </w:r>
      <w:r w:rsidR="004D68EE" w:rsidRPr="00C67444">
        <w:rPr>
          <w:rFonts w:ascii="Times New Roman" w:eastAsia="Times New Roman" w:hAnsi="Times New Roman" w:cs="Times New Roman"/>
          <w:b/>
        </w:rPr>
        <w:t>0</w:t>
      </w:r>
      <w:r w:rsidR="004D68EE" w:rsidRPr="00C67444">
        <w:rPr>
          <w:rFonts w:ascii="Times New Roman" w:eastAsia="Times New Roman" w:hAnsi="Times New Roman" w:cs="Times New Roman"/>
        </w:rPr>
        <w:t xml:space="preserve"> </w:t>
      </w:r>
      <w:r w:rsidRPr="00C67444">
        <w:rPr>
          <w:rFonts w:ascii="Times New Roman" w:eastAsia="Times New Roman" w:hAnsi="Times New Roman" w:cs="Times New Roman"/>
        </w:rPr>
        <w:t xml:space="preserve">dní od doručenia faktúry. </w:t>
      </w:r>
      <w:r w:rsidRPr="00C67444">
        <w:rPr>
          <w:rFonts w:ascii="Times New Roman" w:hAnsi="Times New Roman" w:cs="Times New Roman"/>
        </w:rPr>
        <w:t>Bližšie informácie sú uvedené v súťažných podkladoch časti B. 3 Obchodné podmienky.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Faktúra musí obsahovať náležitosti podľa § 3a ods. 1 zákona č. 513/1991 Zb. Obchodného zákonníka v znení neskorších predpisov a podľa zákona č</w:t>
      </w:r>
      <w:r w:rsidRPr="00C67444">
        <w:rPr>
          <w:rFonts w:ascii="Times New Roman" w:hAnsi="Times New Roman" w:cs="Times New Roman"/>
          <w:b/>
          <w:bCs/>
        </w:rPr>
        <w:t xml:space="preserve">. </w:t>
      </w:r>
      <w:r w:rsidRPr="00C67444">
        <w:rPr>
          <w:rFonts w:ascii="Times New Roman" w:hAnsi="Times New Roman" w:cs="Times New Roman"/>
        </w:rPr>
        <w:t>222/2004 Z. z. o dani z pridanej hodnoty v znení neskorších predpisov. Neoddeliteľnou súčasťou faktúry bude preberací  protokol potvrdený oprávneným zástupcom uchádzača/zhotoviteľa a oprávneným zástupcom verejného obstarávateľa/objednávateľa, ktorí svojím podpisom potvrdia odovzdanie a prevzatie predmetu zákazky v súlade so zmluvou. V prípade, že faktúra nebude obsahovať predpísané náležitosti, verejný obstarávateľ/objednávateľ má právo vrátiť ju úspešnému uchádzačovi/zhotoviteľovi v lehote splatnosti na doplnenie a prepracovanie. V takomto prípade sa preruší lehota splatnosti a nová lehota splatnosti pre verejného obstarávateľa/objednávateľa začne plynúť doručením opravene</w:t>
      </w:r>
      <w:r w:rsidR="00F573B2" w:rsidRPr="00C67444">
        <w:rPr>
          <w:rFonts w:ascii="Times New Roman" w:hAnsi="Times New Roman" w:cs="Times New Roman"/>
        </w:rPr>
        <w:t xml:space="preserve">j resp. novej faktúry verejnému </w:t>
      </w:r>
      <w:r w:rsidRPr="00C67444">
        <w:rPr>
          <w:rFonts w:ascii="Times New Roman" w:hAnsi="Times New Roman" w:cs="Times New Roman"/>
        </w:rPr>
        <w:t>obstarávateľovi</w:t>
      </w:r>
      <w:r w:rsidR="00F573B2" w:rsidRPr="00C67444">
        <w:rPr>
          <w:rFonts w:ascii="Times New Roman" w:hAnsi="Times New Roman" w:cs="Times New Roman"/>
        </w:rPr>
        <w:t>-</w:t>
      </w:r>
      <w:r w:rsidRPr="00C67444">
        <w:rPr>
          <w:rFonts w:ascii="Times New Roman" w:hAnsi="Times New Roman" w:cs="Times New Roman"/>
        </w:rPr>
        <w:t>/objednávateľovi.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Ak má úspešný uchádzač/zhotoviteľ sídlo v členskom štáte Európskej únie mimo územia Slovenskej republiky, faktúru vystaví v súlade s príslušnými predpismi záväznými v krajine sídla.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  <w:b/>
        </w:rPr>
        <w:t xml:space="preserve">Výkaz výmer (zaokrúhľovanie na dve desatinné miesta): výkaz výmer je </w:t>
      </w:r>
      <w:r w:rsidRPr="00C67444">
        <w:rPr>
          <w:rFonts w:ascii="Times New Roman" w:hAnsi="Times New Roman" w:cs="Times New Roman"/>
        </w:rPr>
        <w:t>výkazom jednotlivých položiek, ktoré je uchádzač povinný oceniť.  Uchádzač uvádza vo výkaze výmer v stĺpci s názvom: „</w:t>
      </w:r>
      <w:r w:rsidRPr="00C67444">
        <w:rPr>
          <w:rFonts w:ascii="Times New Roman" w:hAnsi="Times New Roman" w:cs="Times New Roman"/>
          <w:i/>
        </w:rPr>
        <w:t>Ponuka materiálov, výrobkov a konštrukcií uchádzača v položkách, kde je to uplatniteľné</w:t>
      </w:r>
      <w:r w:rsidRPr="00C67444">
        <w:rPr>
          <w:rFonts w:ascii="Times New Roman" w:hAnsi="Times New Roman" w:cs="Times New Roman"/>
        </w:rPr>
        <w:t>“ aj výrobné označenia stavebných materiálov, výrobkov a konštrukcií uchádzača v položkách, kde je to uplatniteľné.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Ak si realizácia vyžaduje, aby časť/časti trvalých stavebných prác naprojektoval zhotoviteľ (napr. technologické zariadenia), jednotkové sadzby a ceny v Ponukovom rozpočte zahrnú všetky tieto záväzky a náklady spojené so spracovaním projektu, zabezpečenia údajov a výkresov, osvedčení a</w:t>
      </w:r>
      <w:r w:rsidRPr="00C67444">
        <w:rPr>
          <w:rFonts w:ascii="Times New Roman" w:hAnsi="Times New Roman" w:cs="Times New Roman"/>
          <w:spacing w:val="-26"/>
        </w:rPr>
        <w:t xml:space="preserve"> </w:t>
      </w:r>
      <w:r w:rsidRPr="00C67444">
        <w:rPr>
          <w:rFonts w:ascii="Times New Roman" w:hAnsi="Times New Roman" w:cs="Times New Roman"/>
        </w:rPr>
        <w:t>pod.( ide o konštrukčné prvky, ktorých dielenská dokumentácia je nutná vzhľadom na potrebu zamerania skutočného stavu na základe vyhotovenia stavebnej konštrukcie – všetky oceľové konštrukcie, predpätá textilná membrána ).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Uchádzač musí pri oceňovaní brať do úvahy aj náklady spojené s kompletizačnou činnosťou (vytyčovanie, koordinácia subdodávateľov, náklady na skúšky, náklady na projekt skutočného vyhotovenia, náklady spojené s odovzdávaním diela, atď.),  prevádzkové vplyvy,  inflačné vplyvy do doby predpokladaného ukončenia stavby</w:t>
      </w:r>
      <w:r w:rsidRPr="00C67444">
        <w:rPr>
          <w:rFonts w:ascii="Times New Roman" w:hAnsi="Times New Roman" w:cs="Times New Roman"/>
          <w:spacing w:val="34"/>
        </w:rPr>
        <w:t xml:space="preserve"> </w:t>
      </w:r>
      <w:r w:rsidRPr="00C67444">
        <w:rPr>
          <w:rFonts w:ascii="Times New Roman" w:hAnsi="Times New Roman" w:cs="Times New Roman"/>
        </w:rPr>
        <w:t>atď. Uchádzať musí pri oceňovaní zohľadniť komplexné náklady na transport materiálu od miesta vykládky na miesto jeho zabudovania</w:t>
      </w:r>
      <w:r w:rsidRPr="00C67444">
        <w:rPr>
          <w:rFonts w:ascii="Times New Roman" w:hAnsi="Times New Roman" w:cs="Times New Roman"/>
          <w:color w:val="FF0000"/>
        </w:rPr>
        <w:t xml:space="preserve"> </w:t>
      </w:r>
      <w:r w:rsidRPr="00C67444">
        <w:rPr>
          <w:rFonts w:ascii="Times New Roman" w:hAnsi="Times New Roman" w:cs="Times New Roman"/>
        </w:rPr>
        <w:t>(miesto staveniska nie je prístupné bežnými dopravnými prostriedkami).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V rámci oceňovania musí uchádzač oceniť všetko</w:t>
      </w:r>
      <w:r w:rsidR="00BA57DA" w:rsidRPr="00C67444">
        <w:rPr>
          <w:rFonts w:ascii="Times New Roman" w:hAnsi="Times New Roman" w:cs="Times New Roman"/>
        </w:rPr>
        <w:t xml:space="preserve"> </w:t>
      </w:r>
      <w:r w:rsidR="00BA57DA" w:rsidRPr="00C67444">
        <w:rPr>
          <w:rFonts w:ascii="Times New Roman" w:hAnsi="Times New Roman"/>
          <w:color w:val="FF0000"/>
        </w:rPr>
        <w:t>čo</w:t>
      </w:r>
      <w:r w:rsidR="00BA57DA" w:rsidRPr="00C67444">
        <w:rPr>
          <w:rFonts w:ascii="Times New Roman" w:hAnsi="Times New Roman"/>
        </w:rPr>
        <w:t xml:space="preserve"> </w:t>
      </w:r>
      <w:r w:rsidR="00BA57DA" w:rsidRPr="00C67444">
        <w:rPr>
          <w:rFonts w:ascii="Times New Roman" w:hAnsi="Times New Roman"/>
          <w:color w:val="FF0000"/>
        </w:rPr>
        <w:t>je uvedené vo výkaze výmer</w:t>
      </w:r>
      <w:r w:rsidRPr="00C67444">
        <w:rPr>
          <w:rFonts w:ascii="Times New Roman" w:hAnsi="Times New Roman" w:cs="Times New Roman"/>
        </w:rPr>
        <w:t xml:space="preserve"> aj v prípade, že to nefiguruje ako samostatná položka.</w:t>
      </w:r>
    </w:p>
    <w:p w:rsidR="00C67444" w:rsidRDefault="00231B58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>Ocenené Zadanie výkazu výmer (ponukový rozpočet) sa musí rovnať výslednej sume v tabuľke Rekapitulácia rozpočtu. Túto sumu bez DPH uvedie uchádzač do návrhu na plnenie kritérií podľa vzoru uvedeného v Tabuľke návrhu kritérií v týchto Súťažných</w:t>
      </w:r>
      <w:r w:rsidRPr="00C67444">
        <w:rPr>
          <w:rFonts w:ascii="Times New Roman" w:hAnsi="Times New Roman" w:cs="Times New Roman"/>
          <w:spacing w:val="-20"/>
        </w:rPr>
        <w:t xml:space="preserve"> </w:t>
      </w:r>
      <w:r w:rsidRPr="00C67444">
        <w:rPr>
          <w:rFonts w:ascii="Times New Roman" w:hAnsi="Times New Roman" w:cs="Times New Roman"/>
        </w:rPr>
        <w:t>podkladoch.</w:t>
      </w:r>
    </w:p>
    <w:p w:rsidR="00DF5321" w:rsidRPr="00C67444" w:rsidRDefault="00DF5321" w:rsidP="00C67444">
      <w:pPr>
        <w:pStyle w:val="Odsekzoznamu1"/>
        <w:numPr>
          <w:ilvl w:val="1"/>
          <w:numId w:val="9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C67444">
        <w:rPr>
          <w:rFonts w:ascii="Times New Roman" w:hAnsi="Times New Roman" w:cs="Times New Roman"/>
        </w:rPr>
        <w:t xml:space="preserve">Uchádzač spracuje svoj návrh na plnenie kritéria podľa Prílohy č.9 na hodnotenie ponúk, týchto súťažných podkladov a ktorý bude tvoriť súčasť zmluvy. </w:t>
      </w:r>
    </w:p>
    <w:p w:rsidR="00E97DED" w:rsidRPr="00F573B2" w:rsidRDefault="00E97DED" w:rsidP="00DF5321">
      <w:pPr>
        <w:tabs>
          <w:tab w:val="left" w:pos="0"/>
          <w:tab w:val="left" w:pos="709"/>
          <w:tab w:val="left" w:pos="851"/>
        </w:tabs>
        <w:rPr>
          <w:rFonts w:ascii="Times New Roman" w:hAnsi="Times New Roman"/>
        </w:rPr>
      </w:pPr>
    </w:p>
    <w:sectPr w:rsidR="00E97DED" w:rsidRPr="00F573B2" w:rsidSect="005D3688">
      <w:headerReference w:type="default" r:id="rId8"/>
      <w:footerReference w:type="default" r:id="rId9"/>
      <w:headerReference w:type="first" r:id="rId10"/>
      <w:pgSz w:w="11906" w:h="16838"/>
      <w:pgMar w:top="709" w:right="1133" w:bottom="851" w:left="1270" w:header="709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85" w:rsidRDefault="00786285">
      <w:r>
        <w:separator/>
      </w:r>
    </w:p>
  </w:endnote>
  <w:endnote w:type="continuationSeparator" w:id="0">
    <w:p w:rsidR="00786285" w:rsidRDefault="0078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836847"/>
      <w:docPartObj>
        <w:docPartGallery w:val="Page Numbers (Bottom of Page)"/>
        <w:docPartUnique/>
      </w:docPartObj>
    </w:sdtPr>
    <w:sdtContent>
      <w:p w:rsidR="00786285" w:rsidRDefault="00786285">
        <w:pPr>
          <w:pStyle w:val="Pta"/>
          <w:jc w:val="right"/>
        </w:pPr>
        <w:fldSimple w:instr="PAGE">
          <w:r w:rsidR="00F31C1C">
            <w:rPr>
              <w:noProof/>
            </w:rPr>
            <w:t>3</w:t>
          </w:r>
        </w:fldSimple>
      </w:p>
    </w:sdtContent>
  </w:sdt>
  <w:p w:rsidR="00786285" w:rsidRDefault="00786285">
    <w:pPr>
      <w:pStyle w:val="Zkladntext1"/>
      <w:spacing w:line="1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85" w:rsidRDefault="00786285">
      <w:r>
        <w:separator/>
      </w:r>
    </w:p>
  </w:footnote>
  <w:footnote w:type="continuationSeparator" w:id="0">
    <w:p w:rsidR="00786285" w:rsidRDefault="0078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5" w:rsidRDefault="00786285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4" name="Obrázok 4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285" w:rsidRDefault="0078628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5" w:rsidRDefault="00786285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DD7"/>
    <w:multiLevelType w:val="multilevel"/>
    <w:tmpl w:val="61BE30E2"/>
    <w:styleLink w:val="WWNum4"/>
    <w:lvl w:ilvl="0">
      <w:start w:val="1"/>
      <w:numFmt w:val="decimal"/>
      <w:lvlText w:val="%1."/>
      <w:lvlJc w:val="left"/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  <w:b w:val="0"/>
        <w:i w:val="0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>
    <w:nsid w:val="28E63844"/>
    <w:multiLevelType w:val="hybridMultilevel"/>
    <w:tmpl w:val="F7AAC7A8"/>
    <w:lvl w:ilvl="0" w:tplc="7742A2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C22C0"/>
    <w:multiLevelType w:val="multilevel"/>
    <w:tmpl w:val="DA3CC854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36924C52"/>
    <w:multiLevelType w:val="hybridMultilevel"/>
    <w:tmpl w:val="6830549A"/>
    <w:lvl w:ilvl="0" w:tplc="EA649C40">
      <w:numFmt w:val="bullet"/>
      <w:lvlText w:val="-"/>
      <w:lvlJc w:val="left"/>
      <w:pPr>
        <w:ind w:left="931" w:hanging="141"/>
      </w:pPr>
      <w:rPr>
        <w:rFonts w:ascii="Arial" w:eastAsia="Arial" w:hAnsi="Arial" w:cs="Arial" w:hint="default"/>
        <w:w w:val="102"/>
        <w:sz w:val="21"/>
        <w:szCs w:val="21"/>
      </w:rPr>
    </w:lvl>
    <w:lvl w:ilvl="1" w:tplc="EBC0D0D4">
      <w:numFmt w:val="bullet"/>
      <w:lvlText w:val="•"/>
      <w:lvlJc w:val="left"/>
      <w:pPr>
        <w:ind w:left="1844" w:hanging="141"/>
      </w:pPr>
      <w:rPr>
        <w:rFonts w:hint="default"/>
      </w:rPr>
    </w:lvl>
    <w:lvl w:ilvl="2" w:tplc="D4B81F8E">
      <w:numFmt w:val="bullet"/>
      <w:lvlText w:val="•"/>
      <w:lvlJc w:val="left"/>
      <w:pPr>
        <w:ind w:left="2748" w:hanging="141"/>
      </w:pPr>
      <w:rPr>
        <w:rFonts w:hint="default"/>
      </w:rPr>
    </w:lvl>
    <w:lvl w:ilvl="3" w:tplc="F2BE2DBE">
      <w:numFmt w:val="bullet"/>
      <w:lvlText w:val="•"/>
      <w:lvlJc w:val="left"/>
      <w:pPr>
        <w:ind w:left="3652" w:hanging="141"/>
      </w:pPr>
      <w:rPr>
        <w:rFonts w:hint="default"/>
      </w:rPr>
    </w:lvl>
    <w:lvl w:ilvl="4" w:tplc="5A061DCE">
      <w:numFmt w:val="bullet"/>
      <w:lvlText w:val="•"/>
      <w:lvlJc w:val="left"/>
      <w:pPr>
        <w:ind w:left="4556" w:hanging="141"/>
      </w:pPr>
      <w:rPr>
        <w:rFonts w:hint="default"/>
      </w:rPr>
    </w:lvl>
    <w:lvl w:ilvl="5" w:tplc="AE6E31BE">
      <w:numFmt w:val="bullet"/>
      <w:lvlText w:val="•"/>
      <w:lvlJc w:val="left"/>
      <w:pPr>
        <w:ind w:left="5460" w:hanging="141"/>
      </w:pPr>
      <w:rPr>
        <w:rFonts w:hint="default"/>
      </w:rPr>
    </w:lvl>
    <w:lvl w:ilvl="6" w:tplc="D2C0A02A">
      <w:numFmt w:val="bullet"/>
      <w:lvlText w:val="•"/>
      <w:lvlJc w:val="left"/>
      <w:pPr>
        <w:ind w:left="6364" w:hanging="141"/>
      </w:pPr>
      <w:rPr>
        <w:rFonts w:hint="default"/>
      </w:rPr>
    </w:lvl>
    <w:lvl w:ilvl="7" w:tplc="00E21A94">
      <w:numFmt w:val="bullet"/>
      <w:lvlText w:val="•"/>
      <w:lvlJc w:val="left"/>
      <w:pPr>
        <w:ind w:left="7268" w:hanging="141"/>
      </w:pPr>
      <w:rPr>
        <w:rFonts w:hint="default"/>
      </w:rPr>
    </w:lvl>
    <w:lvl w:ilvl="8" w:tplc="20A487DE">
      <w:numFmt w:val="bullet"/>
      <w:lvlText w:val="•"/>
      <w:lvlJc w:val="left"/>
      <w:pPr>
        <w:ind w:left="8172" w:hanging="141"/>
      </w:pPr>
      <w:rPr>
        <w:rFonts w:hint="default"/>
      </w:rPr>
    </w:lvl>
  </w:abstractNum>
  <w:abstractNum w:abstractNumId="4">
    <w:nsid w:val="4626707D"/>
    <w:multiLevelType w:val="hybridMultilevel"/>
    <w:tmpl w:val="501245BC"/>
    <w:lvl w:ilvl="0" w:tplc="22103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4917D8"/>
    <w:multiLevelType w:val="multilevel"/>
    <w:tmpl w:val="E96C997E"/>
    <w:styleLink w:val="WWNum3"/>
    <w:lvl w:ilvl="0">
      <w:start w:val="1"/>
      <w:numFmt w:val="decimal"/>
      <w:lvlText w:val="%1."/>
      <w:lvlJc w:val="left"/>
      <w:rPr>
        <w:rFonts w:cs="Arial"/>
        <w:b/>
        <w:i w:val="0"/>
        <w:color w:val="00000A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6B48066D"/>
    <w:multiLevelType w:val="hybridMultilevel"/>
    <w:tmpl w:val="3420400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6EB69D82">
      <w:start w:val="1"/>
      <w:numFmt w:val="upperLetter"/>
      <w:lvlText w:val="%2)"/>
      <w:lvlJc w:val="left"/>
      <w:pPr>
        <w:ind w:left="1724" w:hanging="360"/>
      </w:pPr>
      <w:rPr>
        <w:rFonts w:eastAsia="Times New Roman" w:hint="default"/>
        <w:b/>
      </w:rPr>
    </w:lvl>
    <w:lvl w:ilvl="2" w:tplc="040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3206B48"/>
    <w:multiLevelType w:val="hybridMultilevel"/>
    <w:tmpl w:val="E3C0D39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6375C03"/>
    <w:multiLevelType w:val="hybridMultilevel"/>
    <w:tmpl w:val="43A8E706"/>
    <w:lvl w:ilvl="0" w:tplc="C804B7FA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6EE47B1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70701C5A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A404C"/>
    <w:multiLevelType w:val="hybridMultilevel"/>
    <w:tmpl w:val="B6569412"/>
    <w:lvl w:ilvl="0" w:tplc="42925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57622"/>
    <w:multiLevelType w:val="hybridMultilevel"/>
    <w:tmpl w:val="694855BC"/>
    <w:lvl w:ilvl="0" w:tplc="C0B6822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lvl w:ilvl="0">
        <w:start w:val="1"/>
        <w:numFmt w:val="decimal"/>
        <w:lvlText w:val="%1."/>
        <w:lvlJc w:val="left"/>
        <w:rPr>
          <w:rFonts w:cs="Arial"/>
          <w:b/>
          <w:i w:val="0"/>
          <w:color w:val="00000A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  <w:b w:val="0"/>
          <w:i w:val="0"/>
        </w:rPr>
      </w:lvl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4FD"/>
    <w:rsid w:val="00123396"/>
    <w:rsid w:val="00144D02"/>
    <w:rsid w:val="001D3A82"/>
    <w:rsid w:val="00220874"/>
    <w:rsid w:val="00231B58"/>
    <w:rsid w:val="00243F91"/>
    <w:rsid w:val="00281E81"/>
    <w:rsid w:val="00364DBD"/>
    <w:rsid w:val="003658DA"/>
    <w:rsid w:val="00375460"/>
    <w:rsid w:val="00396ADE"/>
    <w:rsid w:val="00401254"/>
    <w:rsid w:val="004A7364"/>
    <w:rsid w:val="004D68EE"/>
    <w:rsid w:val="005424E9"/>
    <w:rsid w:val="00553657"/>
    <w:rsid w:val="0056751D"/>
    <w:rsid w:val="005D3688"/>
    <w:rsid w:val="006072CE"/>
    <w:rsid w:val="00654ED7"/>
    <w:rsid w:val="006D7547"/>
    <w:rsid w:val="006F3CB5"/>
    <w:rsid w:val="00786285"/>
    <w:rsid w:val="007B2B3F"/>
    <w:rsid w:val="00823B9E"/>
    <w:rsid w:val="008B006E"/>
    <w:rsid w:val="008B547D"/>
    <w:rsid w:val="00953FA5"/>
    <w:rsid w:val="009B2530"/>
    <w:rsid w:val="00A349D9"/>
    <w:rsid w:val="00AF13BD"/>
    <w:rsid w:val="00B4155D"/>
    <w:rsid w:val="00B67856"/>
    <w:rsid w:val="00B734FD"/>
    <w:rsid w:val="00BA57DA"/>
    <w:rsid w:val="00C67444"/>
    <w:rsid w:val="00C90958"/>
    <w:rsid w:val="00D2251E"/>
    <w:rsid w:val="00D47620"/>
    <w:rsid w:val="00D920D9"/>
    <w:rsid w:val="00D93ECD"/>
    <w:rsid w:val="00DF5321"/>
    <w:rsid w:val="00E00E6C"/>
    <w:rsid w:val="00E7732E"/>
    <w:rsid w:val="00E95760"/>
    <w:rsid w:val="00E96970"/>
    <w:rsid w:val="00E97DED"/>
    <w:rsid w:val="00F31C1C"/>
    <w:rsid w:val="00F573B2"/>
    <w:rsid w:val="00F61B68"/>
    <w:rsid w:val="00FE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4FD"/>
    <w:pPr>
      <w:tabs>
        <w:tab w:val="left" w:pos="2160"/>
        <w:tab w:val="left" w:pos="2880"/>
        <w:tab w:val="left" w:pos="450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B734FD"/>
    <w:pPr>
      <w:keepNext/>
      <w:tabs>
        <w:tab w:val="num" w:pos="1068"/>
      </w:tabs>
      <w:ind w:left="1068" w:hanging="360"/>
      <w:outlineLvl w:val="3"/>
    </w:pPr>
    <w:rPr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qFormat/>
    <w:rsid w:val="00B734FD"/>
    <w:rPr>
      <w:rFonts w:ascii="Arial" w:eastAsia="Times New Roman" w:hAnsi="Arial" w:cs="Times New Roman"/>
      <w:b/>
      <w:bCs/>
      <w:smallCaps/>
      <w:sz w:val="20"/>
      <w:lang w:eastAsia="cs-CZ"/>
    </w:rPr>
  </w:style>
  <w:style w:type="character" w:customStyle="1" w:styleId="PtaChar">
    <w:name w:val="Päta Char"/>
    <w:link w:val="Pta"/>
    <w:uiPriority w:val="99"/>
    <w:qFormat/>
    <w:rsid w:val="00B734FD"/>
    <w:rPr>
      <w:rFonts w:ascii="Arial" w:hAnsi="Arial"/>
      <w:szCs w:val="24"/>
    </w:rPr>
  </w:style>
  <w:style w:type="character" w:customStyle="1" w:styleId="HlavikaChar">
    <w:name w:val="Hlavička Char"/>
    <w:link w:val="Hlavika"/>
    <w:uiPriority w:val="99"/>
    <w:qFormat/>
    <w:rsid w:val="00B734FD"/>
    <w:rPr>
      <w:rFonts w:ascii="Arial" w:hAnsi="Arial"/>
      <w:lang w:eastAsia="cs-CZ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Medium List 2 - Accent 41 Char,List Paragraph Char,Odsek zoznamu2 Char,Colorful List - Accent 11 Char,ZOZNAM Char"/>
    <w:link w:val="Odsekzoznamu"/>
    <w:uiPriority w:val="34"/>
    <w:qFormat/>
    <w:rsid w:val="00B734FD"/>
    <w:rPr>
      <w:rFonts w:ascii="Arial" w:hAnsi="Arial"/>
      <w:lang w:eastAsia="cs-CZ"/>
    </w:rPr>
  </w:style>
  <w:style w:type="paragraph" w:customStyle="1" w:styleId="Zkladntext1">
    <w:name w:val="Základný text1"/>
    <w:basedOn w:val="Normlny"/>
    <w:rsid w:val="00B734FD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styleId="Hlavika">
    <w:name w:val="header"/>
    <w:basedOn w:val="Normlny"/>
    <w:link w:val="HlavikaChar"/>
    <w:uiPriority w:val="99"/>
    <w:rsid w:val="00B734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HlavikaChar1">
    <w:name w:val="Hlavička Char1"/>
    <w:basedOn w:val="Predvolenpsmoodseku"/>
    <w:uiPriority w:val="99"/>
    <w:semiHidden/>
    <w:rsid w:val="00B734F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734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eastAsiaTheme="minorHAnsi" w:cstheme="minorBidi"/>
      <w:sz w:val="22"/>
      <w:szCs w:val="24"/>
      <w:lang w:eastAsia="en-US"/>
    </w:rPr>
  </w:style>
  <w:style w:type="character" w:customStyle="1" w:styleId="PtaChar1">
    <w:name w:val="Päta Char1"/>
    <w:basedOn w:val="Predvolenpsmoodseku"/>
    <w:uiPriority w:val="99"/>
    <w:semiHidden/>
    <w:rsid w:val="00B734FD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Bullet Number,lp1,lp11,List Paragraph11,Bullet 1,Use Case List Paragraph,Medium List 2 - Accent 41,List Paragraph,Odsek zoznamu2,Colorful List - Accent 11,ZOZNAM,Tabuľka,Bullet List,FooterText,numbered,Paragraphe de liste1,body 2"/>
    <w:basedOn w:val="Normlny"/>
    <w:link w:val="OdsekzoznamuChar"/>
    <w:uiPriority w:val="34"/>
    <w:qFormat/>
    <w:rsid w:val="00B734FD"/>
    <w:pPr>
      <w:ind w:left="708"/>
    </w:pPr>
    <w:rPr>
      <w:rFonts w:eastAsia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4F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231B58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231B58"/>
    <w:pPr>
      <w:jc w:val="both"/>
    </w:pPr>
    <w:rPr>
      <w:lang w:val="en-US"/>
    </w:rPr>
  </w:style>
  <w:style w:type="paragraph" w:customStyle="1" w:styleId="Pta1">
    <w:name w:val="Päta1"/>
    <w:basedOn w:val="Standard"/>
    <w:rsid w:val="00231B5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Odsekzoznamu1">
    <w:name w:val="Odsek zoznamu1"/>
    <w:basedOn w:val="Standard"/>
    <w:rsid w:val="00231B58"/>
    <w:pPr>
      <w:ind w:left="708"/>
    </w:pPr>
    <w:rPr>
      <w:sz w:val="22"/>
      <w:szCs w:val="22"/>
    </w:rPr>
  </w:style>
  <w:style w:type="numbering" w:customStyle="1" w:styleId="WWNum3">
    <w:name w:val="WWNum3"/>
    <w:basedOn w:val="Bezzoznamu"/>
    <w:rsid w:val="00231B58"/>
    <w:pPr>
      <w:numPr>
        <w:numId w:val="4"/>
      </w:numPr>
    </w:pPr>
  </w:style>
  <w:style w:type="numbering" w:customStyle="1" w:styleId="WWNum4">
    <w:name w:val="WWNum4"/>
    <w:basedOn w:val="Bezzoznamu"/>
    <w:rsid w:val="00231B58"/>
    <w:pPr>
      <w:numPr>
        <w:numId w:val="6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658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58D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58DA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58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58DA"/>
    <w:rPr>
      <w:b/>
      <w:bCs/>
    </w:rPr>
  </w:style>
  <w:style w:type="paragraph" w:customStyle="1" w:styleId="Default">
    <w:name w:val="Default"/>
    <w:rsid w:val="00E96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4FD"/>
    <w:pPr>
      <w:tabs>
        <w:tab w:val="left" w:pos="2160"/>
        <w:tab w:val="left" w:pos="2880"/>
        <w:tab w:val="left" w:pos="450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B734FD"/>
    <w:pPr>
      <w:keepNext/>
      <w:tabs>
        <w:tab w:val="num" w:pos="1068"/>
      </w:tabs>
      <w:ind w:left="1068" w:hanging="360"/>
      <w:outlineLvl w:val="3"/>
    </w:pPr>
    <w:rPr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qFormat/>
    <w:rsid w:val="00B734FD"/>
    <w:rPr>
      <w:rFonts w:ascii="Arial" w:eastAsia="Times New Roman" w:hAnsi="Arial" w:cs="Times New Roman"/>
      <w:b/>
      <w:bCs/>
      <w:smallCaps/>
      <w:sz w:val="20"/>
      <w:lang w:eastAsia="cs-CZ"/>
    </w:rPr>
  </w:style>
  <w:style w:type="character" w:customStyle="1" w:styleId="PtaChar">
    <w:name w:val="Päta Char"/>
    <w:link w:val="Pta"/>
    <w:uiPriority w:val="99"/>
    <w:qFormat/>
    <w:rsid w:val="00B734FD"/>
    <w:rPr>
      <w:rFonts w:ascii="Arial" w:hAnsi="Arial"/>
      <w:szCs w:val="24"/>
    </w:rPr>
  </w:style>
  <w:style w:type="character" w:customStyle="1" w:styleId="HlavikaChar">
    <w:name w:val="Hlavička Char"/>
    <w:link w:val="Hlavika"/>
    <w:uiPriority w:val="99"/>
    <w:qFormat/>
    <w:rsid w:val="00B734FD"/>
    <w:rPr>
      <w:rFonts w:ascii="Arial" w:hAnsi="Arial"/>
      <w:lang w:eastAsia="cs-CZ"/>
    </w:rPr>
  </w:style>
  <w:style w:type="character" w:customStyle="1" w:styleId="OdsekzoznamuChar">
    <w:name w:val="Odsek zoznamu Char"/>
    <w:link w:val="Odsekzoznamu"/>
    <w:uiPriority w:val="1"/>
    <w:qFormat/>
    <w:rsid w:val="00B734FD"/>
    <w:rPr>
      <w:rFonts w:ascii="Arial" w:hAnsi="Arial"/>
      <w:lang w:eastAsia="cs-CZ"/>
    </w:rPr>
  </w:style>
  <w:style w:type="paragraph" w:customStyle="1" w:styleId="Zkladntext1">
    <w:name w:val="Základný text1"/>
    <w:basedOn w:val="Normlny"/>
    <w:rsid w:val="00B734FD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styleId="Hlavika">
    <w:name w:val="header"/>
    <w:basedOn w:val="Normlny"/>
    <w:link w:val="HlavikaChar"/>
    <w:uiPriority w:val="99"/>
    <w:rsid w:val="00B734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HlavikaChar1">
    <w:name w:val="Hlavička Char1"/>
    <w:basedOn w:val="Predvolenpsmoodseku"/>
    <w:uiPriority w:val="99"/>
    <w:semiHidden/>
    <w:rsid w:val="00B734F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734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eastAsiaTheme="minorHAnsi" w:cstheme="minorBidi"/>
      <w:sz w:val="22"/>
      <w:szCs w:val="24"/>
      <w:lang w:eastAsia="en-US"/>
    </w:rPr>
  </w:style>
  <w:style w:type="character" w:customStyle="1" w:styleId="PtaChar1">
    <w:name w:val="Päta Char1"/>
    <w:basedOn w:val="Predvolenpsmoodseku"/>
    <w:uiPriority w:val="99"/>
    <w:semiHidden/>
    <w:rsid w:val="00B734FD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qFormat/>
    <w:rsid w:val="00B734FD"/>
    <w:pPr>
      <w:ind w:left="708"/>
    </w:pPr>
    <w:rPr>
      <w:rFonts w:eastAsia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4F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231B58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231B58"/>
    <w:pPr>
      <w:jc w:val="both"/>
    </w:pPr>
    <w:rPr>
      <w:lang w:val="en-US"/>
    </w:rPr>
  </w:style>
  <w:style w:type="paragraph" w:customStyle="1" w:styleId="Pta1">
    <w:name w:val="Päta1"/>
    <w:basedOn w:val="Standard"/>
    <w:rsid w:val="00231B5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Odsekzoznamu1">
    <w:name w:val="Odsek zoznamu1"/>
    <w:basedOn w:val="Standard"/>
    <w:rsid w:val="00231B58"/>
    <w:pPr>
      <w:ind w:left="708"/>
    </w:pPr>
    <w:rPr>
      <w:sz w:val="22"/>
      <w:szCs w:val="22"/>
    </w:rPr>
  </w:style>
  <w:style w:type="numbering" w:customStyle="1" w:styleId="WWNum3">
    <w:name w:val="WWNum3"/>
    <w:basedOn w:val="Bezzoznamu"/>
    <w:rsid w:val="00231B58"/>
    <w:pPr>
      <w:numPr>
        <w:numId w:val="4"/>
      </w:numPr>
    </w:pPr>
  </w:style>
  <w:style w:type="numbering" w:customStyle="1" w:styleId="WWNum4">
    <w:name w:val="WWNum4"/>
    <w:basedOn w:val="Bezzoznamu"/>
    <w:rsid w:val="00231B5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3696-A32B-4198-989D-3E6CFE64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Valentovičová Monika</dc:creator>
  <cp:lastModifiedBy>maria.kuklicova</cp:lastModifiedBy>
  <cp:revision>22</cp:revision>
  <cp:lastPrinted>2020-12-02T09:04:00Z</cp:lastPrinted>
  <dcterms:created xsi:type="dcterms:W3CDTF">2021-01-19T19:58:00Z</dcterms:created>
  <dcterms:modified xsi:type="dcterms:W3CDTF">2021-05-14T05:46:00Z</dcterms:modified>
</cp:coreProperties>
</file>