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nasl.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353B70A9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   </w:t>
      </w:r>
      <w:r w:rsidR="00E94569" w:rsidRPr="00E94569">
        <w:rPr>
          <w:sz w:val="20"/>
          <w:szCs w:val="20"/>
        </w:rPr>
        <w:t>Stredná odborná škola lesnícka</w:t>
      </w:r>
      <w:r w:rsidRPr="001511E6">
        <w:rPr>
          <w:sz w:val="20"/>
          <w:szCs w:val="20"/>
        </w:rPr>
        <w:t xml:space="preserve">                  </w:t>
      </w:r>
    </w:p>
    <w:p w14:paraId="1179C942" w14:textId="193743F7" w:rsidR="002B55DD" w:rsidRPr="001511E6" w:rsidRDefault="002B55DD" w:rsidP="00E94569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     </w:t>
      </w:r>
      <w:r w:rsidR="00E94569" w:rsidRPr="00E94569">
        <w:rPr>
          <w:sz w:val="20"/>
          <w:szCs w:val="20"/>
        </w:rPr>
        <w:t>Akademická 16</w:t>
      </w:r>
      <w:r w:rsidR="00E94569">
        <w:rPr>
          <w:sz w:val="20"/>
          <w:szCs w:val="20"/>
        </w:rPr>
        <w:t xml:space="preserve">, </w:t>
      </w:r>
      <w:r w:rsidR="00E94569" w:rsidRPr="00E94569">
        <w:rPr>
          <w:sz w:val="20"/>
          <w:szCs w:val="20"/>
        </w:rPr>
        <w:t>969 01  Banská Štiavnica</w:t>
      </w:r>
      <w:r w:rsidRPr="001511E6">
        <w:rPr>
          <w:sz w:val="20"/>
          <w:szCs w:val="20"/>
        </w:rPr>
        <w:t xml:space="preserve">                </w:t>
      </w:r>
    </w:p>
    <w:p w14:paraId="082A90B1" w14:textId="6F56A12B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 xml:space="preserve">:      </w:t>
      </w:r>
      <w:r w:rsidR="00E94569" w:rsidRPr="00E94569">
        <w:rPr>
          <w:sz w:val="20"/>
          <w:szCs w:val="20"/>
        </w:rPr>
        <w:t>Ing. Miroslav Ďurovič</w:t>
      </w:r>
      <w:r w:rsidR="002B55DD" w:rsidRPr="001511E6">
        <w:rPr>
          <w:sz w:val="20"/>
          <w:szCs w:val="20"/>
        </w:rPr>
        <w:t xml:space="preserve">         </w:t>
      </w:r>
    </w:p>
    <w:p w14:paraId="63FD941D" w14:textId="742CADB5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     </w:t>
      </w:r>
      <w:r w:rsidR="00E94569" w:rsidRPr="00E94569">
        <w:rPr>
          <w:sz w:val="20"/>
          <w:szCs w:val="20"/>
        </w:rPr>
        <w:t>00162710</w:t>
      </w:r>
      <w:r w:rsidRPr="001511E6">
        <w:rPr>
          <w:sz w:val="20"/>
          <w:szCs w:val="20"/>
        </w:rPr>
        <w:t xml:space="preserve">                    </w:t>
      </w:r>
    </w:p>
    <w:p w14:paraId="1228171F" w14:textId="3CB9043D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    </w:t>
      </w:r>
      <w:r w:rsidR="00E94569" w:rsidRPr="00E94569">
        <w:rPr>
          <w:sz w:val="20"/>
          <w:szCs w:val="20"/>
        </w:rPr>
        <w:t>2021622834</w:t>
      </w:r>
      <w:r w:rsidRPr="001511E6">
        <w:rPr>
          <w:sz w:val="20"/>
          <w:szCs w:val="20"/>
        </w:rPr>
        <w:t xml:space="preserve">  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28115689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   </w:t>
      </w:r>
      <w:r w:rsidR="00E94569" w:rsidRPr="00E94569">
        <w:rPr>
          <w:sz w:val="20"/>
          <w:szCs w:val="20"/>
        </w:rPr>
        <w:t>0908 867</w:t>
      </w:r>
      <w:r w:rsidR="00E94569">
        <w:rPr>
          <w:sz w:val="20"/>
          <w:szCs w:val="20"/>
        </w:rPr>
        <w:t> </w:t>
      </w:r>
      <w:r w:rsidR="00E94569" w:rsidRPr="00E94569">
        <w:rPr>
          <w:sz w:val="20"/>
          <w:szCs w:val="20"/>
        </w:rPr>
        <w:t>271</w:t>
      </w:r>
      <w:r w:rsidR="00E94569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 </w:t>
      </w:r>
      <w:r w:rsidR="00E94569" w:rsidRPr="00E94569">
        <w:rPr>
          <w:sz w:val="20"/>
          <w:szCs w:val="20"/>
        </w:rPr>
        <w:t>soslbs1@gmail.com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Z.z.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>podľa zákona č. 112/2018 Z.z.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02CAA6B4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191387">
        <w:rPr>
          <w:sz w:val="20"/>
          <w:szCs w:val="20"/>
        </w:rPr>
        <w:t>jeden krát denne</w:t>
      </w:r>
      <w:r w:rsidR="00E94569">
        <w:rPr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E94569" w:rsidRPr="00E94569">
        <w:rPr>
          <w:sz w:val="20"/>
          <w:szCs w:val="20"/>
        </w:rPr>
        <w:t>Akademická 16</w:t>
      </w:r>
      <w:r w:rsidR="00E94569">
        <w:rPr>
          <w:sz w:val="20"/>
          <w:szCs w:val="20"/>
        </w:rPr>
        <w:t xml:space="preserve">, </w:t>
      </w:r>
      <w:r w:rsidR="00E94569" w:rsidRPr="00E94569">
        <w:rPr>
          <w:sz w:val="20"/>
          <w:szCs w:val="20"/>
        </w:rPr>
        <w:t>969 01  Banská Štiavnica</w:t>
      </w:r>
      <w:r w:rsidR="00E94569" w:rsidRPr="001511E6">
        <w:rPr>
          <w:sz w:val="20"/>
          <w:szCs w:val="20"/>
        </w:rPr>
        <w:t xml:space="preserve"> </w:t>
      </w:r>
      <w:r w:rsidR="004D022C" w:rsidRPr="001511E6">
        <w:rPr>
          <w:sz w:val="20"/>
          <w:szCs w:val="20"/>
        </w:rPr>
        <w:t xml:space="preserve">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email:..................................t.č....................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>, email:........................................., t.č......................................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24A4BCE1" w:rsidR="00C87708" w:rsidRPr="00E94569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</w:t>
      </w:r>
      <w:r w:rsidR="00E94569">
        <w:rPr>
          <w:sz w:val="20"/>
          <w:szCs w:val="20"/>
        </w:rPr>
        <w:t xml:space="preserve">499,85 </w:t>
      </w:r>
      <w:r w:rsidR="009C7F2D" w:rsidRPr="00E94569">
        <w:rPr>
          <w:sz w:val="20"/>
          <w:szCs w:val="20"/>
        </w:rPr>
        <w:t xml:space="preserve">EUR s DPH (slovom </w:t>
      </w:r>
      <w:r w:rsidR="00E94569">
        <w:rPr>
          <w:sz w:val="20"/>
          <w:szCs w:val="20"/>
        </w:rPr>
        <w:t>štyristodeväťdesiatdeväť eur a osemdesiatpäť centov</w:t>
      </w:r>
      <w:r w:rsidR="009C7F2D" w:rsidRPr="00E94569">
        <w:rPr>
          <w:sz w:val="20"/>
          <w:szCs w:val="20"/>
        </w:rPr>
        <w:t xml:space="preserve"> )</w:t>
      </w:r>
    </w:p>
    <w:p w14:paraId="78F24369" w14:textId="2F623506" w:rsidR="0076538D" w:rsidRPr="001511E6" w:rsidRDefault="00E94569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399,88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r w:rsidR="000F2CF9" w:rsidRPr="001511E6">
        <w:rPr>
          <w:sz w:val="20"/>
          <w:szCs w:val="20"/>
        </w:rPr>
        <w:t xml:space="preserve">t.j.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jedenstopäťdesiat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tunc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1387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4569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3492</Words>
  <Characters>19909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3</cp:revision>
  <cp:lastPrinted>2019-06-26T08:29:00Z</cp:lastPrinted>
  <dcterms:created xsi:type="dcterms:W3CDTF">2022-02-15T13:55:00Z</dcterms:created>
  <dcterms:modified xsi:type="dcterms:W3CDTF">2022-02-16T07:41:00Z</dcterms:modified>
</cp:coreProperties>
</file>