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F0D1" w14:textId="77777777" w:rsidR="00495995" w:rsidRDefault="00495995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90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7120"/>
      </w:tblGrid>
      <w:tr w:rsidR="00495995" w14:paraId="3EF33690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90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38ED" w14:textId="77777777" w:rsidR="00495995" w:rsidRDefault="000F1023">
            <w:pPr>
              <w:pStyle w:val="Standard"/>
              <w:tabs>
                <w:tab w:val="left" w:pos="6946"/>
              </w:tabs>
              <w:spacing w:after="0" w:line="240" w:lineRule="auto"/>
              <w:ind w:left="709" w:hanging="283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ZMLUVA O DODANÍ A SPRÁVE DOPRAVNEJ APLIKÁCIE</w:t>
            </w:r>
          </w:p>
          <w:p w14:paraId="69ED9C02" w14:textId="77777777" w:rsidR="00495995" w:rsidRDefault="000F1023">
            <w:pPr>
              <w:pStyle w:val="Standard"/>
              <w:tabs>
                <w:tab w:val="left" w:pos="6946"/>
              </w:tabs>
              <w:spacing w:after="0" w:line="240" w:lineRule="auto"/>
              <w:ind w:left="709" w:hanging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LICENČNÁ ZMLUVA</w:t>
            </w:r>
          </w:p>
          <w:p w14:paraId="5B86F69B" w14:textId="77777777" w:rsidR="00495995" w:rsidRDefault="000F1023">
            <w:pPr>
              <w:pStyle w:val="Standard"/>
              <w:tabs>
                <w:tab w:val="left" w:pos="6946"/>
              </w:tabs>
              <w:spacing w:after="0" w:line="240" w:lineRule="auto"/>
              <w:ind w:left="709" w:hanging="2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podľa § 65 a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nasl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Zákona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č.185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/2015 Autorského zákona</w:t>
            </w:r>
          </w:p>
          <w:p w14:paraId="63AF7824" w14:textId="77777777" w:rsidR="00495995" w:rsidRDefault="000F102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(ďalej len "</w:t>
            </w:r>
            <w:r>
              <w:rPr>
                <w:rFonts w:ascii="Times New Roman" w:eastAsia="Times New Roman" w:hAnsi="Times New Roman" w:cs="Times New Roman"/>
                <w:b/>
              </w:rPr>
              <w:t>Zmluva</w:t>
            </w:r>
            <w:r>
              <w:rPr>
                <w:rFonts w:ascii="Times New Roman" w:eastAsia="Times New Roman" w:hAnsi="Times New Roman" w:cs="Times New Roman"/>
              </w:rPr>
              <w:t>") medzi:</w:t>
            </w:r>
          </w:p>
          <w:p w14:paraId="5DA0E321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14:paraId="003651F8" w14:textId="77777777" w:rsidR="00495995" w:rsidRDefault="000F10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MEDZI</w:t>
            </w:r>
          </w:p>
        </w:tc>
      </w:tr>
      <w:tr w:rsidR="00495995" w14:paraId="0316017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173F" w14:textId="77777777" w:rsidR="00495995" w:rsidRDefault="000F1023">
            <w:pPr>
              <w:pStyle w:val="Standar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Dodávateľ: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8116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995" w14:paraId="2E03251D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B960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Obchodné meno: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9516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995" w14:paraId="5CFE0A84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A53F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4851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5995" w14:paraId="01E13D8B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418C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584C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5995" w14:paraId="27500BC0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C07C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DPH: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175D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5995" w14:paraId="2042EF69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8ABC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Registrácia: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1ACC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5995" w14:paraId="089F6898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46D1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Zastúpený: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9831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5995" w14:paraId="497EC82B" w14:textId="77777777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4C0F" w14:textId="77777777" w:rsidR="00495995" w:rsidRDefault="000F102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(ďalej len „</w:t>
            </w:r>
            <w:r>
              <w:rPr>
                <w:rFonts w:ascii="Times New Roman" w:eastAsia="Times New Roman" w:hAnsi="Times New Roman" w:cs="Times New Roman"/>
                <w:b/>
              </w:rPr>
              <w:t>Dodávateľ</w:t>
            </w:r>
            <w:r>
              <w:rPr>
                <w:rFonts w:ascii="Times New Roman" w:eastAsia="Times New Roman" w:hAnsi="Times New Roman" w:cs="Times New Roman"/>
              </w:rPr>
              <w:t>")</w:t>
            </w:r>
          </w:p>
        </w:tc>
      </w:tr>
      <w:tr w:rsidR="00495995" w14:paraId="604B1719" w14:textId="77777777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08F8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AEC26C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  <w:p w14:paraId="66658924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995" w14:paraId="5DB51B19" w14:textId="77777777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FEF0" w14:textId="77777777" w:rsidR="00495995" w:rsidRDefault="000F1023">
            <w:pPr>
              <w:pStyle w:val="Standar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Objednávateľ:</w:t>
            </w:r>
          </w:p>
          <w:p w14:paraId="1C5E0366" w14:textId="77777777" w:rsidR="00495995" w:rsidRDefault="00495995">
            <w:pPr>
              <w:pStyle w:val="Standard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995" w14:paraId="682C81BC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6D05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Obchodné meno: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119C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Dopravný podnik mesta Košice, akciová spoločnosť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495995" w14:paraId="07384021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F100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4F75" w14:textId="77777777" w:rsidR="00495995" w:rsidRDefault="000F1023">
            <w:pPr>
              <w:pStyle w:val="Standard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Bardejovská 6,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Košice 043 29</w:t>
            </w:r>
          </w:p>
        </w:tc>
      </w:tr>
      <w:tr w:rsidR="00495995" w14:paraId="3A3E1DE1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F8F3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3648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31 701 914</w:t>
            </w:r>
          </w:p>
        </w:tc>
      </w:tr>
      <w:tr w:rsidR="00495995" w14:paraId="4071BBEC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23A4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DPH: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41CB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SK2020488206</w:t>
            </w:r>
            <w:proofErr w:type="spellEnd"/>
          </w:p>
        </w:tc>
      </w:tr>
      <w:tr w:rsidR="00495995" w14:paraId="353C2FE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28E5" w14:textId="77777777" w:rsidR="00495995" w:rsidRDefault="000F102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Registrácia: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C311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 Obchodnom registri Okresného súdu </w:t>
            </w:r>
            <w:r>
              <w:rPr>
                <w:rFonts w:ascii="Times New Roman" w:eastAsia="Times New Roman" w:hAnsi="Times New Roman" w:cs="Times New Roman"/>
              </w:rPr>
              <w:t>Košice I, oddiel Sa vložka č. 559/V</w:t>
            </w:r>
          </w:p>
        </w:tc>
      </w:tr>
      <w:tr w:rsidR="00495995" w14:paraId="102CE29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8AC1" w14:textId="77777777" w:rsidR="00495995" w:rsidRDefault="000F102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Zastúpený: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0626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Marcel Čop, predseda predstavenstva</w:t>
            </w:r>
          </w:p>
          <w:p w14:paraId="2926B932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Ing. Vladimír Padyšák, člen predstavenstva</w:t>
            </w:r>
          </w:p>
          <w:p w14:paraId="4D9B8164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Ing. Jozef Oberuč, člen predstavenstva</w:t>
            </w:r>
          </w:p>
          <w:p w14:paraId="61BFA514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5995" w14:paraId="6F385A6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3531" w14:textId="77777777" w:rsidR="00495995" w:rsidRDefault="000F1023">
            <w:pPr>
              <w:pStyle w:val="Standard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Bankové spojenie: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D52" w14:textId="77777777" w:rsidR="00495995" w:rsidRDefault="000F1023">
            <w:pPr>
              <w:ind w:left="-2047" w:firstLine="2047"/>
            </w:pPr>
            <w:r>
              <w:rPr>
                <w:rFonts w:ascii="Arial" w:hAnsi="Arial" w:cs="Arial"/>
              </w:rPr>
              <w:t xml:space="preserve">UniCredit Bank </w:t>
            </w:r>
            <w:proofErr w:type="spellStart"/>
            <w:r>
              <w:rPr>
                <w:rFonts w:ascii="Arial" w:hAnsi="Arial" w:cs="Arial"/>
              </w:rPr>
              <w:t>Czech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Republic</w:t>
            </w:r>
            <w:proofErr w:type="spellEnd"/>
            <w:r>
              <w:rPr>
                <w:rFonts w:ascii="Arial" w:hAnsi="Arial" w:cs="Arial"/>
              </w:rPr>
              <w:t xml:space="preserve"> and Slovakia,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.,</w:t>
            </w:r>
          </w:p>
          <w:p w14:paraId="33ADB86F" w14:textId="77777777" w:rsidR="00495995" w:rsidRDefault="000F1023">
            <w:pPr>
              <w:pStyle w:val="BSLNormalNoSpace"/>
              <w:rPr>
                <w:szCs w:val="22"/>
              </w:rPr>
            </w:pPr>
            <w:proofErr w:type="spellStart"/>
            <w:r>
              <w:rPr>
                <w:szCs w:val="22"/>
              </w:rPr>
              <w:t>č.účtu</w:t>
            </w:r>
            <w:proofErr w:type="spellEnd"/>
            <w:r>
              <w:rPr>
                <w:szCs w:val="22"/>
              </w:rPr>
              <w:t xml:space="preserve">: </w:t>
            </w:r>
            <w:r>
              <w:rPr>
                <w:szCs w:val="22"/>
              </w:rPr>
              <w:t>6610186006/1111</w:t>
            </w:r>
          </w:p>
          <w:p w14:paraId="2A894567" w14:textId="77777777" w:rsidR="00495995" w:rsidRDefault="000F102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</w:rPr>
              <w:t>IBAN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SK36</w:t>
            </w:r>
            <w:proofErr w:type="spellEnd"/>
            <w:r>
              <w:rPr>
                <w:rFonts w:ascii="Arial" w:hAnsi="Arial" w:cs="Arial"/>
              </w:rPr>
              <w:t xml:space="preserve"> 1111 0000 0066 1018 6006</w:t>
            </w:r>
          </w:p>
        </w:tc>
      </w:tr>
      <w:tr w:rsidR="00495995" w14:paraId="0BC92F4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2763" w14:textId="77777777" w:rsidR="00495995" w:rsidRDefault="000F1023">
            <w:pPr>
              <w:pStyle w:val="Standard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(ďalej len „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Objednávateľ</w:t>
            </w:r>
            <w:r>
              <w:rPr>
                <w:rFonts w:ascii="Times New Roman" w:eastAsia="Times New Roman" w:hAnsi="Times New Roman" w:cs="Times New Roman"/>
              </w:rPr>
              <w:t>“)</w:t>
            </w:r>
          </w:p>
        </w:tc>
        <w:tc>
          <w:tcPr>
            <w:tcW w:w="7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F87A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5995" w14:paraId="441CF900" w14:textId="77777777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3B52" w14:textId="77777777" w:rsidR="00495995" w:rsidRDefault="000F102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(Objednávateľ a Dodávateľ ďalej spolu len „</w:t>
            </w:r>
            <w:r>
              <w:rPr>
                <w:rFonts w:ascii="Times New Roman" w:eastAsia="Times New Roman" w:hAnsi="Times New Roman" w:cs="Times New Roman"/>
                <w:b/>
              </w:rPr>
              <w:t>Zmluvné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strany</w:t>
            </w:r>
            <w:r>
              <w:rPr>
                <w:rFonts w:ascii="Times New Roman" w:eastAsia="Times New Roman" w:hAnsi="Times New Roman" w:cs="Times New Roman"/>
              </w:rPr>
              <w:t>")</w:t>
            </w:r>
          </w:p>
          <w:p w14:paraId="627881EB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894CAB" w14:textId="77777777" w:rsidR="00495995" w:rsidRDefault="00495995">
      <w:pPr>
        <w:pStyle w:val="Standard"/>
        <w:rPr>
          <w:rFonts w:ascii="Times New Roman" w:eastAsia="Times New Roman" w:hAnsi="Times New Roman" w:cs="Times New Roman"/>
          <w:b/>
        </w:rPr>
      </w:pPr>
    </w:p>
    <w:p w14:paraId="7C4F0386" w14:textId="77777777" w:rsidR="00495995" w:rsidRDefault="000F1023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PREAMBULA</w:t>
      </w:r>
    </w:p>
    <w:p w14:paraId="7E472FDA" w14:textId="77777777" w:rsidR="00495995" w:rsidRDefault="000F1023">
      <w:pPr>
        <w:pStyle w:val="Standard"/>
        <w:numPr>
          <w:ilvl w:val="0"/>
          <w:numId w:val="17"/>
        </w:numPr>
        <w:jc w:val="both"/>
      </w:pPr>
      <w:r>
        <w:rPr>
          <w:rFonts w:ascii="Times New Roman" w:eastAsia="Times New Roman" w:hAnsi="Times New Roman" w:cs="Times New Roman"/>
        </w:rPr>
        <w:t>Objednávateľ má záujem o obstaranie nových typov hardvérových zariadení pre samoobslužný výdaj elektronických cestovných lístkov vo</w:t>
      </w:r>
      <w:r>
        <w:rPr>
          <w:rFonts w:ascii="Times New Roman" w:eastAsia="Times New Roman" w:hAnsi="Times New Roman" w:cs="Times New Roman"/>
          <w:color w:val="00A933"/>
        </w:rPr>
        <w:t xml:space="preserve"> </w:t>
      </w:r>
      <w:r>
        <w:rPr>
          <w:rFonts w:ascii="Times New Roman" w:eastAsia="Times New Roman" w:hAnsi="Times New Roman" w:cs="Times New Roman"/>
        </w:rPr>
        <w:t>vozidlách</w:t>
      </w:r>
      <w:r>
        <w:rPr>
          <w:rFonts w:ascii="Times New Roman" w:eastAsia="Times New Roman" w:hAnsi="Times New Roman" w:cs="Times New Roman"/>
          <w:color w:val="00A933"/>
        </w:rPr>
        <w:t xml:space="preserve"> </w:t>
      </w:r>
      <w:r>
        <w:rPr>
          <w:rFonts w:ascii="Times New Roman" w:eastAsia="Times New Roman" w:hAnsi="Times New Roman" w:cs="Times New Roman"/>
        </w:rPr>
        <w:t>MHD, ktoré budú slúžiť aj na označenie skôr zakúpených papierových lístkov, zakupovanie ces</w:t>
      </w:r>
      <w:r>
        <w:rPr>
          <w:rFonts w:ascii="Times New Roman" w:eastAsia="Times New Roman" w:hAnsi="Times New Roman" w:cs="Times New Roman"/>
        </w:rPr>
        <w:t xml:space="preserve">tovných lístkov bankovou kartou emitovanou v rámci </w:t>
      </w:r>
      <w:proofErr w:type="spellStart"/>
      <w:r>
        <w:rPr>
          <w:rFonts w:ascii="Times New Roman" w:eastAsia="Times New Roman" w:hAnsi="Times New Roman" w:cs="Times New Roman"/>
        </w:rPr>
        <w:t>EMV</w:t>
      </w:r>
      <w:proofErr w:type="spellEnd"/>
      <w:r>
        <w:rPr>
          <w:rFonts w:ascii="Times New Roman" w:eastAsia="Times New Roman" w:hAnsi="Times New Roman" w:cs="Times New Roman"/>
        </w:rPr>
        <w:t xml:space="preserve"> štandardu alebo z kreditu na bezkontaktnú čipovú kartu (</w:t>
      </w:r>
      <w:proofErr w:type="spellStart"/>
      <w:r>
        <w:rPr>
          <w:rFonts w:ascii="Times New Roman" w:eastAsia="Times New Roman" w:hAnsi="Times New Roman" w:cs="Times New Roman"/>
        </w:rPr>
        <w:t>BČK</w:t>
      </w:r>
      <w:proofErr w:type="spellEnd"/>
      <w:r>
        <w:rPr>
          <w:rFonts w:ascii="Times New Roman" w:eastAsia="Times New Roman" w:hAnsi="Times New Roman" w:cs="Times New Roman"/>
        </w:rPr>
        <w:t>)                a pre overenie platnosti skôr zakúpených elektronických lístkov (napr. pri prestupe) (ďalej len „</w:t>
      </w:r>
      <w:r>
        <w:rPr>
          <w:rFonts w:ascii="Times New Roman" w:eastAsia="Times New Roman" w:hAnsi="Times New Roman" w:cs="Times New Roman"/>
          <w:b/>
        </w:rPr>
        <w:t>Zariadenia</w:t>
      </w:r>
      <w:r>
        <w:rPr>
          <w:rFonts w:ascii="Times New Roman" w:eastAsia="Times New Roman" w:hAnsi="Times New Roman" w:cs="Times New Roman"/>
        </w:rPr>
        <w:t>“).</w:t>
      </w:r>
    </w:p>
    <w:p w14:paraId="0C03A7EC" w14:textId="77777777" w:rsidR="00495995" w:rsidRDefault="000F1023">
      <w:pPr>
        <w:pStyle w:val="Standard"/>
        <w:numPr>
          <w:ilvl w:val="0"/>
          <w:numId w:val="13"/>
        </w:numPr>
        <w:ind w:left="714" w:hanging="357"/>
        <w:jc w:val="both"/>
      </w:pPr>
      <w:r>
        <w:rPr>
          <w:rFonts w:ascii="Times New Roman" w:eastAsia="Times New Roman" w:hAnsi="Times New Roman" w:cs="Times New Roman"/>
        </w:rPr>
        <w:t xml:space="preserve">Dodávateľ </w:t>
      </w:r>
      <w:r>
        <w:rPr>
          <w:rFonts w:ascii="Times New Roman" w:eastAsia="Times New Roman" w:hAnsi="Times New Roman" w:cs="Times New Roman"/>
        </w:rPr>
        <w:t>a Objednávateľ majú záujem sa dohodnúť na dodaní softvérového riešenia a poskytnutí licencie k softvérovému riešeniu pre Zariadenia - dopravnej aplikácie umožňujúcej vybavovanie cestujúcich prostredníctvom Zariadení (ďalej len „</w:t>
      </w:r>
      <w:r>
        <w:rPr>
          <w:rFonts w:ascii="Times New Roman" w:eastAsia="Times New Roman" w:hAnsi="Times New Roman" w:cs="Times New Roman"/>
          <w:b/>
        </w:rPr>
        <w:t>Dopravná aplikácia</w:t>
      </w:r>
      <w:r>
        <w:rPr>
          <w:rFonts w:ascii="Times New Roman" w:eastAsia="Times New Roman" w:hAnsi="Times New Roman" w:cs="Times New Roman"/>
          <w:bCs/>
        </w:rPr>
        <w:t>“).</w:t>
      </w:r>
    </w:p>
    <w:p w14:paraId="034DC79A" w14:textId="77777777" w:rsidR="00495995" w:rsidRDefault="000F1023">
      <w:pPr>
        <w:pStyle w:val="Standard"/>
        <w:numPr>
          <w:ilvl w:val="0"/>
          <w:numId w:val="13"/>
        </w:numPr>
        <w:ind w:left="714" w:hanging="357"/>
        <w:jc w:val="both"/>
      </w:pPr>
      <w:r>
        <w:rPr>
          <w:rFonts w:ascii="Times New Roman" w:eastAsia="Times New Roman" w:hAnsi="Times New Roman" w:cs="Times New Roman"/>
        </w:rPr>
        <w:t xml:space="preserve">Objednávateľ má záujem na tom, aby Dopravná aplikácia bola kompatibilná so Zariadeniami a ostatnými súčasťami vybavovacieho systému Objednávateľa. Zariadenia budú </w:t>
      </w:r>
      <w:r>
        <w:rPr>
          <w:rFonts w:ascii="Times New Roman" w:eastAsia="Times New Roman" w:hAnsi="Times New Roman" w:cs="Times New Roman"/>
        </w:rPr>
        <w:lastRenderedPageBreak/>
        <w:t>Objednávateľovi dodávané dodávateľom vybraným v rámci verejného obstarávania (ďalej len „</w:t>
      </w:r>
      <w:r>
        <w:rPr>
          <w:rFonts w:ascii="Times New Roman" w:eastAsia="Times New Roman" w:hAnsi="Times New Roman" w:cs="Times New Roman"/>
          <w:b/>
        </w:rPr>
        <w:t>Vybr</w:t>
      </w:r>
      <w:r>
        <w:rPr>
          <w:rFonts w:ascii="Times New Roman" w:eastAsia="Times New Roman" w:hAnsi="Times New Roman" w:cs="Times New Roman"/>
          <w:b/>
        </w:rPr>
        <w:t>aný dodávateľ</w:t>
      </w:r>
      <w:r>
        <w:rPr>
          <w:rFonts w:ascii="Times New Roman" w:eastAsia="Times New Roman" w:hAnsi="Times New Roman" w:cs="Times New Roman"/>
        </w:rPr>
        <w:t>“).</w:t>
      </w:r>
    </w:p>
    <w:p w14:paraId="59EF21A1" w14:textId="77777777" w:rsidR="00495995" w:rsidRDefault="000F1023">
      <w:pPr>
        <w:pStyle w:val="Standard"/>
        <w:numPr>
          <w:ilvl w:val="0"/>
          <w:numId w:val="13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účelom určenia požiadaviek verejnej súťaže na obstaranie Zariadení poskytne Dodávateľ Objednávateľovi minimálne technické požiadavky pre Zariadenia, a za účelom umožnenia výroby Zariadení Vybraným dodávateľom, poskytne Dodávateľ pod pod</w:t>
      </w:r>
      <w:r>
        <w:rPr>
          <w:rFonts w:ascii="Times New Roman" w:eastAsia="Times New Roman" w:hAnsi="Times New Roman" w:cs="Times New Roman"/>
        </w:rPr>
        <w:t>mienkou záväzku mlčanlivosti špecifikáciu rozhrania k Dopravnej aplikácii.</w:t>
      </w:r>
    </w:p>
    <w:p w14:paraId="45EA10A8" w14:textId="77777777" w:rsidR="00495995" w:rsidRDefault="00495995">
      <w:pPr>
        <w:pStyle w:val="Standard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14:paraId="3F8DCE7B" w14:textId="77777777" w:rsidR="00495995" w:rsidRDefault="000F1023">
      <w:pPr>
        <w:pStyle w:val="Standard"/>
        <w:numPr>
          <w:ilvl w:val="0"/>
          <w:numId w:val="18"/>
        </w:numPr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PREDMET A ÚČEL ZMLUVY</w:t>
      </w:r>
    </w:p>
    <w:p w14:paraId="3E37092B" w14:textId="77777777" w:rsidR="00495995" w:rsidRDefault="000F1023">
      <w:pPr>
        <w:pStyle w:val="Standard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Dodávateľ sa zaväzuje dodať Objednávateľovi Dopravnú aplikáciu pre Zariadenia, ktoré budú nasadené do prevádzky v mestskej hromadnej doprave v meste Košice a </w:t>
      </w:r>
      <w:r>
        <w:rPr>
          <w:rFonts w:ascii="Times New Roman" w:eastAsia="Times New Roman" w:hAnsi="Times New Roman" w:cs="Times New Roman"/>
        </w:rPr>
        <w:t>poskytnúť Objednávateľovi licenciu k Dopravnej aplikácii.</w:t>
      </w:r>
    </w:p>
    <w:p w14:paraId="60679135" w14:textId="77777777" w:rsidR="00495995" w:rsidRDefault="000F1023">
      <w:pPr>
        <w:pStyle w:val="Standard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Dodávateľ sa zároveň zaväzuje poskytnúť Objednávateľovi, a to do jedného mesiaca od uzavretia tejto Zmluvy</w:t>
      </w:r>
    </w:p>
    <w:p w14:paraId="003A8F40" w14:textId="77777777" w:rsidR="00495995" w:rsidRDefault="000F1023">
      <w:pPr>
        <w:pStyle w:val="Standard"/>
        <w:numPr>
          <w:ilvl w:val="2"/>
          <w:numId w:val="2"/>
        </w:numPr>
        <w:jc w:val="both"/>
      </w:pPr>
      <w:r>
        <w:rPr>
          <w:rFonts w:ascii="Times New Roman" w:eastAsia="Times New Roman" w:hAnsi="Times New Roman" w:cs="Times New Roman"/>
        </w:rPr>
        <w:t>minimálne technické požiadavky pre Zariadenia pre potreby verejného obstarania Zariadení (ď</w:t>
      </w:r>
      <w:r>
        <w:rPr>
          <w:rFonts w:ascii="Times New Roman" w:eastAsia="Times New Roman" w:hAnsi="Times New Roman" w:cs="Times New Roman"/>
        </w:rPr>
        <w:t>alej len „</w:t>
      </w:r>
      <w:r>
        <w:rPr>
          <w:rFonts w:ascii="Times New Roman" w:eastAsia="Times New Roman" w:hAnsi="Times New Roman" w:cs="Times New Roman"/>
          <w:b/>
          <w:bCs/>
        </w:rPr>
        <w:t>Minimálne technické požiadavky</w:t>
      </w:r>
      <w:r>
        <w:rPr>
          <w:rFonts w:ascii="Times New Roman" w:eastAsia="Times New Roman" w:hAnsi="Times New Roman" w:cs="Times New Roman"/>
        </w:rPr>
        <w:t>“), pričom základné požiadavky na hardvérové a softvérové vybavenie Zariadení tvoria Prílohu č. 1 k tejto Zmluve, a</w:t>
      </w:r>
    </w:p>
    <w:p w14:paraId="61963A6D" w14:textId="77777777" w:rsidR="00495995" w:rsidRDefault="000F1023">
      <w:pPr>
        <w:pStyle w:val="Standard"/>
        <w:numPr>
          <w:ilvl w:val="2"/>
          <w:numId w:val="2"/>
        </w:numPr>
        <w:jc w:val="both"/>
      </w:pPr>
      <w:r>
        <w:rPr>
          <w:rFonts w:ascii="Times New Roman" w:eastAsia="Times New Roman" w:hAnsi="Times New Roman" w:cs="Times New Roman"/>
        </w:rPr>
        <w:t>špecifikáciu rozhrania Dopravnej aplikácie (ďalej len „</w:t>
      </w:r>
      <w:r>
        <w:rPr>
          <w:rFonts w:ascii="Times New Roman" w:eastAsia="Times New Roman" w:hAnsi="Times New Roman" w:cs="Times New Roman"/>
          <w:b/>
          <w:bCs/>
        </w:rPr>
        <w:t>Špecifikácia rozhrania</w:t>
      </w:r>
      <w:r>
        <w:rPr>
          <w:rFonts w:ascii="Times New Roman" w:eastAsia="Times New Roman" w:hAnsi="Times New Roman" w:cs="Times New Roman"/>
        </w:rPr>
        <w:t>“).</w:t>
      </w:r>
    </w:p>
    <w:p w14:paraId="5B4C5FEF" w14:textId="77777777" w:rsidR="00495995" w:rsidRDefault="000F1023">
      <w:pPr>
        <w:pStyle w:val="Standard"/>
        <w:ind w:left="567"/>
        <w:jc w:val="both"/>
      </w:pPr>
      <w:r>
        <w:rPr>
          <w:rFonts w:ascii="Times New Roman" w:eastAsia="Times New Roman" w:hAnsi="Times New Roman" w:cs="Times New Roman"/>
        </w:rPr>
        <w:t>Minimálne technické</w:t>
      </w:r>
      <w:r>
        <w:rPr>
          <w:rFonts w:ascii="Times New Roman" w:eastAsia="Times New Roman" w:hAnsi="Times New Roman" w:cs="Times New Roman"/>
        </w:rPr>
        <w:t xml:space="preserve"> požiadavky budú poskytnuté v takom rozsahu, aby uchádzači vo verejnom obstarávaní na Zariadenia mohli predložiť svoje cenové ponuky. Bez ohľadu na predchádzajúcu vetu, </w:t>
      </w:r>
      <w:r>
        <w:rPr>
          <w:rFonts w:ascii="Times New Roman" w:hAnsi="Times New Roman" w:cs="Times New Roman"/>
        </w:rPr>
        <w:t>Objednávateľ výslovne súhlasí, že Dodávateľ nie je v rámci Minimálnych technických poži</w:t>
      </w:r>
      <w:r>
        <w:rPr>
          <w:rFonts w:ascii="Times New Roman" w:hAnsi="Times New Roman" w:cs="Times New Roman"/>
        </w:rPr>
        <w:t>adaviek povinný uviesť žiaden údaj, ktorý predstavuje obchodné tajomstvo Dodávateľa. Špecifikácia rozhrania bude poskytnutá v takom rozsahu, aby Vybraný dodávateľ mohol vyrobiť Zariadenia, ktoré budú kompatibilné s Dopravnou aplikáciou.</w:t>
      </w:r>
    </w:p>
    <w:p w14:paraId="1C09311D" w14:textId="77777777" w:rsidR="00495995" w:rsidRDefault="000F1023">
      <w:pPr>
        <w:pStyle w:val="Standard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Objednávateľ sa zav</w:t>
      </w:r>
      <w:r>
        <w:rPr>
          <w:rFonts w:ascii="Times New Roman" w:eastAsia="Times New Roman" w:hAnsi="Times New Roman" w:cs="Times New Roman"/>
        </w:rPr>
        <w:t>äzuje zaplatiť Dodávateľovi odmenu za poskytnutie licencie k Dopravnej aplikácii, cenu za implementáciu Dopravnej aplikácie a cenu za rozvoj Dopravnej aplikácie podľa článku 5 tejto Zmluvy.</w:t>
      </w:r>
    </w:p>
    <w:p w14:paraId="27ADDE7C" w14:textId="77777777" w:rsidR="00495995" w:rsidRDefault="000F1023">
      <w:pPr>
        <w:pStyle w:val="Standard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Účelom tejto Zmluvy je poskytnutie Dopravnej aplikácie na používan</w:t>
      </w:r>
      <w:r>
        <w:rPr>
          <w:rFonts w:ascii="Times New Roman" w:eastAsia="Times New Roman" w:hAnsi="Times New Roman" w:cs="Times New Roman"/>
        </w:rPr>
        <w:t>ie výlučne v Zariadeniach, ktoré budú dodané Objednávateľovi Vybraným dodávateľom v rámci MHD na území mesta Košice.</w:t>
      </w:r>
    </w:p>
    <w:p w14:paraId="543CF052" w14:textId="77777777" w:rsidR="00495995" w:rsidRDefault="00495995">
      <w:pPr>
        <w:pStyle w:val="Standard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40DC593F" w14:textId="77777777" w:rsidR="00495995" w:rsidRDefault="00495995">
      <w:pPr>
        <w:pStyle w:val="Standard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6058AF76" w14:textId="77777777" w:rsidR="00495995" w:rsidRDefault="00495995">
      <w:pPr>
        <w:pStyle w:val="Standard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45501915" w14:textId="77777777" w:rsidR="00495995" w:rsidRDefault="00495995">
      <w:pPr>
        <w:pStyle w:val="Standard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2CDF24F4" w14:textId="77777777" w:rsidR="00495995" w:rsidRDefault="000F1023">
      <w:pPr>
        <w:pStyle w:val="Standard"/>
        <w:numPr>
          <w:ilvl w:val="0"/>
          <w:numId w:val="19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color w:val="000000"/>
        </w:rPr>
        <w:t>DODANIE DOPRAVNEJ APLIKÁCIE A LICENČNÁ ZMLUVA</w:t>
      </w:r>
    </w:p>
    <w:p w14:paraId="079974D1" w14:textId="77777777" w:rsidR="00495995" w:rsidRDefault="00495995">
      <w:pPr>
        <w:pStyle w:val="Standard"/>
        <w:spacing w:after="0"/>
        <w:ind w:left="426"/>
        <w:rPr>
          <w:rFonts w:ascii="Times New Roman" w:eastAsia="Times New Roman" w:hAnsi="Times New Roman" w:cs="Times New Roman"/>
          <w:b/>
          <w:color w:val="000000"/>
        </w:rPr>
      </w:pPr>
    </w:p>
    <w:p w14:paraId="2523370A" w14:textId="77777777" w:rsidR="00495995" w:rsidRDefault="000F1023">
      <w:pPr>
        <w:pStyle w:val="Standard"/>
        <w:numPr>
          <w:ilvl w:val="0"/>
          <w:numId w:val="20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color w:val="000000"/>
        </w:rPr>
        <w:t xml:space="preserve">Dodávateľ sa zaväzuje v zmysle odseku 2.2 tejto Zmluvy dodať </w:t>
      </w:r>
      <w:r>
        <w:rPr>
          <w:rFonts w:ascii="Times New Roman" w:eastAsia="Times New Roman" w:hAnsi="Times New Roman" w:cs="Times New Roman"/>
          <w:color w:val="000000"/>
        </w:rPr>
        <w:t xml:space="preserve">Objednávateľovi Dopravnú aplikáciu, ktorá umožní kompatibilitu medzi vybavovacím systémom používaným Objednávateľom ku dňu podpísania tejto Zmluvy a Zariadeniami v súlade so špecifikáciou funkcionality Dopravnej aplikácie, ktorá tvorí Prílohu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č.2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tejto Zml</w:t>
      </w:r>
      <w:r>
        <w:rPr>
          <w:rFonts w:ascii="Times New Roman" w:eastAsia="Times New Roman" w:hAnsi="Times New Roman" w:cs="Times New Roman"/>
          <w:color w:val="000000"/>
        </w:rPr>
        <w:t>uvy.</w:t>
      </w:r>
    </w:p>
    <w:p w14:paraId="53034E8D" w14:textId="77777777" w:rsidR="00495995" w:rsidRDefault="00495995">
      <w:pPr>
        <w:pStyle w:val="Standard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40E961D9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1fob9te"/>
      <w:bookmarkEnd w:id="2"/>
      <w:r>
        <w:rPr>
          <w:rFonts w:ascii="Times New Roman" w:eastAsia="Times New Roman" w:hAnsi="Times New Roman" w:cs="Times New Roman"/>
          <w:color w:val="000000"/>
        </w:rPr>
        <w:t>Dodávateľ sa zaväzuje Dopravnú aplikáciu dodať prostredníctvom jej implementácie na Zariadenia poskytnuté Objednávateľom. Za týmto účelom zabezpečí Objednávateľ fyzické sprístupnenie požadovaného počtu Zariadení Dodávateľovi. Objednávateľ sa zaväzuje</w:t>
      </w:r>
      <w:r>
        <w:rPr>
          <w:rFonts w:ascii="Times New Roman" w:eastAsia="Times New Roman" w:hAnsi="Times New Roman" w:cs="Times New Roman"/>
          <w:color w:val="000000"/>
        </w:rPr>
        <w:t xml:space="preserve"> implementovať Dopravnú aplikáciu na Zariadenia, ktoré mu Objednávateľ sprístupnil v zmysle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tohto bodu do 60 pracovných dní od doručenia písomnej výzvy Objednávateľa za podmienky, že Objednávateľ na uvedenú dobu Zariadenia odovzdá Dodávateľovi prípadne po </w:t>
      </w:r>
      <w:r>
        <w:rPr>
          <w:rFonts w:ascii="Times New Roman" w:eastAsia="Times New Roman" w:hAnsi="Times New Roman" w:cs="Times New Roman"/>
          <w:color w:val="000000"/>
        </w:rPr>
        <w:t>dohode s Dodávateľom, umožní Dodávateľovi počas tejto lehoty nepretržitý prístup k Zariadeniam. V prípade ak počet dodaných Zariadení prekročí 100 kusov, predlžuje sa lehota na implementáciu Dopravnej aplikácie na dodané Zariadenia na 90 pracovných dní. Po</w:t>
      </w:r>
      <w:r>
        <w:rPr>
          <w:rFonts w:ascii="Times New Roman" w:eastAsia="Times New Roman" w:hAnsi="Times New Roman" w:cs="Times New Roman"/>
          <w:color w:val="000000"/>
        </w:rPr>
        <w:t>dmienkou implementácie Dopravnej aplikácie na Zariadenie je skutočnosť, že Zariadenie spĺňa Minimálne technické požiadavky a podmienky rozhrania v zmysle Špecifikácie rozhrania. V prípade, ak Zariadenie nespĺňa podmienku podľa prechádzajúcej vety, nie je D</w:t>
      </w:r>
      <w:r>
        <w:rPr>
          <w:rFonts w:ascii="Times New Roman" w:eastAsia="Times New Roman" w:hAnsi="Times New Roman" w:cs="Times New Roman"/>
          <w:color w:val="000000"/>
        </w:rPr>
        <w:t>odávateľ povinný implementovať Dopravnú aplikáciu na takéto Zariadenie.</w:t>
      </w:r>
    </w:p>
    <w:p w14:paraId="545B8784" w14:textId="77777777" w:rsidR="00495995" w:rsidRDefault="00495995">
      <w:pPr>
        <w:pStyle w:val="Standard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566AA9F2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Miestom odovzdania Zariadenia s implementovanou Dopravnou aplikáciou je sídlo Dodávateľa.</w:t>
      </w:r>
    </w:p>
    <w:p w14:paraId="55067E55" w14:textId="77777777" w:rsidR="00495995" w:rsidRDefault="00495995">
      <w:pPr>
        <w:pStyle w:val="Standard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75295F6A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Implementovanie Dopravnej aplikácie pre jednotlivé Zariadenia si Zmluvné strany </w:t>
      </w:r>
      <w:r>
        <w:rPr>
          <w:rFonts w:ascii="Times New Roman" w:eastAsia="Times New Roman" w:hAnsi="Times New Roman" w:cs="Times New Roman"/>
          <w:color w:val="000000"/>
        </w:rPr>
        <w:t>potvrdia formou písomného protokolu podpísaného Zmluvnými stranami alebo ich zástupcami. Objednávateľ je povinný potvrdiť implementovanie Dopravnej aplikácie pre jednotlivé Zariadenia aj v prípade výskytu drobných nedostatkov, ktoré nebránia riadnemu užíva</w:t>
      </w:r>
      <w:r>
        <w:rPr>
          <w:rFonts w:ascii="Times New Roman" w:eastAsia="Times New Roman" w:hAnsi="Times New Roman" w:cs="Times New Roman"/>
          <w:color w:val="000000"/>
        </w:rPr>
        <w:t>niu Dopravnej aplikácie. O týchto drobných nedostatkoch bude spísaný protokol; nedostatky Dodávateľ odstráni v dohodnutom termíne.</w:t>
      </w:r>
    </w:p>
    <w:p w14:paraId="4F3E4BDC" w14:textId="77777777" w:rsidR="00495995" w:rsidRDefault="00495995">
      <w:pPr>
        <w:pStyle w:val="Standard"/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bookmarkStart w:id="3" w:name="_heading=h.3znysh7"/>
      <w:bookmarkEnd w:id="3"/>
    </w:p>
    <w:p w14:paraId="23F1158F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Dodávateľ dodaním Dopravnej aplikácie neprevádza na Objednávateľa žiadne vlastnícke ani spoluvlastnícke práva k Dopravnej ap</w:t>
      </w:r>
      <w:r>
        <w:rPr>
          <w:rFonts w:ascii="Times New Roman" w:eastAsia="Times New Roman" w:hAnsi="Times New Roman" w:cs="Times New Roman"/>
          <w:color w:val="000000"/>
        </w:rPr>
        <w:t>likácii. Všetky majetkové práva autora k Dopravnej aplikácii vykonáva Dodávateľ.</w:t>
      </w:r>
    </w:p>
    <w:p w14:paraId="72D4D23B" w14:textId="77777777" w:rsidR="00495995" w:rsidRDefault="00495995">
      <w:pPr>
        <w:pStyle w:val="Standard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699225FB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</w:pPr>
      <w:bookmarkStart w:id="4" w:name="_heading=h.2et92p0"/>
      <w:bookmarkStart w:id="5" w:name="_Ref16080897"/>
      <w:bookmarkEnd w:id="4"/>
      <w:r>
        <w:rPr>
          <w:rFonts w:ascii="Times New Roman" w:eastAsia="Times New Roman" w:hAnsi="Times New Roman" w:cs="Times New Roman"/>
          <w:color w:val="000000"/>
        </w:rPr>
        <w:t>Dodávateľ poskytuje Objednávateľovi nevýhradnú licenciu k rozmnoženine Dopravnej aplikácie pre každé Zariadenie dodané Vybraným dodávateľom, na ktoré Dodávateľ Dopravnú aplik</w:t>
      </w:r>
      <w:r>
        <w:rPr>
          <w:rFonts w:ascii="Times New Roman" w:eastAsia="Times New Roman" w:hAnsi="Times New Roman" w:cs="Times New Roman"/>
          <w:color w:val="000000"/>
        </w:rPr>
        <w:t xml:space="preserve">áciu implementoval, a to na čas životnosti Zariadenia, na používanie v Zariadeniach </w:t>
      </w:r>
      <w:bookmarkEnd w:id="5"/>
      <w:r>
        <w:rPr>
          <w:rFonts w:ascii="Times New Roman" w:eastAsia="Times New Roman" w:hAnsi="Times New Roman" w:cs="Times New Roman"/>
          <w:color w:val="000000"/>
        </w:rPr>
        <w:t>Objednávateľa.</w:t>
      </w:r>
    </w:p>
    <w:p w14:paraId="26C7F476" w14:textId="77777777" w:rsidR="00495995" w:rsidRDefault="00495995">
      <w:pPr>
        <w:pStyle w:val="Standard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5FFA2A62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_heading=h.tyjcwt"/>
      <w:bookmarkStart w:id="7" w:name="_Ref16080900"/>
      <w:bookmarkEnd w:id="6"/>
      <w:r>
        <w:rPr>
          <w:rFonts w:ascii="Times New Roman" w:eastAsia="Times New Roman" w:hAnsi="Times New Roman" w:cs="Times New Roman"/>
          <w:color w:val="000000"/>
        </w:rPr>
        <w:t>Dopravná aplikácia bude implementovaná na Zariadenia a licencia k Dopravnej aplikácii sa poskytuje v súlade s účelom tejto Zmluvy výlučne na použitie pre Za</w:t>
      </w:r>
      <w:r>
        <w:rPr>
          <w:rFonts w:ascii="Times New Roman" w:eastAsia="Times New Roman" w:hAnsi="Times New Roman" w:cs="Times New Roman"/>
          <w:color w:val="000000"/>
        </w:rPr>
        <w:t>riadenia Vybraného dodávateľa v rámci MHD v meste Košice, ktorá je prevádzkovaná Objednávateľom. Licencia je viazaná na Zariadenia, na ktoré bola Dopravná aplikácia implementovaná, a teda nie je prenosná na iný hardvér.</w:t>
      </w:r>
      <w:bookmarkEnd w:id="7"/>
    </w:p>
    <w:p w14:paraId="1B38D170" w14:textId="77777777" w:rsidR="00495995" w:rsidRDefault="00495995">
      <w:pPr>
        <w:pStyle w:val="Standard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6DC77560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</w:pPr>
      <w:bookmarkStart w:id="8" w:name="_heading=h.3dy6vkm"/>
      <w:bookmarkStart w:id="9" w:name="_Ref16080903"/>
      <w:bookmarkEnd w:id="8"/>
      <w:r>
        <w:rPr>
          <w:rFonts w:ascii="Times New Roman" w:eastAsia="Times New Roman" w:hAnsi="Times New Roman" w:cs="Times New Roman"/>
          <w:color w:val="000000"/>
        </w:rPr>
        <w:t>Objednávateľ nie je oprávnený použi</w:t>
      </w:r>
      <w:r>
        <w:rPr>
          <w:rFonts w:ascii="Times New Roman" w:eastAsia="Times New Roman" w:hAnsi="Times New Roman" w:cs="Times New Roman"/>
          <w:color w:val="000000"/>
        </w:rPr>
        <w:t>ť Dopravnú aplikáciu na iný účel alebo v inom rozsahu ako je definované v tejto Zmluve. Objednávateľ nie je oprávnený poskytnúť tretím osobám sublicenciu na použitie Dopravnej aplikácie.</w:t>
      </w:r>
      <w:bookmarkEnd w:id="9"/>
    </w:p>
    <w:p w14:paraId="17EECCDA" w14:textId="77777777" w:rsidR="00495995" w:rsidRDefault="00495995">
      <w:pPr>
        <w:pStyle w:val="Standard"/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3F358D1B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_heading=h.1t3h5sf"/>
      <w:bookmarkStart w:id="11" w:name="_Ref21680571"/>
      <w:bookmarkEnd w:id="10"/>
      <w:r>
        <w:rPr>
          <w:rFonts w:ascii="Times New Roman" w:eastAsia="Times New Roman" w:hAnsi="Times New Roman" w:cs="Times New Roman"/>
          <w:color w:val="000000"/>
        </w:rPr>
        <w:t>V prípade, ak Objednávateľ poruší akúkoľvek zo svojich povinností, k</w:t>
      </w:r>
      <w:r>
        <w:rPr>
          <w:rFonts w:ascii="Times New Roman" w:eastAsia="Times New Roman" w:hAnsi="Times New Roman" w:cs="Times New Roman"/>
          <w:color w:val="000000"/>
        </w:rPr>
        <w:t>toré mu vyplývajú z ustanovení odseku tejto Zmluvy, bude to považované za podstatné porušenie Zmluvy, ktoré zakladá právo Dodávateľa okamžite odstúpiť od Zmluvy. Následkom odstúpenia v tomto prípade je zánik licencie podľa tejto Zmluvy vo vzťahu ku všetkým</w:t>
      </w:r>
      <w:r>
        <w:rPr>
          <w:rFonts w:ascii="Times New Roman" w:eastAsia="Times New Roman" w:hAnsi="Times New Roman" w:cs="Times New Roman"/>
          <w:color w:val="000000"/>
        </w:rPr>
        <w:t xml:space="preserve"> rozmnoženinám Dopravnej aplikácie implementovaným Dodávateľom do Zariadení ku dňu doručenia oznámenia o odstúpení. Odstúpením nie je dotknutý nárok Dodávateľa na zaplatenie ceny za plnenie, ktoré do momentu účinnosti odstúpenia poskytol Objednávateľovi po</w:t>
      </w:r>
      <w:r>
        <w:rPr>
          <w:rFonts w:ascii="Times New Roman" w:eastAsia="Times New Roman" w:hAnsi="Times New Roman" w:cs="Times New Roman"/>
          <w:color w:val="000000"/>
        </w:rPr>
        <w:t>dľa tejto Zmluvy ani náhradu prípadnej vzniknutej škody.</w:t>
      </w:r>
      <w:bookmarkEnd w:id="11"/>
    </w:p>
    <w:p w14:paraId="04730A59" w14:textId="77777777" w:rsidR="00495995" w:rsidRDefault="00495995">
      <w:pPr>
        <w:pStyle w:val="Standard"/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</w:p>
    <w:p w14:paraId="4C609B06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Objednávateľ </w:t>
      </w:r>
      <w:bookmarkStart w:id="12" w:name="_Ref16085688"/>
      <w:r>
        <w:rPr>
          <w:rFonts w:ascii="Times New Roman" w:eastAsia="Times New Roman" w:hAnsi="Times New Roman" w:cs="Times New Roman"/>
          <w:color w:val="000000"/>
        </w:rPr>
        <w:t>akceptuje pri vývoji Dopravnej aplikácie použitie aj komponentov vytvorených pod Všeobecnou verejnou licenciou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GNU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LGPL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 Znenie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GNU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LGPL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 príslušné zdrojové kódy požaduje Objednávate</w:t>
      </w:r>
      <w:r>
        <w:rPr>
          <w:rFonts w:ascii="Times New Roman" w:eastAsia="Times New Roman" w:hAnsi="Times New Roman" w:cs="Times New Roman"/>
          <w:color w:val="000000"/>
        </w:rPr>
        <w:t>ľ zverejniť na webovej stránke Dodávateľa (ďalej len „</w:t>
      </w:r>
      <w:r>
        <w:rPr>
          <w:rFonts w:ascii="Times New Roman" w:eastAsia="Times New Roman" w:hAnsi="Times New Roman" w:cs="Times New Roman"/>
          <w:b/>
          <w:color w:val="000000"/>
        </w:rPr>
        <w:t>Knižnice</w:t>
      </w:r>
      <w:r>
        <w:rPr>
          <w:rFonts w:ascii="Times New Roman" w:eastAsia="Times New Roman" w:hAnsi="Times New Roman" w:cs="Times New Roman"/>
          <w:color w:val="000000"/>
        </w:rPr>
        <w:t xml:space="preserve">“). Dodávateľ nezodpovedá za úpravy realizované Objednávateľom ani za chyby, ktoré vzniknú </w:t>
      </w:r>
      <w:r>
        <w:rPr>
          <w:rFonts w:ascii="Times New Roman" w:eastAsia="Times New Roman" w:hAnsi="Times New Roman" w:cs="Times New Roman"/>
          <w:color w:val="000000"/>
        </w:rPr>
        <w:lastRenderedPageBreak/>
        <w:t>úpravami týchto Knižníc. Objednávateľ sa zaväzuje využívať Knižnice vytvorené pod všeobecnou verejnou l</w:t>
      </w:r>
      <w:r>
        <w:rPr>
          <w:rFonts w:ascii="Times New Roman" w:eastAsia="Times New Roman" w:hAnsi="Times New Roman" w:cs="Times New Roman"/>
          <w:color w:val="000000"/>
        </w:rPr>
        <w:t xml:space="preserve">icenciou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GNU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LGPL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 súlade s takou licenciou a týmto prehlasuje, že sa s ňou oboznámil.</w:t>
      </w:r>
      <w:bookmarkEnd w:id="12"/>
    </w:p>
    <w:p w14:paraId="312812D7" w14:textId="77777777" w:rsidR="00495995" w:rsidRDefault="00495995">
      <w:pPr>
        <w:pStyle w:val="Standard"/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</w:p>
    <w:p w14:paraId="69679DE4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_Ref16080915"/>
      <w:r>
        <w:rPr>
          <w:rFonts w:ascii="Times New Roman" w:eastAsia="Times New Roman" w:hAnsi="Times New Roman" w:cs="Times New Roman"/>
          <w:color w:val="000000"/>
        </w:rPr>
        <w:t>Objednávateľ nie je oprávnený:</w:t>
      </w:r>
    </w:p>
    <w:p w14:paraId="47212139" w14:textId="77777777" w:rsidR="00495995" w:rsidRDefault="000F1023">
      <w:pPr>
        <w:pStyle w:val="Standard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i) Vykonávať na dodanej Dopravnej aplikácii akékoľvek zmeny, ani ju dekódovať a využívať získaný kód, alebo databázu, ktorá je </w:t>
      </w:r>
      <w:r>
        <w:rPr>
          <w:rFonts w:ascii="Times New Roman" w:eastAsia="Times New Roman" w:hAnsi="Times New Roman" w:cs="Times New Roman"/>
          <w:color w:val="000000"/>
        </w:rPr>
        <w:t xml:space="preserve">súčasťou Dopravnej aplikácie alebo je vytváraná Dopravnou aplikáciou alebo jej časti samostatne, alebo v spojení s iným programovým vybavením, spätne analyzovať,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dekompilovať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ani rozkladať Dopravnú aplikáciu na súčasti s výnimkou takejto činnosti v rozsahu</w:t>
      </w:r>
      <w:r>
        <w:rPr>
          <w:rFonts w:ascii="Times New Roman" w:eastAsia="Times New Roman" w:hAnsi="Times New Roman" w:cs="Times New Roman"/>
          <w:color w:val="000000"/>
        </w:rPr>
        <w:t xml:space="preserve">, v akom ju i napriek uvedeným obmedzeniam výslovne povoľuje slovenský právny poriadok a činnosti týkajúcej sa Knižníc v súlade s licenciou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GNU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LGPL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Prvým spojením alebo použitím Dopravnej aplikácie (alebo jej častí) s iným programovým vybavením, na ktoré</w:t>
      </w:r>
      <w:r>
        <w:rPr>
          <w:rFonts w:ascii="Times New Roman" w:eastAsia="Times New Roman" w:hAnsi="Times New Roman" w:cs="Times New Roman"/>
          <w:color w:val="000000"/>
        </w:rPr>
        <w:t xml:space="preserve"> Objednávateľ nemá písomný súhlas od Dodávateľa, licencia Objednávateľa na používanie Dopravnej aplikácie automaticky zaniká bez nároku Objednávateľa na akúkoľvek náhradu (takýmto spojením alebo použitím sa rozumie aj akákoľvek činnosť smerujúca k nepovole</w:t>
      </w:r>
      <w:r>
        <w:rPr>
          <w:rFonts w:ascii="Times New Roman" w:eastAsia="Times New Roman" w:hAnsi="Times New Roman" w:cs="Times New Roman"/>
          <w:color w:val="000000"/>
        </w:rPr>
        <w:t>nému zisteniu zdrojového kódu Dopravnej aplikácie); ii) Prenechať do užívania, prenajať, vypožičať alebo akýmkoľvek iným spôsobom poskytnúť bezodplatne alebo za odplatu Dopravnú aplikáciu alebo jej časť tretej strane;</w:t>
      </w:r>
    </w:p>
    <w:p w14:paraId="5D04690A" w14:textId="77777777" w:rsidR="00495995" w:rsidRDefault="000F1023">
      <w:pPr>
        <w:pStyle w:val="Standard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iii) Poskytnúť Dopravnú aplikáciu tret</w:t>
      </w:r>
      <w:r>
        <w:rPr>
          <w:rFonts w:ascii="Times New Roman" w:eastAsia="Times New Roman" w:hAnsi="Times New Roman" w:cs="Times New Roman"/>
          <w:color w:val="000000"/>
        </w:rPr>
        <w:t>ím stranám na kopírovanie, alebo akýmkoľvek spôsobom umožniť tretím stranám bez predchádzajúceho písomného súhlasu Dodávateľa manipulovať, obsluhovať, študovať a používať Dopravnú aplikáciu;</w:t>
      </w:r>
    </w:p>
    <w:p w14:paraId="0D3E7C9A" w14:textId="77777777" w:rsidR="00495995" w:rsidRDefault="000F1023">
      <w:pPr>
        <w:pStyle w:val="Standard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iv) Využívať Dopravnú aplikáciu akýmkoľvek iným spôsobom, ktorý n</w:t>
      </w:r>
      <w:r>
        <w:rPr>
          <w:rFonts w:ascii="Times New Roman" w:eastAsia="Times New Roman" w:hAnsi="Times New Roman" w:cs="Times New Roman"/>
          <w:color w:val="000000"/>
        </w:rPr>
        <w:t>ie je v súlade s licenciou udelenou podľa tejto Zmluvy a právnymi predpismi.</w:t>
      </w:r>
      <w:bookmarkEnd w:id="13"/>
    </w:p>
    <w:p w14:paraId="313EDCDD" w14:textId="77777777" w:rsidR="00495995" w:rsidRDefault="00495995">
      <w:pPr>
        <w:pStyle w:val="Standard"/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</w:p>
    <w:p w14:paraId="53ABD79C" w14:textId="77777777" w:rsidR="00495995" w:rsidRDefault="000F1023">
      <w:pPr>
        <w:pStyle w:val="Standard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_Ref16080919"/>
      <w:r>
        <w:rPr>
          <w:rFonts w:ascii="Times New Roman" w:eastAsia="Times New Roman" w:hAnsi="Times New Roman" w:cs="Times New Roman"/>
          <w:color w:val="000000"/>
        </w:rPr>
        <w:t>Objednávateľ je povinný: i) Prijať také opatrenia, ktoré budú minimalizovať možnosti prípadného odcudzenia alebo neoprávneného použitia Dopravnej aplikácie; ii) Bez odkladu infor</w:t>
      </w:r>
      <w:r>
        <w:rPr>
          <w:rFonts w:ascii="Times New Roman" w:eastAsia="Times New Roman" w:hAnsi="Times New Roman" w:cs="Times New Roman"/>
          <w:color w:val="000000"/>
        </w:rPr>
        <w:t>movať Dodávateľa v prípade podozrenia na neoprávnené použitie Dopravnej aplikácie alebo akejkoľvek jej činnosti neautorizovaným spôsobom akoukoľvek treťou stranou.</w:t>
      </w:r>
      <w:bookmarkEnd w:id="14"/>
    </w:p>
    <w:p w14:paraId="027B66E6" w14:textId="77777777" w:rsidR="00495995" w:rsidRDefault="00495995">
      <w:pPr>
        <w:pStyle w:val="Standard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53273642" w14:textId="77777777" w:rsidR="00495995" w:rsidRDefault="000F1023">
      <w:pPr>
        <w:pStyle w:val="Standard"/>
        <w:numPr>
          <w:ilvl w:val="0"/>
          <w:numId w:val="21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bookmarkStart w:id="15" w:name="_heading=h.4d34og8"/>
      <w:bookmarkEnd w:id="15"/>
      <w:r>
        <w:rPr>
          <w:rFonts w:ascii="Times New Roman" w:eastAsia="Times New Roman" w:hAnsi="Times New Roman" w:cs="Times New Roman"/>
          <w:b/>
          <w:color w:val="000000"/>
        </w:rPr>
        <w:t>SÚČINNOSŤ PRI IMPLEMENTÁCII DOPRAVNEJ APLIKÁCIE</w:t>
      </w:r>
    </w:p>
    <w:p w14:paraId="22595E5E" w14:textId="77777777" w:rsidR="00495995" w:rsidRDefault="00495995">
      <w:pPr>
        <w:pStyle w:val="Standard"/>
        <w:spacing w:after="0"/>
        <w:ind w:left="426"/>
        <w:rPr>
          <w:rFonts w:ascii="Times New Roman" w:eastAsia="Times New Roman" w:hAnsi="Times New Roman" w:cs="Times New Roman"/>
          <w:b/>
          <w:color w:val="000000"/>
        </w:rPr>
      </w:pPr>
    </w:p>
    <w:p w14:paraId="59860534" w14:textId="77777777" w:rsidR="00495995" w:rsidRDefault="000F1023">
      <w:pPr>
        <w:pStyle w:val="Standard"/>
        <w:numPr>
          <w:ilvl w:val="0"/>
          <w:numId w:val="22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bookmarkStart w:id="16" w:name="_heading=h.2s8eyo1"/>
      <w:bookmarkEnd w:id="16"/>
      <w:r>
        <w:rPr>
          <w:rFonts w:ascii="Times New Roman" w:eastAsia="Times New Roman" w:hAnsi="Times New Roman" w:cs="Times New Roman"/>
          <w:color w:val="000000"/>
        </w:rPr>
        <w:t>Objednávateľ sa zaväzuje poskytnúť Dodávat</w:t>
      </w:r>
      <w:r>
        <w:rPr>
          <w:rFonts w:ascii="Times New Roman" w:eastAsia="Times New Roman" w:hAnsi="Times New Roman" w:cs="Times New Roman"/>
          <w:color w:val="000000"/>
        </w:rPr>
        <w:t>eľovi nevyhnutnú súčinnosť pri implementácii Dopravnej aplikácie pre Zariadenia Vybraného dodávateľa.</w:t>
      </w:r>
    </w:p>
    <w:p w14:paraId="0582798E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97DF202" w14:textId="77777777" w:rsidR="00495995" w:rsidRDefault="000F1023">
      <w:pPr>
        <w:pStyle w:val="Standard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Objednávateľ sa zaväzuje koordinovať poskytnutie súčinnosti s Vybraným dodávateľom a v prípade, ak je na splnenie požiadavky podľa 2.2 nevyhnutná súčinno</w:t>
      </w:r>
      <w:r>
        <w:rPr>
          <w:rFonts w:ascii="Times New Roman" w:eastAsia="Times New Roman" w:hAnsi="Times New Roman" w:cs="Times New Roman"/>
          <w:color w:val="000000"/>
        </w:rPr>
        <w:t>sť Vybraného dodávateľa, zaväzuje sa ju voči Dodávateľovi zabezpečiť.</w:t>
      </w:r>
    </w:p>
    <w:p w14:paraId="6FBA241F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3089A98" w14:textId="77777777" w:rsidR="00495995" w:rsidRDefault="000F1023">
      <w:pPr>
        <w:pStyle w:val="Standard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 prípade, ak je pre splnenie povinnosti Dodávateľa podľa odseku 2.2 nevyhnutná súčinnosť Vybraného dodávateľa a Vybraný dodávateľ túto súčinnosť neposkytne, nie je Dodávateľ povinný sp</w:t>
      </w:r>
      <w:r>
        <w:rPr>
          <w:rFonts w:ascii="Times New Roman" w:eastAsia="Times New Roman" w:hAnsi="Times New Roman" w:cs="Times New Roman"/>
          <w:color w:val="000000"/>
        </w:rPr>
        <w:t xml:space="preserve">lniť povinnosť podľa odseku 2.2 tejto Zmluvy. Poskytnutím súčinnosti sa predovšetkým rozumie  poskytnutie technických podkladov k Zariadeniam ako aj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3ks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vzoriek Zariadení každého typu pre potreby implementácie Dopravnej aplikácie a jej budúcu správu a rozv</w:t>
      </w:r>
      <w:r>
        <w:rPr>
          <w:rFonts w:ascii="Times New Roman" w:eastAsia="Times New Roman" w:hAnsi="Times New Roman" w:cs="Times New Roman"/>
          <w:color w:val="000000"/>
        </w:rPr>
        <w:t>oj.</w:t>
      </w:r>
    </w:p>
    <w:p w14:paraId="0C1F9143" w14:textId="77777777" w:rsidR="00495995" w:rsidRDefault="00495995">
      <w:pPr>
        <w:pStyle w:val="Standard"/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32147B3A" w14:textId="77777777" w:rsidR="00495995" w:rsidRDefault="000F1023">
      <w:pPr>
        <w:pStyle w:val="Standard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30 kalendárnych dní od podpisu zmluvy medzi Objednávateľom a Vybraným dodávateľom sa zaväzujú Zmluvné strany podpísať Dodatok k tejto zmluve ako procesný harmonogram realizácie implementácie Dopravnej aplikácie.</w:t>
      </w:r>
    </w:p>
    <w:p w14:paraId="56C82946" w14:textId="77777777" w:rsidR="00495995" w:rsidRDefault="00495995">
      <w:pPr>
        <w:pStyle w:val="Standard"/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57E44E07" w14:textId="77777777" w:rsidR="00495995" w:rsidRDefault="000F1023">
      <w:pPr>
        <w:pStyle w:val="Standard"/>
        <w:numPr>
          <w:ilvl w:val="0"/>
          <w:numId w:val="23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ROZVOJ DOPRAVNEJ APLIKÁCIE  </w:t>
      </w:r>
    </w:p>
    <w:p w14:paraId="6C923616" w14:textId="77777777" w:rsidR="00495995" w:rsidRDefault="00495995">
      <w:pPr>
        <w:pStyle w:val="Standard"/>
        <w:spacing w:after="0"/>
        <w:ind w:left="426"/>
        <w:rPr>
          <w:rFonts w:ascii="Times New Roman" w:eastAsia="Times New Roman" w:hAnsi="Times New Roman" w:cs="Times New Roman"/>
          <w:b/>
          <w:color w:val="000000"/>
        </w:rPr>
      </w:pPr>
    </w:p>
    <w:p w14:paraId="4031D823" w14:textId="77777777" w:rsidR="00495995" w:rsidRDefault="000F1023">
      <w:pPr>
        <w:pStyle w:val="Standard"/>
        <w:numPr>
          <w:ilvl w:val="0"/>
          <w:numId w:val="24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Požiadavky týkajúce sa rozvoja, úprav, zmien Dopravnej aplikácie budú riešené osobitne a podľa dohody Zmluvných strán.</w:t>
      </w:r>
    </w:p>
    <w:p w14:paraId="533D9127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BF66838" w14:textId="77777777" w:rsidR="00495995" w:rsidRDefault="000F1023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Objednávateľ sa zaväzuje pri požiadavkách na rozvoj Dopravnej aplikácie rešpektovať kompatibilné prostredie Dopravnej aplikácie a Zariad</w:t>
      </w:r>
      <w:r>
        <w:rPr>
          <w:rFonts w:ascii="Times New Roman" w:eastAsia="Times New Roman" w:hAnsi="Times New Roman" w:cs="Times New Roman"/>
          <w:color w:val="000000"/>
        </w:rPr>
        <w:t>ení určených pre MHD Košice.</w:t>
      </w:r>
    </w:p>
    <w:p w14:paraId="3709317E" w14:textId="77777777" w:rsidR="00495995" w:rsidRDefault="00495995">
      <w:pPr>
        <w:pStyle w:val="Standard"/>
        <w:spacing w:after="0"/>
        <w:ind w:left="426"/>
        <w:rPr>
          <w:rFonts w:ascii="Times New Roman" w:eastAsia="Times New Roman" w:hAnsi="Times New Roman" w:cs="Times New Roman"/>
          <w:b/>
          <w:color w:val="000000"/>
        </w:rPr>
      </w:pPr>
    </w:p>
    <w:p w14:paraId="76BC8011" w14:textId="77777777" w:rsidR="00495995" w:rsidRDefault="000F1023">
      <w:pPr>
        <w:pStyle w:val="Standard"/>
        <w:numPr>
          <w:ilvl w:val="0"/>
          <w:numId w:val="25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bookmarkStart w:id="17" w:name="_heading=h.3rdcrjn"/>
      <w:bookmarkEnd w:id="17"/>
      <w:r>
        <w:rPr>
          <w:rFonts w:ascii="Times New Roman" w:eastAsia="Times New Roman" w:hAnsi="Times New Roman" w:cs="Times New Roman"/>
          <w:b/>
          <w:color w:val="000000"/>
        </w:rPr>
        <w:t>CENA A PLATOBNÉ PODMIENKY</w:t>
      </w:r>
    </w:p>
    <w:p w14:paraId="388A0F73" w14:textId="77777777" w:rsidR="00495995" w:rsidRDefault="00495995">
      <w:pPr>
        <w:pStyle w:val="Standard"/>
        <w:spacing w:after="0"/>
        <w:ind w:left="426"/>
        <w:rPr>
          <w:rFonts w:ascii="Times New Roman" w:eastAsia="Times New Roman" w:hAnsi="Times New Roman" w:cs="Times New Roman"/>
          <w:b/>
          <w:color w:val="000000"/>
        </w:rPr>
      </w:pPr>
    </w:p>
    <w:p w14:paraId="237F919C" w14:textId="77777777" w:rsidR="00495995" w:rsidRDefault="000F1023">
      <w:pPr>
        <w:pStyle w:val="Standard"/>
        <w:numPr>
          <w:ilvl w:val="0"/>
          <w:numId w:val="26"/>
        </w:numPr>
        <w:spacing w:after="0"/>
        <w:ind w:left="709" w:hanging="709"/>
        <w:jc w:val="both"/>
      </w:pPr>
      <w:bookmarkStart w:id="18" w:name="_heading=h.26in1rg"/>
      <w:bookmarkEnd w:id="18"/>
      <w:r>
        <w:rPr>
          <w:rFonts w:ascii="Times New Roman" w:eastAsia="Times New Roman" w:hAnsi="Times New Roman" w:cs="Times New Roman"/>
          <w:color w:val="000000"/>
        </w:rPr>
        <w:t xml:space="preserve">Cena za poskytnutie licencie k Dopravnej aplikácii na jedno Zariadenie je </w:t>
      </w:r>
      <w:r>
        <w:rPr>
          <w:rFonts w:ascii="Times New Roman" w:eastAsia="Times New Roman" w:hAnsi="Times New Roman" w:cs="Times New Roman"/>
          <w:b/>
          <w:bCs/>
          <w:color w:val="FF3333"/>
        </w:rPr>
        <w:t>…..</w:t>
      </w:r>
      <w:r>
        <w:rPr>
          <w:rFonts w:ascii="Times New Roman" w:eastAsia="Times New Roman" w:hAnsi="Times New Roman" w:cs="Times New Roman"/>
          <w:b/>
          <w:color w:val="FF3333"/>
        </w:rPr>
        <w:t xml:space="preserve"> EUR bez DPH</w:t>
      </w:r>
      <w:r>
        <w:rPr>
          <w:rFonts w:ascii="Times New Roman" w:eastAsia="Times New Roman" w:hAnsi="Times New Roman" w:cs="Times New Roman"/>
          <w:color w:val="FF333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Objednávateľ zaplatí cenu na základe faktúry doručenej Dodávateľom podľa počtu Zariadení, na ktorých sa usku</w:t>
      </w:r>
      <w:r>
        <w:rPr>
          <w:rFonts w:ascii="Times New Roman" w:eastAsia="Times New Roman" w:hAnsi="Times New Roman" w:cs="Times New Roman"/>
          <w:color w:val="000000"/>
        </w:rPr>
        <w:t>točnila implementácia Dopravnej aplikácie. Dodávateľ vystaví faktúru za poskytnuté plnenia na mesačnej báze. Faktúra je splatná do 14 dní odo dňa jej doručenia Objednávateľovi.</w:t>
      </w:r>
    </w:p>
    <w:p w14:paraId="7001D78C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11B719D0" w14:textId="77777777" w:rsidR="00495995" w:rsidRDefault="000F1023">
      <w:pPr>
        <w:pStyle w:val="Standard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Zmluvné strany sa dohodli, že cena za systémovo inžinierske práce </w:t>
      </w:r>
      <w:r>
        <w:rPr>
          <w:rFonts w:ascii="Times New Roman" w:eastAsia="Times New Roman" w:hAnsi="Times New Roman" w:cs="Times New Roman"/>
          <w:color w:val="000000"/>
        </w:rPr>
        <w:t xml:space="preserve">spojené s implementáciou Dopravnej aplikácie na Zariadenie nie je zahrnutá v cene licencie a tieto práce budú ocenené a zaplatené osobitne podľa počtu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človeko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-hodín podľa cenníka v Prílohe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č.3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tejto Zmluvy. Objednávateľ zaplatí cenu za implementáciu Doprav</w:t>
      </w:r>
      <w:r>
        <w:rPr>
          <w:rFonts w:ascii="Times New Roman" w:eastAsia="Times New Roman" w:hAnsi="Times New Roman" w:cs="Times New Roman"/>
          <w:color w:val="000000"/>
        </w:rPr>
        <w:t xml:space="preserve">nej aplikácie na základe faktúry Dodávateľa do 14 dní od jej doručenia.  </w:t>
      </w:r>
    </w:p>
    <w:p w14:paraId="3865EF18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bookmarkStart w:id="19" w:name="_heading=h.lnxbz9"/>
      <w:bookmarkEnd w:id="19"/>
    </w:p>
    <w:p w14:paraId="39923DD7" w14:textId="77777777" w:rsidR="00495995" w:rsidRDefault="000F1023">
      <w:pPr>
        <w:pStyle w:val="Standard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Cena za rozvoj Dopravnej aplikácie podľa článku 4 bude fakturovaná podľa objednaných, skutočne vykonaných a vzájomne odsúhlasených prác podľa cenníka uvedeného v Prílohe č. 3 Zmluvy</w:t>
      </w:r>
      <w:r>
        <w:rPr>
          <w:rFonts w:ascii="Times New Roman" w:eastAsia="Times New Roman" w:hAnsi="Times New Roman" w:cs="Times New Roman"/>
          <w:color w:val="000000"/>
        </w:rPr>
        <w:t>. Objednávateľ zaplatí Cenu za rozvoj Dopravnej aplikácie Dodávateľovi na základe faktúry vystavenej Dodávateľom splatnej do 14 dní odo dňa jej doručenia Objednávateľovi.</w:t>
      </w:r>
    </w:p>
    <w:p w14:paraId="3A5B3DF1" w14:textId="77777777" w:rsidR="00495995" w:rsidRDefault="00495995">
      <w:pPr>
        <w:pStyle w:val="Standard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9642269" w14:textId="77777777" w:rsidR="00495995" w:rsidRDefault="000F1023">
      <w:pPr>
        <w:pStyle w:val="Standard"/>
        <w:numPr>
          <w:ilvl w:val="0"/>
          <w:numId w:val="5"/>
        </w:num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Tovary, služby a činnosti uvedené v bode 5.3. a 5.4. tejto Zmluvy realizuje Dodávate</w:t>
      </w:r>
      <w:r>
        <w:rPr>
          <w:rFonts w:ascii="Times New Roman" w:hAnsi="Times New Roman"/>
        </w:rPr>
        <w:t>ľ na základe predchádzajúcej objednávky, súčasťou ktorej bude špecifikácia obsahu, času a cieľov požadovanej úpravy. Na základe prijatej objednávky predloží Dodávateľ ponuku na riešenie, pričom realizáciu vykonáva následne na základe Objednávateľom písomne</w:t>
      </w:r>
      <w:r>
        <w:rPr>
          <w:rFonts w:ascii="Times New Roman" w:hAnsi="Times New Roman"/>
        </w:rPr>
        <w:t xml:space="preserve"> prijatej ponuky.</w:t>
      </w:r>
    </w:p>
    <w:p w14:paraId="71890A81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164FA70" w14:textId="77777777" w:rsidR="00495995" w:rsidRDefault="000F1023">
      <w:pPr>
        <w:pStyle w:val="Standard"/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ZÁRUČNÉ PODMIENKY A ZÁRUKA  ZA  AKOSŤ</w:t>
      </w:r>
    </w:p>
    <w:p w14:paraId="09E87308" w14:textId="77777777" w:rsidR="00495995" w:rsidRDefault="00495995">
      <w:pPr>
        <w:pStyle w:val="Standard"/>
        <w:spacing w:after="0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14:paraId="3591B34D" w14:textId="77777777" w:rsidR="00495995" w:rsidRDefault="000F1023">
      <w:pPr>
        <w:pStyle w:val="Standard"/>
        <w:numPr>
          <w:ilvl w:val="1"/>
          <w:numId w:val="6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Dodávateľ poskytuje záruku, že Dopravná aplikácia má ku dňu implementácie na Zariadenie Vybraného dodávateľa vlastnosti podľa odseku 2.1 tejto Zmluvy a je bez právnych vád.</w:t>
      </w:r>
    </w:p>
    <w:p w14:paraId="3198700F" w14:textId="77777777" w:rsidR="00495995" w:rsidRDefault="00495995">
      <w:pPr>
        <w:pStyle w:val="Standard"/>
        <w:spacing w:after="0"/>
        <w:ind w:left="709" w:hanging="709"/>
        <w:rPr>
          <w:rFonts w:ascii="Times New Roman" w:eastAsia="Times New Roman" w:hAnsi="Times New Roman" w:cs="Times New Roman"/>
          <w:color w:val="000000"/>
        </w:rPr>
      </w:pPr>
    </w:p>
    <w:p w14:paraId="400FB62F" w14:textId="77777777" w:rsidR="00495995" w:rsidRDefault="000F1023">
      <w:pPr>
        <w:pStyle w:val="Standard"/>
        <w:numPr>
          <w:ilvl w:val="1"/>
          <w:numId w:val="6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Záruka sa poskytuje n</w:t>
      </w:r>
      <w:r>
        <w:rPr>
          <w:rFonts w:ascii="Times New Roman" w:eastAsia="Times New Roman" w:hAnsi="Times New Roman" w:cs="Times New Roman"/>
          <w:color w:val="000000"/>
        </w:rPr>
        <w:t>a 24 mesiacov. Záručná doba začína plynúť dňom podpisu protokolu o implementácií Dopravnej aplikácie pre každé Zariadenie Vybraného dodávateľa.</w:t>
      </w:r>
    </w:p>
    <w:p w14:paraId="35CCEE89" w14:textId="77777777" w:rsidR="00495995" w:rsidRDefault="00495995">
      <w:pPr>
        <w:pStyle w:val="Standard"/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11E7BFDC" w14:textId="77777777" w:rsidR="00495995" w:rsidRDefault="000F1023">
      <w:pPr>
        <w:pStyle w:val="Standard"/>
        <w:numPr>
          <w:ilvl w:val="1"/>
          <w:numId w:val="6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Dodávateľ zodpovedá za vady Dopravnej aplikácie, ktoré má preukázateľne v čase implementácie Dopravnej aplikáci</w:t>
      </w:r>
      <w:r>
        <w:rPr>
          <w:rFonts w:ascii="Times New Roman" w:eastAsia="Times New Roman" w:hAnsi="Times New Roman" w:cs="Times New Roman"/>
          <w:color w:val="000000"/>
        </w:rPr>
        <w:t>e na Zariadenie a za vady, ktoré sa preukázateľne vyskytnú na Dopravnej aplikácii počas plynutia záručnej doby.</w:t>
      </w:r>
    </w:p>
    <w:p w14:paraId="02B81658" w14:textId="77777777" w:rsidR="00495995" w:rsidRDefault="00495995">
      <w:pPr>
        <w:pStyle w:val="Standard"/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6B3DE304" w14:textId="77777777" w:rsidR="00495995" w:rsidRDefault="000F1023">
      <w:pPr>
        <w:pStyle w:val="Standard"/>
        <w:numPr>
          <w:ilvl w:val="1"/>
          <w:numId w:val="6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Počas plynutia záručnej doby má Objednávateľ právo požadovať bezodplatné odstránenie vád a Dodávateľ je povinný zistené vady Dopravnej aplikáci</w:t>
      </w:r>
      <w:r>
        <w:rPr>
          <w:rFonts w:ascii="Times New Roman" w:eastAsia="Times New Roman" w:hAnsi="Times New Roman" w:cs="Times New Roman"/>
          <w:color w:val="000000"/>
        </w:rPr>
        <w:t>e bezodplatne odstrániť.</w:t>
      </w:r>
    </w:p>
    <w:p w14:paraId="403B015F" w14:textId="77777777" w:rsidR="00495995" w:rsidRDefault="00495995">
      <w:pPr>
        <w:pStyle w:val="Standard"/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32B08017" w14:textId="77777777" w:rsidR="00495995" w:rsidRDefault="000F1023">
      <w:pPr>
        <w:pStyle w:val="Standard"/>
        <w:numPr>
          <w:ilvl w:val="1"/>
          <w:numId w:val="6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Objednávateľ je povinný zistené vady Dopravnej aplikácie uplatniť u Dodávateľa bezodkladne po ich zistení písomnou formou.</w:t>
      </w:r>
    </w:p>
    <w:p w14:paraId="382EBF62" w14:textId="77777777" w:rsidR="00495995" w:rsidRDefault="00495995">
      <w:pPr>
        <w:pStyle w:val="Standard"/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7470E1F3" w14:textId="77777777" w:rsidR="00495995" w:rsidRDefault="000F1023">
      <w:pPr>
        <w:pStyle w:val="Standard"/>
        <w:numPr>
          <w:ilvl w:val="1"/>
          <w:numId w:val="6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Dodávateľ nezodpovedá za vady vyplývajúce z neoprávneného a neodborného zasahovania do Dopravnej </w:t>
      </w:r>
      <w:r>
        <w:rPr>
          <w:rFonts w:ascii="Times New Roman" w:eastAsia="Times New Roman" w:hAnsi="Times New Roman" w:cs="Times New Roman"/>
          <w:color w:val="000000"/>
        </w:rPr>
        <w:t xml:space="preserve">aplikácie. Dodávateľ nezodpovedá za vady spôsobené nefunkčnosťou alebo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vadnou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prevádzkou Zariadenia (vrátane jeho hardvéru, operačného systému, použitými softvérovými knižnicami) ani za nefunkčnosť alebo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vadnú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prevádzku vybavovacieho systému ako celku, ak </w:t>
      </w:r>
      <w:r>
        <w:rPr>
          <w:rFonts w:ascii="Times New Roman" w:eastAsia="Times New Roman" w:hAnsi="Times New Roman" w:cs="Times New Roman"/>
          <w:color w:val="000000"/>
        </w:rPr>
        <w:t>nie je preukázateľne spôsobená vadou Dopravnej aplikácie.</w:t>
      </w:r>
    </w:p>
    <w:p w14:paraId="29990ED4" w14:textId="77777777" w:rsidR="00495995" w:rsidRDefault="00495995">
      <w:pPr>
        <w:pStyle w:val="Standard"/>
        <w:spacing w:after="0"/>
        <w:ind w:left="720"/>
        <w:rPr>
          <w:rFonts w:ascii="Times New Roman" w:hAnsi="Times New Roman" w:cs="Times New Roman"/>
          <w:color w:val="000000"/>
        </w:rPr>
      </w:pPr>
    </w:p>
    <w:p w14:paraId="6FDAB60D" w14:textId="77777777" w:rsidR="00495995" w:rsidRDefault="000F1023">
      <w:pPr>
        <w:pStyle w:val="Standard"/>
        <w:numPr>
          <w:ilvl w:val="0"/>
          <w:numId w:val="27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bookmarkStart w:id="20" w:name="_heading=h.35nkun2"/>
      <w:bookmarkEnd w:id="20"/>
      <w:r>
        <w:rPr>
          <w:rFonts w:ascii="Times New Roman" w:eastAsia="Times New Roman" w:hAnsi="Times New Roman" w:cs="Times New Roman"/>
          <w:b/>
          <w:color w:val="000000"/>
        </w:rPr>
        <w:t>DÔVERNOSŤ INFORMÁCIÍ A POVINNOSŤ MLČANLIVOSTI</w:t>
      </w:r>
    </w:p>
    <w:p w14:paraId="3487052A" w14:textId="77777777" w:rsidR="00495995" w:rsidRDefault="00495995">
      <w:pPr>
        <w:pStyle w:val="Standard"/>
        <w:spacing w:after="0"/>
        <w:ind w:left="426"/>
        <w:rPr>
          <w:rFonts w:ascii="Times New Roman" w:eastAsia="Times New Roman" w:hAnsi="Times New Roman" w:cs="Times New Roman"/>
          <w:b/>
          <w:color w:val="000000"/>
        </w:rPr>
      </w:pPr>
    </w:p>
    <w:p w14:paraId="3ADDDA39" w14:textId="77777777" w:rsidR="00495995" w:rsidRDefault="000F1023">
      <w:pPr>
        <w:pStyle w:val="Standard"/>
        <w:numPr>
          <w:ilvl w:val="0"/>
          <w:numId w:val="2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Zmluvné strany berú na vedomie, že informácie o podnikaní druhej Zmluvnej strany, ktoré nie sú verejne známe, a ktoré sa dozvedeli </w:t>
      </w:r>
      <w:r>
        <w:rPr>
          <w:rFonts w:ascii="Times New Roman" w:eastAsia="Times New Roman" w:hAnsi="Times New Roman" w:cs="Times New Roman"/>
          <w:color w:val="000000"/>
        </w:rPr>
        <w:t>v priebehu rokovaní vedúcich k uzatvoreniu tejto Zmluvy, ako aj informácie s ktorými boli oboznámení v súvislosti plnením tejto Zmluvy, najmä všetky informácie obchodnej, výrobnej alebo technickej povahy poskytnuté jednou Zmluvnou stranou druhej Zmluvnej s</w:t>
      </w:r>
      <w:r>
        <w:rPr>
          <w:rFonts w:ascii="Times New Roman" w:eastAsia="Times New Roman" w:hAnsi="Times New Roman" w:cs="Times New Roman"/>
          <w:color w:val="000000"/>
        </w:rPr>
        <w:t>trane, sú dôverné informácie a Zmluvné strany majú záujem na ich utajení.</w:t>
      </w:r>
    </w:p>
    <w:p w14:paraId="6C099EDC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8205C2D" w14:textId="77777777" w:rsidR="00495995" w:rsidRDefault="000F1023">
      <w:pPr>
        <w:pStyle w:val="Standard"/>
        <w:numPr>
          <w:ilvl w:val="0"/>
          <w:numId w:val="9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_heading=h.1ksv4uv"/>
      <w:bookmarkEnd w:id="21"/>
      <w:r>
        <w:rPr>
          <w:rFonts w:ascii="Times New Roman" w:eastAsia="Times New Roman" w:hAnsi="Times New Roman" w:cs="Times New Roman"/>
          <w:color w:val="000000"/>
        </w:rPr>
        <w:t>Všetky údaje týkajúce sa štruktúry a fungovania Dopravnej aplikácie s výnimkou Knižníc sú dôverné informácie, zostávajú majetkom Dodávateľa, ktorý zabezpečuje ich utajenie. Za dôver</w:t>
      </w:r>
      <w:r>
        <w:rPr>
          <w:rFonts w:ascii="Times New Roman" w:eastAsia="Times New Roman" w:hAnsi="Times New Roman" w:cs="Times New Roman"/>
          <w:color w:val="000000"/>
        </w:rPr>
        <w:t>né informácie podľa tejto Zmluvy sa považujú hlavne myšlienky a princípy, na ktorých je založený ktorýkoľvek prvok Dopravnej aplikácie. Ak budú dôverné informácie poskytnuté Objednávateľovi, vyvinie Objednávateľ pre zachovanie ich dôvernosti a pre ich ochr</w:t>
      </w:r>
      <w:r>
        <w:rPr>
          <w:rFonts w:ascii="Times New Roman" w:eastAsia="Times New Roman" w:hAnsi="Times New Roman" w:cs="Times New Roman"/>
          <w:color w:val="000000"/>
        </w:rPr>
        <w:t>anu minimálne také úsilie, ako keby sa jednalo o jeho vlastné dôverné informácie.</w:t>
      </w:r>
    </w:p>
    <w:p w14:paraId="1C7D06BD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037832B7" w14:textId="77777777" w:rsidR="00495995" w:rsidRDefault="000F1023">
      <w:pPr>
        <w:pStyle w:val="Standard"/>
        <w:numPr>
          <w:ilvl w:val="0"/>
          <w:numId w:val="9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bookmarkStart w:id="22" w:name="_heading=h.44sinio"/>
      <w:bookmarkEnd w:id="22"/>
      <w:r>
        <w:rPr>
          <w:rFonts w:ascii="Times New Roman" w:eastAsia="Times New Roman" w:hAnsi="Times New Roman" w:cs="Times New Roman"/>
          <w:color w:val="000000"/>
        </w:rPr>
        <w:t>Obidve Zmluvné strany sa zaväzujú nezálohovať, neukladať a nezneužívať, neoprávnene nešíriť, nesprístupňovať dôverné informácie druhej Zmluvnej strany, ktoré sú obchodnej al</w:t>
      </w:r>
      <w:r>
        <w:rPr>
          <w:rFonts w:ascii="Times New Roman" w:eastAsia="Times New Roman" w:hAnsi="Times New Roman" w:cs="Times New Roman"/>
          <w:color w:val="000000"/>
        </w:rPr>
        <w:t>ebo výrobnej povahy a majú skutočnú alebo potenciálnu materiálnu, alebo nemateriálnu hodnotu a ktoré nie sú v obchodných kruhoch bežne dostupné a podľa tejto Zmluvy si Zmluvné strany vyhradili ich utajenie.</w:t>
      </w:r>
    </w:p>
    <w:p w14:paraId="353E56D8" w14:textId="77777777" w:rsidR="00495995" w:rsidRDefault="00495995">
      <w:pPr>
        <w:pStyle w:val="Standard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</w:rPr>
      </w:pPr>
    </w:p>
    <w:p w14:paraId="3396776F" w14:textId="77777777" w:rsidR="00495995" w:rsidRDefault="000F1023">
      <w:pPr>
        <w:pStyle w:val="Standard"/>
        <w:numPr>
          <w:ilvl w:val="0"/>
          <w:numId w:val="9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Zmluvné strany sa dohodli, že ak ktorákoľvek Zml</w:t>
      </w:r>
      <w:r>
        <w:rPr>
          <w:rFonts w:ascii="Times New Roman" w:eastAsia="Times New Roman" w:hAnsi="Times New Roman" w:cs="Times New Roman"/>
          <w:color w:val="000000"/>
        </w:rPr>
        <w:t>uvná strana poruší svoj záväzok zachovať mlčanlivosť o dôverných informáciách, je povinná zaplatiť dotknutej Zmluvnej strane zmluvnú pokutu vo výške 70 000 EUR. Zmluvná pokuta oprávnenému prináleží za každé jednotlivé porušenie tejto povinnosti, pričom nár</w:t>
      </w:r>
      <w:r>
        <w:rPr>
          <w:rFonts w:ascii="Times New Roman" w:eastAsia="Times New Roman" w:hAnsi="Times New Roman" w:cs="Times New Roman"/>
          <w:color w:val="000000"/>
        </w:rPr>
        <w:t>ok na náhradu škody presahujúcu zmluvnú pokutu týmto nie je dotknutý.</w:t>
      </w:r>
    </w:p>
    <w:p w14:paraId="2E70A46F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260F843" w14:textId="77777777" w:rsidR="00495995" w:rsidRDefault="000F1023">
      <w:pPr>
        <w:pStyle w:val="Standard"/>
        <w:numPr>
          <w:ilvl w:val="0"/>
          <w:numId w:val="29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TRVANIE ZMLUVY</w:t>
      </w:r>
    </w:p>
    <w:p w14:paraId="4D20F62F" w14:textId="77777777" w:rsidR="00495995" w:rsidRDefault="00495995">
      <w:pPr>
        <w:pStyle w:val="Standard"/>
        <w:spacing w:after="0"/>
        <w:ind w:left="426"/>
        <w:rPr>
          <w:rFonts w:ascii="Times New Roman" w:eastAsia="Times New Roman" w:hAnsi="Times New Roman" w:cs="Times New Roman"/>
          <w:b/>
          <w:color w:val="000000"/>
        </w:rPr>
      </w:pPr>
    </w:p>
    <w:p w14:paraId="04914CBC" w14:textId="77777777" w:rsidR="00495995" w:rsidRDefault="000F1023">
      <w:pPr>
        <w:pStyle w:val="Standard"/>
        <w:numPr>
          <w:ilvl w:val="0"/>
          <w:numId w:val="30"/>
        </w:numPr>
        <w:spacing w:after="0"/>
        <w:ind w:left="0" w:hanging="720"/>
        <w:jc w:val="both"/>
        <w:rPr>
          <w:rFonts w:ascii="Times New Roman" w:eastAsia="Times New Roman" w:hAnsi="Times New Roman" w:cs="Times New Roman"/>
          <w:color w:val="000000"/>
        </w:rPr>
      </w:pPr>
      <w:bookmarkStart w:id="23" w:name="_heading=h.2jxsxqh"/>
      <w:bookmarkEnd w:id="23"/>
      <w:r>
        <w:rPr>
          <w:rFonts w:ascii="Times New Roman" w:eastAsia="Times New Roman" w:hAnsi="Times New Roman" w:cs="Times New Roman"/>
          <w:color w:val="000000"/>
        </w:rPr>
        <w:t xml:space="preserve">Táto Zmluva sa uzatvára na dobu určitú 12 mesiacov.   </w:t>
      </w:r>
    </w:p>
    <w:p w14:paraId="55396BBD" w14:textId="77777777" w:rsidR="00495995" w:rsidRDefault="00495995">
      <w:pPr>
        <w:pStyle w:val="Standard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6E70848" w14:textId="77777777" w:rsidR="00495995" w:rsidRDefault="000F1023">
      <w:pPr>
        <w:pStyle w:val="Standard"/>
        <w:numPr>
          <w:ilvl w:val="0"/>
          <w:numId w:val="10"/>
        </w:numPr>
        <w:spacing w:after="0"/>
        <w:ind w:left="0" w:hanging="720"/>
        <w:jc w:val="both"/>
        <w:rPr>
          <w:rFonts w:ascii="Times New Roman" w:eastAsia="Times New Roman" w:hAnsi="Times New Roman" w:cs="Times New Roman"/>
          <w:color w:val="000000"/>
        </w:rPr>
      </w:pPr>
      <w:bookmarkStart w:id="24" w:name="_heading=h.z337ya"/>
      <w:bookmarkEnd w:id="24"/>
      <w:r>
        <w:rPr>
          <w:rFonts w:ascii="Times New Roman" w:eastAsia="Times New Roman" w:hAnsi="Times New Roman" w:cs="Times New Roman"/>
          <w:color w:val="000000"/>
        </w:rPr>
        <w:t>Okrem ukončenia v zmysle odseku 8.1 je Zmluvu možné ukončiť aj nasledujúcimi spôsobmi:</w:t>
      </w:r>
    </w:p>
    <w:p w14:paraId="383564BC" w14:textId="77777777" w:rsidR="00495995" w:rsidRDefault="000F1023">
      <w:pPr>
        <w:pStyle w:val="Standard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písomnou dohodou </w:t>
      </w:r>
      <w:r>
        <w:rPr>
          <w:rFonts w:ascii="Times New Roman" w:eastAsia="Times New Roman" w:hAnsi="Times New Roman" w:cs="Times New Roman"/>
          <w:color w:val="000000"/>
        </w:rPr>
        <w:t>Zmluvných strán ku dňu určenému v takej dohode,</w:t>
      </w:r>
    </w:p>
    <w:p w14:paraId="73664B13" w14:textId="77777777" w:rsidR="00495995" w:rsidRDefault="000F1023">
      <w:pPr>
        <w:pStyle w:val="Standard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odstúpením od Zmluvy v prípade porušenia zmluvnej povinnosti a neodstránenia takého porušenia ani v primeranej dodatočnej lehote poskytnutej v písomnom upozornení, a to ku dňu doručenia oznámenia o odstúpení </w:t>
      </w:r>
      <w:r>
        <w:rPr>
          <w:rFonts w:ascii="Times New Roman" w:eastAsia="Times New Roman" w:hAnsi="Times New Roman" w:cs="Times New Roman"/>
          <w:color w:val="000000"/>
        </w:rPr>
        <w:t>druhej Zmluvnej strane</w:t>
      </w:r>
    </w:p>
    <w:p w14:paraId="365AFC62" w14:textId="77777777" w:rsidR="00495995" w:rsidRDefault="00495995">
      <w:pPr>
        <w:pStyle w:val="Standard"/>
        <w:spacing w:after="0"/>
        <w:ind w:left="1434"/>
        <w:jc w:val="both"/>
        <w:rPr>
          <w:rFonts w:ascii="Times New Roman" w:eastAsia="Times New Roman" w:hAnsi="Times New Roman" w:cs="Times New Roman"/>
          <w:color w:val="000000"/>
        </w:rPr>
      </w:pPr>
    </w:p>
    <w:p w14:paraId="5B910568" w14:textId="77777777" w:rsidR="00495995" w:rsidRDefault="000F1023">
      <w:pPr>
        <w:pStyle w:val="Standard"/>
        <w:numPr>
          <w:ilvl w:val="0"/>
          <w:numId w:val="32"/>
        </w:numPr>
        <w:spacing w:after="0"/>
        <w:ind w:left="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prípade ukončenia tejto Zmluvy podľa odseku 8.1 a 8.2 tejto Zmluvy, príslušné ustanovenia o licencii tejto Zmluvy zostávajú zachované vo vzťahu k rozmnoženinám Dopravnej aplikácie implementovanej do Zariadení po dobu trvania licen</w:t>
      </w:r>
      <w:r>
        <w:rPr>
          <w:rFonts w:ascii="Times New Roman" w:eastAsia="Times New Roman" w:hAnsi="Times New Roman" w:cs="Times New Roman"/>
          <w:color w:val="000000"/>
        </w:rPr>
        <w:t>cie v zmysle tejto Zmluvy pre každú rozmnoženinu. Ukončenie podľa odseku 8.1 a 8.2 tejto Zmluvy nemá vplyv na plnenie Dodávateľa, ktoré bolo riadne odovzdané a na povinnosť Objednávateľa uhradiť cenu už poskytnutých plnení alebo plnení, ktoré budú poskytnu</w:t>
      </w:r>
      <w:r>
        <w:rPr>
          <w:rFonts w:ascii="Times New Roman" w:eastAsia="Times New Roman" w:hAnsi="Times New Roman" w:cs="Times New Roman"/>
          <w:color w:val="000000"/>
        </w:rPr>
        <w:t>té do uplynutia výpovednej doby.</w:t>
      </w:r>
    </w:p>
    <w:p w14:paraId="65893D65" w14:textId="77777777" w:rsidR="00495995" w:rsidRDefault="00495995">
      <w:pPr>
        <w:pStyle w:val="Standard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D054AFE" w14:textId="77777777" w:rsidR="00495995" w:rsidRDefault="000F1023">
      <w:pPr>
        <w:pStyle w:val="Standard"/>
        <w:numPr>
          <w:ilvl w:val="0"/>
          <w:numId w:val="10"/>
        </w:numPr>
        <w:spacing w:after="0"/>
        <w:ind w:left="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Zmluvné ustanovenia, ktoré majú zo svojej povahy trvať aj po skončení tejto Zmluvy, zostávajú v účinnosti aj po skončení Zmluvy, a to najmä ustanovenia článku 7 o dôvernosti informácií a povinnosti mlčanlivosti.</w:t>
      </w:r>
    </w:p>
    <w:p w14:paraId="2F1AE36B" w14:textId="77777777" w:rsidR="00495995" w:rsidRDefault="00495995">
      <w:pPr>
        <w:pStyle w:val="Standard"/>
        <w:spacing w:after="0"/>
        <w:ind w:left="426"/>
        <w:rPr>
          <w:rFonts w:ascii="Times New Roman" w:eastAsia="Times New Roman" w:hAnsi="Times New Roman" w:cs="Times New Roman"/>
          <w:b/>
          <w:color w:val="000000"/>
        </w:rPr>
      </w:pPr>
    </w:p>
    <w:p w14:paraId="35933DFD" w14:textId="77777777" w:rsidR="00495995" w:rsidRDefault="000F1023">
      <w:pPr>
        <w:pStyle w:val="Standard"/>
        <w:numPr>
          <w:ilvl w:val="0"/>
          <w:numId w:val="33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ZÁVEREČNÉ</w:t>
      </w:r>
      <w:r>
        <w:rPr>
          <w:rFonts w:ascii="Times New Roman" w:eastAsia="Times New Roman" w:hAnsi="Times New Roman" w:cs="Times New Roman"/>
          <w:b/>
          <w:color w:val="000000"/>
        </w:rPr>
        <w:t xml:space="preserve"> USTANOVENIA</w:t>
      </w:r>
    </w:p>
    <w:p w14:paraId="6CBDDCA3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AC64F3A" w14:textId="77777777" w:rsidR="00495995" w:rsidRDefault="000F1023">
      <w:pPr>
        <w:pStyle w:val="Standard"/>
        <w:numPr>
          <w:ilvl w:val="0"/>
          <w:numId w:val="34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Táto Zmluva nadobúda platnosť v deň podpisu Zmluvných strán a účinnosť dňom nasledujúcim po dni jej zverejnenia na internetovej stránke Objednávateľa.</w:t>
      </w:r>
    </w:p>
    <w:p w14:paraId="34DA4135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4045FA1" w14:textId="77777777" w:rsidR="00495995" w:rsidRDefault="000F1023">
      <w:pPr>
        <w:pStyle w:val="Standard"/>
        <w:numPr>
          <w:ilvl w:val="0"/>
          <w:numId w:val="7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Zmena tejto Zmluvy je možná len písomnou dohodou oboch Zmluvných strán. Zrušiť túto </w:t>
      </w:r>
      <w:r>
        <w:rPr>
          <w:rFonts w:ascii="Times New Roman" w:eastAsia="Times New Roman" w:hAnsi="Times New Roman" w:cs="Times New Roman"/>
          <w:color w:val="000000"/>
        </w:rPr>
        <w:t>Zmluvu možno len písomne.</w:t>
      </w:r>
    </w:p>
    <w:p w14:paraId="26D56102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62F74212" w14:textId="77777777" w:rsidR="00495995" w:rsidRDefault="000F1023">
      <w:pPr>
        <w:pStyle w:val="Standard"/>
        <w:numPr>
          <w:ilvl w:val="0"/>
          <w:numId w:val="7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Neoddeliteľnou súčasťou tejto Zmluvy sú nasledujúce prílohy:</w:t>
      </w:r>
    </w:p>
    <w:p w14:paraId="42AE9D28" w14:textId="77777777" w:rsidR="00495995" w:rsidRDefault="000F1023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Príloha č. 1 – Základné požiadavky hardvérového a softvérového vybavenia Zariadení</w:t>
      </w:r>
    </w:p>
    <w:p w14:paraId="3FCFE198" w14:textId="77777777" w:rsidR="00495995" w:rsidRDefault="000F1023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Príloha č. 2 – Špecifikácia funkcionality Dopravnej aplikácie</w:t>
      </w:r>
    </w:p>
    <w:p w14:paraId="250E6ACC" w14:textId="77777777" w:rsidR="00495995" w:rsidRDefault="000F1023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Príloha č. 3 – Cenník</w:t>
      </w:r>
    </w:p>
    <w:p w14:paraId="3523E123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3C80CB10" w14:textId="77777777" w:rsidR="00495995" w:rsidRDefault="000F1023">
      <w:pPr>
        <w:pStyle w:val="Standard"/>
        <w:numPr>
          <w:ilvl w:val="0"/>
          <w:numId w:val="7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Zmluvné strany nemôžu bez písomného súhlasu druhej Zmluvnej strany postúpiť práva z tejto Zmluvy na tretiu osobu.</w:t>
      </w:r>
    </w:p>
    <w:p w14:paraId="33FB0C5D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11626AC" w14:textId="77777777" w:rsidR="00495995" w:rsidRDefault="000F1023">
      <w:pPr>
        <w:pStyle w:val="Standard"/>
        <w:numPr>
          <w:ilvl w:val="0"/>
          <w:numId w:val="7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Otázky touto Zmluvou neupravené sa spravujú ustanoveniami všeobecne záväzných právnych predpisov platných v Slovenskej republike, najmä Obcho</w:t>
      </w:r>
      <w:r>
        <w:rPr>
          <w:rFonts w:ascii="Times New Roman" w:eastAsia="Times New Roman" w:hAnsi="Times New Roman" w:cs="Times New Roman"/>
          <w:color w:val="000000"/>
        </w:rPr>
        <w:t>dného zákonníka a Autorského zákona.</w:t>
      </w:r>
    </w:p>
    <w:p w14:paraId="09D67AFD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043901F9" w14:textId="77777777" w:rsidR="00495995" w:rsidRDefault="000F1023">
      <w:pPr>
        <w:pStyle w:val="Standard"/>
        <w:numPr>
          <w:ilvl w:val="0"/>
          <w:numId w:val="7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 sa preukáže, že niektoré z ustanovení tejto Zmluvy je neplatné alebo neúčinné, takáto neplatnosť alebo neúčinnosť nemá za následok neplatnosť alebo neúčinnosť ďalších ustanovení Zmluvy, alebo samotnej Zmluvy. V tako</w:t>
      </w:r>
      <w:r>
        <w:rPr>
          <w:rFonts w:ascii="Times New Roman" w:eastAsia="Times New Roman" w:hAnsi="Times New Roman" w:cs="Times New Roman"/>
          <w:color w:val="000000"/>
        </w:rPr>
        <w:t>mto prípade sa obe Zmluvné strany zaväzujú bezodkladne nahradiť takéto ustanovenie novým tak, aby bol zachovaný účel sledovaný príslušným neplatným či neúčinným ustanovením v čase jeho prijatia, resp. uzavretia tejto Zmluvy.</w:t>
      </w:r>
    </w:p>
    <w:p w14:paraId="1A0D5A91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0D582D7E" w14:textId="77777777" w:rsidR="00495995" w:rsidRDefault="000F1023">
      <w:pPr>
        <w:pStyle w:val="Standard"/>
        <w:numPr>
          <w:ilvl w:val="0"/>
          <w:numId w:val="7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Táto Zmluva je vyhotovená v dv</w:t>
      </w:r>
      <w:r>
        <w:rPr>
          <w:rFonts w:ascii="Times New Roman" w:eastAsia="Times New Roman" w:hAnsi="Times New Roman" w:cs="Times New Roman"/>
          <w:color w:val="000000"/>
        </w:rPr>
        <w:t>och rovnopisoch, po jednom rovnopise pre každú Zmluvnú stranu.</w:t>
      </w:r>
    </w:p>
    <w:p w14:paraId="0AD5F2D3" w14:textId="77777777" w:rsidR="00495995" w:rsidRDefault="00495995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CD13708" w14:textId="77777777" w:rsidR="00495995" w:rsidRDefault="000F1023">
      <w:pPr>
        <w:pStyle w:val="Standard"/>
        <w:numPr>
          <w:ilvl w:val="0"/>
          <w:numId w:val="7"/>
        </w:numPr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Zmluvné strany vyhlasujú, že si túto Zmluvu prečítali, jej obsahu porozumeli a na znak toho, že zodpovedá ich skutočnej a slobodnej vôli, ju podpísali.</w:t>
      </w:r>
    </w:p>
    <w:p w14:paraId="11391875" w14:textId="77777777" w:rsidR="00495995" w:rsidRDefault="000F1023">
      <w:pPr>
        <w:pStyle w:val="Standard"/>
        <w:numPr>
          <w:ilvl w:val="0"/>
          <w:numId w:val="7"/>
        </w:numPr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Zmluvné strany sa dohodli, že písomnosti</w:t>
      </w:r>
      <w:r>
        <w:rPr>
          <w:rFonts w:ascii="Times New Roman" w:eastAsia="Times New Roman" w:hAnsi="Times New Roman" w:cs="Times New Roman"/>
          <w:color w:val="000000"/>
        </w:rPr>
        <w:t xml:space="preserve"> sa doručujú na adresu sídla Zmluvných strán uvedenú v príslušnom obchodnom registri a považujú sa za doručené dňom prevzatia adresátom. Zmluvné strany sa ďalej dohodli, že písomnosti Zmluvných strán sa považujú za doručené aj v prípade, ak boli vrátené od</w:t>
      </w:r>
      <w:r>
        <w:rPr>
          <w:rFonts w:ascii="Times New Roman" w:eastAsia="Times New Roman" w:hAnsi="Times New Roman" w:cs="Times New Roman"/>
          <w:color w:val="000000"/>
        </w:rPr>
        <w:t>osielateľovi, pričom adresát svojím konaním alebo opomenutím zmaril doručenie písomnosti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v prípade, ak adresát odmietol prevzatie písomnosti, je neznámy, alebo ak v odbernej lehote písomnosť neprevzal). Vo všetkých prípadoch uvedených v predchádzajúc</w:t>
      </w:r>
      <w:r>
        <w:rPr>
          <w:rFonts w:ascii="Times New Roman" w:eastAsia="Times New Roman" w:hAnsi="Times New Roman" w:cs="Times New Roman"/>
          <w:color w:val="000000"/>
        </w:rPr>
        <w:t>ej vete tohto ustanovenia Zmluvy sa písomnosť považuje za doručenú uplynutím siedmeho (7.) dňa odo dňa jej odoslania. Účinky doručenia nastanú aj vtedy, ak sa adresát o jej obsahu a doručení nedozvedel.</w:t>
      </w:r>
    </w:p>
    <w:p w14:paraId="566BFF38" w14:textId="77777777" w:rsidR="00495995" w:rsidRDefault="00495995">
      <w:pPr>
        <w:pStyle w:val="Standard"/>
        <w:jc w:val="both"/>
      </w:pPr>
    </w:p>
    <w:p w14:paraId="082AE276" w14:textId="77777777" w:rsidR="00495995" w:rsidRDefault="00495995">
      <w:pPr>
        <w:pStyle w:val="Standard"/>
        <w:pageBreakBefore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0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27"/>
      </w:tblGrid>
      <w:tr w:rsidR="00495995" w14:paraId="04BEAD1E" w14:textId="77777777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778B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Dodávateľa:</w:t>
            </w:r>
          </w:p>
        </w:tc>
        <w:tc>
          <w:tcPr>
            <w:tcW w:w="4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15EB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Objednávateľa:</w:t>
            </w:r>
          </w:p>
        </w:tc>
      </w:tr>
      <w:tr w:rsidR="00495995" w14:paraId="2A57D1FE" w14:textId="77777777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1C16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636B6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5D98DD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BE51B1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6850D36F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24E2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AFF0F4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BBAE69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1ECFF5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091CAD5E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Dopravný podnik mesta Košice, akciová spoločnosť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2C33ADF1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Marcel Čop, predseda predstavenstva</w:t>
            </w:r>
          </w:p>
          <w:p w14:paraId="55A4B245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5995" w14:paraId="26D40826" w14:textId="77777777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B759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C97C0B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A87A01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5D4133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1F9AE3EC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4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9686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695897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785E64" w14:textId="77777777" w:rsidR="00495995" w:rsidRDefault="004959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C9EB63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3857EC43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Dopravný podnik mesta Košice, akciová spoločnosť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200FA221" w14:textId="77777777" w:rsidR="00495995" w:rsidRDefault="000F102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Ing. Vladimír Padyšák, člen predstavenstva a generálny riaditeľ</w:t>
            </w:r>
          </w:p>
          <w:p w14:paraId="12CB9306" w14:textId="77777777" w:rsidR="00495995" w:rsidRDefault="0049599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4971C6" w14:textId="77777777" w:rsidR="00495995" w:rsidRDefault="00495995">
      <w:pPr>
        <w:pStyle w:val="Standard"/>
        <w:rPr>
          <w:rFonts w:ascii="Times New Roman" w:eastAsia="Times New Roman" w:hAnsi="Times New Roman" w:cs="Times New Roman"/>
        </w:rPr>
      </w:pPr>
    </w:p>
    <w:p w14:paraId="2F9E75D9" w14:textId="77777777" w:rsidR="00495995" w:rsidRDefault="000F1023">
      <w:pPr>
        <w:pStyle w:val="Standard"/>
        <w:pageBreakBefore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PRÍLOHA Č. 1 ZMLUVY O DODANÍ A SPRÁVE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DOPRAVNEJ APLIKÁCIE A LICENČNEJ ZMLUVY</w:t>
      </w:r>
    </w:p>
    <w:p w14:paraId="6D1BD328" w14:textId="77777777" w:rsidR="00495995" w:rsidRDefault="00495995">
      <w:pPr>
        <w:pStyle w:val="Standard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090C1" w14:textId="77777777" w:rsidR="00495995" w:rsidRDefault="000F1023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_DdeLink__457_3657880469"/>
      <w:r>
        <w:rPr>
          <w:rFonts w:ascii="Times New Roman" w:eastAsia="Times New Roman" w:hAnsi="Times New Roman" w:cs="Times New Roman"/>
          <w:b/>
          <w:sz w:val="24"/>
          <w:szCs w:val="24"/>
        </w:rPr>
        <w:t>ZÁKLADNÉ POŽIADAVKY NA HARDVÉROVÉ A SOFTVÉROVÉ VYBAVENIE ZARIADENÍ</w:t>
      </w:r>
      <w:bookmarkEnd w:id="25"/>
    </w:p>
    <w:p w14:paraId="623E1341" w14:textId="77777777" w:rsidR="00495995" w:rsidRDefault="00495995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14:paraId="027587F9" w14:textId="77777777" w:rsidR="00495995" w:rsidRDefault="00495995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</w:p>
    <w:p w14:paraId="71EE0963" w14:textId="77777777" w:rsidR="00495995" w:rsidRDefault="00495995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B0211" w14:textId="77777777" w:rsidR="00495995" w:rsidRDefault="000F1023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Požiadavky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vybavenie</w:t>
      </w:r>
    </w:p>
    <w:p w14:paraId="79BB34B1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technické parametre umožňujúce dostatočný priestor a výkon na beh programového vybavenia</w:t>
      </w:r>
    </w:p>
    <w:p w14:paraId="1DE1676F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nezávislé, fyzicky oddelené </w:t>
      </w:r>
      <w:r>
        <w:rPr>
          <w:rFonts w:ascii="Times New Roman" w:eastAsia="Times New Roman" w:hAnsi="Times New Roman" w:cs="Times New Roman"/>
          <w:sz w:val="24"/>
          <w:szCs w:val="24"/>
        </w:rPr>
        <w:t>partície</w:t>
      </w:r>
    </w:p>
    <w:p w14:paraId="6B49CDFC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ethernet</w:t>
      </w:r>
    </w:p>
    <w:p w14:paraId="09703363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procesor nízko-energetický dvojjadrový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32bit</w:t>
      </w:r>
      <w:proofErr w:type="spellEnd"/>
    </w:p>
    <w:p w14:paraId="307013BD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pamäť min.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512MB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DDR3</w:t>
      </w:r>
      <w:proofErr w:type="spellEnd"/>
    </w:p>
    <w:p w14:paraId="56B20B08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dátový priestor min.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128MB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8GB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eMMC</w:t>
      </w:r>
      <w:proofErr w:type="spellEnd"/>
    </w:p>
    <w:p w14:paraId="075E15CA" w14:textId="77777777" w:rsidR="00495995" w:rsidRDefault="000F1023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Požiadavky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vybavenie</w:t>
      </w:r>
    </w:p>
    <w:p w14:paraId="3F769EBB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operačný systém Linux verzie 4.1 a viac</w:t>
      </w:r>
    </w:p>
    <w:p w14:paraId="44B43630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grafická knižnica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5.9 a viac</w:t>
      </w:r>
    </w:p>
    <w:p w14:paraId="508FA980" w14:textId="77777777" w:rsidR="00495995" w:rsidRDefault="000F1023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knižnice špecifických funkcií hardvéru</w:t>
      </w:r>
    </w:p>
    <w:p w14:paraId="32667A14" w14:textId="77777777" w:rsidR="00495995" w:rsidRDefault="000F1023">
      <w:pPr>
        <w:pStyle w:val="Standard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dopravná karta</w:t>
      </w:r>
    </w:p>
    <w:p w14:paraId="20661E4B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banková karta</w:t>
      </w:r>
    </w:p>
    <w:p w14:paraId="08A4F299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modul</w:t>
      </w:r>
    </w:p>
    <w:p w14:paraId="3AFB98C5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označovač papierových lístkov</w:t>
      </w:r>
    </w:p>
    <w:p w14:paraId="61209874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 server s podporou dotykového displeja prostredníctvom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tslib</w:t>
      </w:r>
      <w:proofErr w:type="spellEnd"/>
    </w:p>
    <w:p w14:paraId="3A8580A5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FTP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server</w:t>
      </w:r>
    </w:p>
    <w:p w14:paraId="2EA50000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rsync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server</w:t>
      </w:r>
    </w:p>
    <w:p w14:paraId="0AFDD379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server</w:t>
      </w:r>
    </w:p>
    <w:p w14:paraId="46A689C5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xmlstartlet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</w:t>
      </w:r>
      <w:proofErr w:type="spellEnd"/>
    </w:p>
    <w:p w14:paraId="7E0028F9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príkazy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killall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chmod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echo,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md5sum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iptables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unzip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ifconfig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scp</w:t>
      </w:r>
      <w:proofErr w:type="spellEnd"/>
    </w:p>
    <w:p w14:paraId="6730D390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nástroj pre správu balíčkov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pacman</w:t>
      </w:r>
      <w:proofErr w:type="spellEnd"/>
    </w:p>
    <w:p w14:paraId="573125EF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nástroj pre správu nábehu systému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initNG</w:t>
      </w:r>
      <w:proofErr w:type="spellEnd"/>
    </w:p>
    <w:p w14:paraId="13892DE0" w14:textId="77777777" w:rsidR="00495995" w:rsidRDefault="000F1023">
      <w:pPr>
        <w:pStyle w:val="Standard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SDK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vývoj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aplikácie vrátane nástroja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toolchain</w:t>
      </w:r>
      <w:proofErr w:type="spellEnd"/>
    </w:p>
    <w:p w14:paraId="10B19B02" w14:textId="77777777" w:rsidR="00495995" w:rsidRDefault="000F1023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Organizačné požiadavky</w:t>
      </w:r>
    </w:p>
    <w:p w14:paraId="08944AC9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definované usporiadanie súborového systému</w:t>
      </w:r>
    </w:p>
    <w:p w14:paraId="3C05B731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administrátorský prístup k operačnému systému</w:t>
      </w:r>
    </w:p>
    <w:p w14:paraId="4251B927" w14:textId="77777777" w:rsidR="00495995" w:rsidRDefault="000F1023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technickú dokumentáciu</w:t>
      </w:r>
    </w:p>
    <w:p w14:paraId="5438EBA7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administrátorská dokumentácia</w:t>
      </w:r>
    </w:p>
    <w:p w14:paraId="26B54162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návod na inštaláciu</w:t>
      </w:r>
    </w:p>
    <w:p w14:paraId="129A0CAB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návod na upgrade sy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</w:p>
    <w:p w14:paraId="3AE4BB36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systémová dokumentácia</w:t>
      </w:r>
    </w:p>
    <w:p w14:paraId="73EEDE35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konfigurácia systému</w:t>
      </w:r>
    </w:p>
    <w:p w14:paraId="2DCF7E0F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správa užívateľov, rolí a oprávnení</w:t>
      </w:r>
    </w:p>
    <w:p w14:paraId="0C23C105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servisná dokumentácia</w:t>
      </w:r>
    </w:p>
    <w:p w14:paraId="52B09FCD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servisný manuál</w:t>
      </w:r>
    </w:p>
    <w:p w14:paraId="5CEF6425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programátorská dokumentácia</w:t>
      </w:r>
    </w:p>
    <w:p w14:paraId="66E1D620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dokumentácia knižníc špecifických funkcií hardvéru</w:t>
      </w:r>
    </w:p>
    <w:p w14:paraId="00E07F0B" w14:textId="77777777" w:rsidR="00495995" w:rsidRDefault="000F1023">
      <w:pPr>
        <w:pStyle w:val="Standard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užívateľská dokumentácia</w:t>
      </w:r>
    </w:p>
    <w:p w14:paraId="3F766E50" w14:textId="77777777" w:rsidR="00495995" w:rsidRDefault="000F1023">
      <w:pPr>
        <w:pStyle w:val="Standard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návod na obsluhu </w:t>
      </w:r>
      <w:r>
        <w:rPr>
          <w:rFonts w:ascii="Times New Roman" w:eastAsia="Times New Roman" w:hAnsi="Times New Roman" w:cs="Times New Roman"/>
          <w:sz w:val="24"/>
          <w:szCs w:val="24"/>
        </w:rPr>
        <w:t>zariadenia</w:t>
      </w:r>
    </w:p>
    <w:p w14:paraId="3D72B813" w14:textId="77777777" w:rsidR="00495995" w:rsidRDefault="000F1023">
      <w:pPr>
        <w:pStyle w:val="Standard"/>
        <w:pageBreakBefore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2 ZMLUVY O DODANÍ A SPRÁVE DOPRAVNEJ APLIKÁCIE A LICENČNEJ ZMLUVY</w:t>
      </w:r>
    </w:p>
    <w:p w14:paraId="750C7B01" w14:textId="77777777" w:rsidR="00495995" w:rsidRDefault="00495995">
      <w:pPr>
        <w:pStyle w:val="Standard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D7C7DA" w14:textId="77777777" w:rsidR="00495995" w:rsidRDefault="000F1023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ŠPECIFIKÁCIA FUNKCIONALITY DOPRAVNEJ APLIKÁCIE</w:t>
      </w:r>
    </w:p>
    <w:p w14:paraId="431AE504" w14:textId="77777777" w:rsidR="00495995" w:rsidRDefault="00495995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096CD" w14:textId="77777777" w:rsidR="00495995" w:rsidRDefault="00495995">
      <w:pPr>
        <w:pStyle w:val="Standard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63A32" w14:textId="77777777" w:rsidR="00495995" w:rsidRDefault="000F1023">
      <w:pPr>
        <w:pStyle w:val="Standard"/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Základná obrazovka označovača vo vozidle MHD na linke:</w:t>
      </w:r>
    </w:p>
    <w:p w14:paraId="05637698" w14:textId="77777777" w:rsidR="00495995" w:rsidRDefault="00495995">
      <w:pPr>
        <w:pStyle w:val="Standard"/>
        <w:spacing w:after="0" w:line="240" w:lineRule="auto"/>
        <w:ind w:left="709" w:hanging="709"/>
        <w:rPr>
          <w:rFonts w:ascii="Times New Roman" w:hAnsi="Times New Roman" w:cs="Times New Roman"/>
        </w:rPr>
      </w:pPr>
    </w:p>
    <w:p w14:paraId="53C9644F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61B8F868" wp14:editId="101E8800">
            <wp:extent cx="2156400" cy="2880360"/>
            <wp:effectExtent l="0" t="0" r="0" b="0"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1A024A" w14:textId="77777777" w:rsidR="00495995" w:rsidRDefault="000F1023">
      <w:pPr>
        <w:pStyle w:val="Textbody"/>
        <w:jc w:val="both"/>
      </w:pPr>
      <w:r>
        <w:rPr>
          <w:rFonts w:ascii="Times New Roman" w:hAnsi="Times New Roman" w:cs="Times New Roman"/>
        </w:rPr>
        <w:t>Medzi zastávkami je možné označiť nástup alebo výstup s čipo</w:t>
      </w:r>
      <w:r>
        <w:rPr>
          <w:rFonts w:ascii="Times New Roman" w:hAnsi="Times New Roman" w:cs="Times New Roman"/>
        </w:rPr>
        <w:t>vou kartou (podrobnejšie informácie viď nižšie), zobrazujú sa NÁSTUP-</w:t>
      </w:r>
      <w:proofErr w:type="spellStart"/>
      <w:r>
        <w:rPr>
          <w:rFonts w:ascii="Times New Roman" w:hAnsi="Times New Roman" w:cs="Times New Roman"/>
        </w:rPr>
        <w:t>ná</w:t>
      </w:r>
      <w:proofErr w:type="spellEnd"/>
      <w:r>
        <w:rPr>
          <w:rFonts w:ascii="Times New Roman" w:hAnsi="Times New Roman" w:cs="Times New Roman"/>
        </w:rPr>
        <w:t xml:space="preserve"> a VÝSTUP-</w:t>
      </w:r>
      <w:proofErr w:type="spellStart"/>
      <w:r>
        <w:rPr>
          <w:rFonts w:ascii="Times New Roman" w:hAnsi="Times New Roman" w:cs="Times New Roman"/>
        </w:rPr>
        <w:t>ná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zastávka.</w:t>
      </w:r>
    </w:p>
    <w:p w14:paraId="30D6B7B0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7E540FC9" wp14:editId="79EE7D2A">
            <wp:extent cx="2163960" cy="2880360"/>
            <wp:effectExtent l="0" t="0" r="7740" b="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96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44AADE" wp14:editId="5E5BF52B">
            <wp:extent cx="2163960" cy="2880360"/>
            <wp:effectExtent l="0" t="0" r="7740" b="0"/>
            <wp:docPr id="3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96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8519682" w14:textId="77777777" w:rsidR="00495995" w:rsidRDefault="000F1023">
      <w:pPr>
        <w:pStyle w:val="Nadpis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Cestovanie so zakúpeným predplatným cestovným lístkom (30-dňovým alebo s dlhším časom platnosti)</w:t>
      </w:r>
    </w:p>
    <w:p w14:paraId="2D07BC37" w14:textId="77777777" w:rsidR="00495995" w:rsidRDefault="000F1023">
      <w:pPr>
        <w:pStyle w:val="Textbody"/>
        <w:jc w:val="both"/>
      </w:pPr>
      <w:r>
        <w:rPr>
          <w:rFonts w:ascii="Times New Roman" w:hAnsi="Times New Roman" w:cs="Times New Roman"/>
        </w:rPr>
        <w:t>Nie je potrebné prikladať kartu vo vozidle, iba na vyzvanie vo</w:t>
      </w:r>
      <w:r>
        <w:rPr>
          <w:rFonts w:ascii="Times New Roman" w:hAnsi="Times New Roman" w:cs="Times New Roman"/>
        </w:rPr>
        <w:t>diča alebo pracovníka prepravnej kontroly. Priložením karty sa nesťahuje kredit, označovač zobrazí platný cestovný lístok a zostatok kreditu na elektronickej peňaženke. V tomto kroku je možné zakúpiť lístky pre spolucestujúcich (podrobnejšie informácie viď</w:t>
      </w:r>
      <w:r>
        <w:rPr>
          <w:rFonts w:ascii="Times New Roman" w:hAnsi="Times New Roman" w:cs="Times New Roman"/>
        </w:rPr>
        <w:t xml:space="preserve"> nižšie).</w:t>
      </w:r>
    </w:p>
    <w:p w14:paraId="1CCC4C4B" w14:textId="77777777" w:rsidR="00495995" w:rsidRDefault="000F1023">
      <w:pPr>
        <w:pStyle w:val="Textbody"/>
      </w:pPr>
      <w:r>
        <w:rPr>
          <w:noProof/>
        </w:rPr>
        <w:lastRenderedPageBreak/>
        <w:drawing>
          <wp:inline distT="0" distB="0" distL="0" distR="0" wp14:anchorId="08D94964" wp14:editId="12E141D8">
            <wp:extent cx="2156400" cy="2880360"/>
            <wp:effectExtent l="0" t="0" r="0" b="0"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97A991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Viac informácií o lístku je možné získať stlačením tlačidla </w:t>
      </w:r>
      <w:proofErr w:type="spellStart"/>
      <w:r>
        <w:rPr>
          <w:rFonts w:ascii="Times New Roman" w:hAnsi="Times New Roman" w:cs="Times New Roman"/>
        </w:rPr>
        <w:t>INFO</w:t>
      </w:r>
      <w:proofErr w:type="spellEnd"/>
      <w:r>
        <w:rPr>
          <w:rFonts w:ascii="Times New Roman" w:hAnsi="Times New Roman" w:cs="Times New Roman"/>
        </w:rPr>
        <w:t>.</w:t>
      </w:r>
    </w:p>
    <w:p w14:paraId="29511517" w14:textId="77777777" w:rsidR="00495995" w:rsidRDefault="000F1023">
      <w:pPr>
        <w:pStyle w:val="Nadpis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Cestovanie z kreditu na elektronickej peňaženke</w:t>
      </w:r>
    </w:p>
    <w:p w14:paraId="26A2DF09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základnej obrazovke svieti predvolená tarifa, ktorá postačuje na cestu vozidlom MHD do jej cieľa (na konečnú </w:t>
      </w:r>
      <w:r>
        <w:rPr>
          <w:rFonts w:ascii="Times New Roman" w:hAnsi="Times New Roman" w:cs="Times New Roman"/>
        </w:rPr>
        <w:t>zastávku).</w:t>
      </w:r>
    </w:p>
    <w:p w14:paraId="51532147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66A7BE01" wp14:editId="4C311197">
            <wp:extent cx="2156400" cy="2880360"/>
            <wp:effectExtent l="0" t="0" r="0" b="0"/>
            <wp:docPr id="5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3085CB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cestujúcemu postačuje predvolená tarifa, stačí priložiť kartu ku označovaču a automaticky dôjde k zakúpeniu cestovného lístka. Na obrazovke sa zobrazia základné údaje o zakúpenom lístku a zostatok kreditu elektronickej peňaženky. V tomto kr</w:t>
      </w:r>
      <w:r>
        <w:rPr>
          <w:rFonts w:ascii="Times New Roman" w:hAnsi="Times New Roman" w:cs="Times New Roman"/>
        </w:rPr>
        <w:t>oku je možné zakúpiť lístky pre spolucestujúcich (podrobnejšie informácie viď nižšie).</w:t>
      </w:r>
    </w:p>
    <w:p w14:paraId="4989B741" w14:textId="77777777" w:rsidR="00495995" w:rsidRDefault="000F1023">
      <w:pPr>
        <w:pStyle w:val="Textbody"/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noProof/>
        </w:rPr>
        <w:drawing>
          <wp:inline distT="0" distB="0" distL="0" distR="0" wp14:anchorId="117CB6E8" wp14:editId="7881AF14">
            <wp:extent cx="2152800" cy="2879640"/>
            <wp:effectExtent l="0" t="0" r="0" b="0"/>
            <wp:docPr id="6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879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4811DA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cestujúcemu predvolená tarifa nepostačuje, NEPRIKLADÁ KARTU ku označovaču, nakoľko je možné zakúpiť iný typ lístka stlačením tlačidla "ZAKÚPIŤ CL". Táto voľba </w:t>
      </w:r>
      <w:r>
        <w:rPr>
          <w:rFonts w:ascii="Times New Roman" w:hAnsi="Times New Roman" w:cs="Times New Roman"/>
        </w:rPr>
        <w:t>umožňuje zakúpenie iného typu cestovného lístka pre majiteľa/držiteľa karty. Kartu prikladá ku označovaču až na výzvu.</w:t>
      </w:r>
    </w:p>
    <w:p w14:paraId="3EE1BED9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22269970" wp14:editId="3DD92B3D">
            <wp:extent cx="2156400" cy="2880360"/>
            <wp:effectExtent l="0" t="0" r="0" b="0"/>
            <wp:docPr id="7" name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635ED3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priložení karty sa zobrazia možnosti iných druhov lístkov podľa typu karty (zľavnené alebo základné lístky).</w:t>
      </w:r>
    </w:p>
    <w:p w14:paraId="0039B63F" w14:textId="77777777" w:rsidR="00495995" w:rsidRDefault="000F1023">
      <w:pPr>
        <w:pStyle w:val="Textbody"/>
      </w:pPr>
      <w:r>
        <w:rPr>
          <w:noProof/>
        </w:rPr>
        <w:lastRenderedPageBreak/>
        <w:drawing>
          <wp:inline distT="0" distB="0" distL="0" distR="0" wp14:anchorId="4F5C9CEC" wp14:editId="2EFCFACD">
            <wp:extent cx="2156400" cy="2880360"/>
            <wp:effectExtent l="0" t="0" r="0" b="0"/>
            <wp:docPr id="8" name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115073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Zvolením príslušného </w:t>
      </w:r>
      <w:r>
        <w:rPr>
          <w:rFonts w:ascii="Times New Roman" w:hAnsi="Times New Roman" w:cs="Times New Roman"/>
        </w:rPr>
        <w:t>lístka dotykom na obrazovku označovača dôjde k jeho zakúpeniu. Lístok zakúpený cez túto voľbu NIE JE možné optimalizovať.</w:t>
      </w:r>
    </w:p>
    <w:p w14:paraId="50482325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3A2E67FC" wp14:editId="2157FC66">
            <wp:extent cx="2152800" cy="2879640"/>
            <wp:effectExtent l="0" t="0" r="0" b="0"/>
            <wp:docPr id="9" name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879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7922B9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obrazovke sa zobrazia základné údaje o zakúpenom lístku (zakúpená tarifa s cenou, platnosť po zastávku na aktuálnom spoji a časov</w:t>
      </w:r>
      <w:r>
        <w:rPr>
          <w:rFonts w:ascii="Times New Roman" w:hAnsi="Times New Roman" w:cs="Times New Roman"/>
        </w:rPr>
        <w:t>á platnosť) a zostatok kreditu elektronickej peňaženky. V tomto kroku je možné zakúpiť lístky pre spolucestujúcich (podrobnejšie informácie čítajte nižšie).</w:t>
      </w:r>
    </w:p>
    <w:p w14:paraId="1435FCB6" w14:textId="77777777" w:rsidR="00495995" w:rsidRDefault="000F1023">
      <w:pPr>
        <w:pStyle w:val="Nadpis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Lístky pre spolucestujúcich</w:t>
      </w:r>
    </w:p>
    <w:p w14:paraId="762C7C00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 s majiteľom/držiteľom karty môžu cestovať najviac 4 spolucestujúc</w:t>
      </w:r>
      <w:r>
        <w:rPr>
          <w:rFonts w:ascii="Times New Roman" w:hAnsi="Times New Roman" w:cs="Times New Roman"/>
        </w:rPr>
        <w:t>i (max. 4 lístky vrátane batožiny). Cestujúci nastupuje a cestuje spolu s cestujúcim (nastupuje s cestujúcim, vystúpiť však môže skôr - nie neskôr, lebo nemá platný cestovný lístok pri sebe).</w:t>
      </w:r>
    </w:p>
    <w:p w14:paraId="239DFA72" w14:textId="77777777" w:rsidR="00495995" w:rsidRDefault="000F1023">
      <w:pPr>
        <w:pStyle w:val="Textbody"/>
        <w:jc w:val="both"/>
      </w:pPr>
      <w:r>
        <w:rPr>
          <w:rFonts w:ascii="Times New Roman" w:hAnsi="Times New Roman" w:cs="Times New Roman"/>
        </w:rPr>
        <w:t>Zakúpiť lístky pre spolucestujúcich je možné výhradne po nástupe</w:t>
      </w:r>
      <w:r>
        <w:rPr>
          <w:rFonts w:ascii="Times New Roman" w:hAnsi="Times New Roman" w:cs="Times New Roman"/>
        </w:rPr>
        <w:t xml:space="preserve"> do vozidla a označení čipovej karty (aj u predplatných cestovných lístkov s 30-dňovým alebo s dlhším časom platnosti). Vtedy sa na obrazovke objaví tlačidlo "ZAKÚPIŤ PRE SPOLUCESTUJÚCICH". Tlačidlo sa zobrazí iba pri označení nástupu a to až do prepnutia </w:t>
      </w:r>
      <w:r>
        <w:rPr>
          <w:rFonts w:ascii="Times New Roman" w:hAnsi="Times New Roman" w:cs="Times New Roman"/>
        </w:rPr>
        <w:t>nasledujúcej zastávky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celý </w:t>
      </w:r>
      <w:proofErr w:type="spellStart"/>
      <w:r>
        <w:rPr>
          <w:rFonts w:ascii="Times New Roman" w:hAnsi="Times New Roman" w:cs="Times New Roman"/>
        </w:rPr>
        <w:t>medzizastávkový</w:t>
      </w:r>
      <w:proofErr w:type="spellEnd"/>
      <w:r>
        <w:rPr>
          <w:rFonts w:ascii="Times New Roman" w:hAnsi="Times New Roman" w:cs="Times New Roman"/>
        </w:rPr>
        <w:t xml:space="preserve"> úsek medzi dvomi zastávkami), zobrazí sa pri ktoromkoľvek priložení (čiže prikladať kartu je možné viac krát).</w:t>
      </w:r>
    </w:p>
    <w:p w14:paraId="7E9DB75C" w14:textId="77777777" w:rsidR="00495995" w:rsidRDefault="000F1023">
      <w:pPr>
        <w:pStyle w:val="Textbody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Zakúpiť lístky pre spolucestujúcich je možné iba raz.</w:t>
      </w:r>
    </w:p>
    <w:p w14:paraId="03903D5C" w14:textId="77777777" w:rsidR="00495995" w:rsidRDefault="000F1023">
      <w:pPr>
        <w:pStyle w:val="Textbody"/>
      </w:pPr>
      <w:r>
        <w:rPr>
          <w:noProof/>
        </w:rPr>
        <w:lastRenderedPageBreak/>
        <w:drawing>
          <wp:inline distT="0" distB="0" distL="0" distR="0" wp14:anchorId="477AA454" wp14:editId="46FF0B19">
            <wp:extent cx="2152800" cy="2879640"/>
            <wp:effectExtent l="0" t="0" r="0" b="0"/>
            <wp:docPr id="10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879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8EAC7E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stlačení tlačidla "Zakúpiť pre spoluc</w:t>
      </w:r>
      <w:r>
        <w:rPr>
          <w:rFonts w:ascii="Times New Roman" w:hAnsi="Times New Roman" w:cs="Times New Roman"/>
        </w:rPr>
        <w:t>estujúcich" sa objaví ponuka lístkov, ktoré sa vyberajú dotykom na obrazovku. Ponuka lístkov je časovo totožná so zakúpeným lístkom majiteľa/držiteľa karty.</w:t>
      </w:r>
    </w:p>
    <w:p w14:paraId="2F7C2ED9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41599D17" wp14:editId="25EC617C">
            <wp:extent cx="2163960" cy="2880360"/>
            <wp:effectExtent l="0" t="0" r="7740" b="0"/>
            <wp:docPr id="11" name="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96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649BA0" wp14:editId="46B33133">
            <wp:extent cx="2163960" cy="2880360"/>
            <wp:effectExtent l="0" t="0" r="7740" b="0"/>
            <wp:docPr id="12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96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1E02D6" w14:textId="77777777" w:rsidR="00495995" w:rsidRDefault="000F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Vybrané lístky je možné zrušiť bez zakúpenia tlačidlom "ZRUŠIŤ", alebo zakúpiť stlačením tlačidl</w:t>
      </w:r>
      <w:r>
        <w:rPr>
          <w:rFonts w:ascii="Times New Roman" w:hAnsi="Times New Roman" w:cs="Times New Roman"/>
        </w:rPr>
        <w:t>a "POTVRĎ".</w:t>
      </w:r>
    </w:p>
    <w:p w14:paraId="7C5FBAEF" w14:textId="77777777" w:rsidR="00495995" w:rsidRDefault="000F1023">
      <w:pPr>
        <w:pStyle w:val="Textbody"/>
      </w:pPr>
      <w:r>
        <w:rPr>
          <w:noProof/>
        </w:rPr>
        <w:lastRenderedPageBreak/>
        <w:drawing>
          <wp:inline distT="0" distB="0" distL="0" distR="0" wp14:anchorId="637356E7" wp14:editId="5AD9D2E7">
            <wp:extent cx="2156400" cy="2880360"/>
            <wp:effectExtent l="0" t="0" r="0" b="0"/>
            <wp:docPr id="13" name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7CD2D7" wp14:editId="5CB163A9">
            <wp:extent cx="2156400" cy="2880360"/>
            <wp:effectExtent l="0" t="0" r="0" b="0"/>
            <wp:docPr id="14" name="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9351F0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obrazovke označovača sa objavia údaje o zakúpenom cestovnom lístku majiteľa/držiteľa karty (zakúpená tarifa s cenou, platnosť po zastávku na aktuálnom spoji a časová platnosť) a zakúpených lístkoch pre spolucestujúcich. Zakúpené lístky pr</w:t>
      </w:r>
      <w:r>
        <w:rPr>
          <w:rFonts w:ascii="Times New Roman" w:hAnsi="Times New Roman" w:cs="Times New Roman"/>
        </w:rPr>
        <w:t>e spolucestujúcich majú rovnakú platnosť ako lístok zakúpený pre  majiteľa/držiteľa karty.</w:t>
      </w:r>
    </w:p>
    <w:p w14:paraId="51BB72C6" w14:textId="77777777" w:rsidR="00495995" w:rsidRDefault="000F1023">
      <w:pPr>
        <w:pStyle w:val="Nadpis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Prestup do iného vozidla</w:t>
      </w:r>
    </w:p>
    <w:p w14:paraId="1F2F093F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cestujúci plánuje pokračovať v ceste iným spojom, pri výstupe z vozidla neprikladá čipovú kartu k označovaču. Čipovú kartu opätovne prikl</w:t>
      </w:r>
      <w:r>
        <w:rPr>
          <w:rFonts w:ascii="Times New Roman" w:hAnsi="Times New Roman" w:cs="Times New Roman"/>
        </w:rPr>
        <w:t>adá k označovaču až v nasledujúcom vozidle MHD.</w:t>
      </w:r>
    </w:p>
    <w:p w14:paraId="6A827E44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1C49376B" wp14:editId="3FDFC25D">
            <wp:extent cx="2163960" cy="2880360"/>
            <wp:effectExtent l="0" t="0" r="7740" b="0"/>
            <wp:docPr id="15" name="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96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32E260" w14:textId="77777777" w:rsidR="00495995" w:rsidRDefault="000F1023">
      <w:pPr>
        <w:pStyle w:val="Textbody"/>
        <w:jc w:val="both"/>
      </w:pPr>
      <w:r>
        <w:rPr>
          <w:rFonts w:ascii="Times New Roman" w:hAnsi="Times New Roman" w:cs="Times New Roman"/>
          <w:i/>
        </w:rPr>
        <w:t>V ďalšom vozidle</w:t>
      </w:r>
      <w:r>
        <w:rPr>
          <w:rFonts w:ascii="Times New Roman" w:hAnsi="Times New Roman" w:cs="Times New Roman"/>
        </w:rPr>
        <w:t>, po priložení karty ku čítačke, sa na obrazovke objaví informácia o platnom cestovnom lístku, zastávke a čase dokedy zakúpený cestovný lístok platí. Časová platnosť lístka po prestupe zohľa</w:t>
      </w:r>
      <w:r>
        <w:rPr>
          <w:rFonts w:ascii="Times New Roman" w:hAnsi="Times New Roman" w:cs="Times New Roman"/>
        </w:rPr>
        <w:t>dňuje aj prípadné meškanie vozidla, do ktorého cestujúci prestúpil tak, aby ho meškanie vozidla nepripravilo o možnosť pokojného docestovania do cieľa jeho cesty.</w:t>
      </w:r>
    </w:p>
    <w:p w14:paraId="5A235763" w14:textId="77777777" w:rsidR="00495995" w:rsidRDefault="000F1023">
      <w:pPr>
        <w:pStyle w:val="Textbody"/>
        <w:jc w:val="both"/>
      </w:pPr>
      <w:r>
        <w:rPr>
          <w:rFonts w:ascii="Times New Roman" w:hAnsi="Times New Roman" w:cs="Times New Roman"/>
        </w:rPr>
        <w:t xml:space="preserve">V prípade ak zobrazený čas/zastávka nedostačuje na cestu do cieľa jeho cesty, je možné pri </w:t>
      </w:r>
      <w:r>
        <w:rPr>
          <w:rFonts w:ascii="Times New Roman" w:hAnsi="Times New Roman" w:cs="Times New Roman"/>
        </w:rPr>
        <w:t>nástupe dokúpiť ďalší cestovný lístok tlačidlami v spodnej časti obrazovky. Dokúpiť je možné ďalší 30 alebo 60 minútový lístok.</w:t>
      </w:r>
    </w:p>
    <w:p w14:paraId="18DC5AFE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Ak na pôvodný cestovný lístok cestovali aj spolucestujúci, je možné voľbou "SPOLUCESTUJÚCI ÁNO" dokúpiť lístok aj pre nich v rov</w:t>
      </w:r>
      <w:r>
        <w:rPr>
          <w:rFonts w:ascii="Times New Roman" w:hAnsi="Times New Roman" w:cs="Times New Roman"/>
        </w:rPr>
        <w:t>nakom počte, ako sú aktuálne platné cestovné lístky pre spolucestujúcich. V prípade, ak spolucestujúci už nepokračujú v ceste, voľbou "SPOLUCESTUJÚCI NIE" si zakúpi ďalší lístok iba pre seba.</w:t>
      </w:r>
    </w:p>
    <w:p w14:paraId="589B7692" w14:textId="77777777" w:rsidR="00495995" w:rsidRDefault="000F1023">
      <w:pPr>
        <w:pStyle w:val="Textbody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 výstupe z vozidla cestovný lístok NIE JE možné optimalizovať</w:t>
      </w:r>
      <w:r>
        <w:rPr>
          <w:rFonts w:ascii="Times New Roman" w:hAnsi="Times New Roman" w:cs="Times New Roman"/>
          <w:i/>
        </w:rPr>
        <w:t>.</w:t>
      </w:r>
    </w:p>
    <w:p w14:paraId="5F20B6FF" w14:textId="77777777" w:rsidR="00495995" w:rsidRDefault="000F1023">
      <w:pPr>
        <w:pStyle w:val="Nadpis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 z vozidla</w:t>
      </w:r>
    </w:p>
    <w:p w14:paraId="05194D6D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výstupe z vozidla, ak cestujúci neplánuje pokračovať v ďalšej ceste a cestoval viac ako 4 po sebe nasledujúce zastávky alebo viac ako 30 minút na základné 60 minútové cestovné, neprikladá čipovú kartu ku označovaču.</w:t>
      </w:r>
    </w:p>
    <w:p w14:paraId="36BBFA95" w14:textId="77777777" w:rsidR="00495995" w:rsidRDefault="000F1023">
      <w:pPr>
        <w:pStyle w:val="Nadpis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Optimalizácia 60 minútového cestovného lístka</w:t>
      </w:r>
    </w:p>
    <w:p w14:paraId="6488F181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pri nástupe priložením karty ku označovaču bol zakúpený 60 minútový cestovný lístok a jeho cesta je kratšia ako 30 minút, pri výstupe sa priložením karty lístok automaticky optimalizuje.</w:t>
      </w:r>
    </w:p>
    <w:p w14:paraId="74A5D7B9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Optimalizovať NIE JE</w:t>
      </w:r>
      <w:r>
        <w:rPr>
          <w:rFonts w:ascii="Times New Roman" w:hAnsi="Times New Roman" w:cs="Times New Roman"/>
        </w:rPr>
        <w:t xml:space="preserve"> možné cestovné lístky po prestupe do ďalšieho vozidla MHD.</w:t>
      </w:r>
    </w:p>
    <w:p w14:paraId="1951C9B3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06302FFF" wp14:editId="01AE04AF">
            <wp:extent cx="2163960" cy="2880360"/>
            <wp:effectExtent l="0" t="0" r="7740" b="0"/>
            <wp:docPr id="16" name="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96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B3844F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obrazovke displeja sa objaví cena cestovného, vrátená časť neprecestovaného cestovného a zostatok kreditu na elektronickej peňaženke čipovej karty.</w:t>
      </w:r>
    </w:p>
    <w:p w14:paraId="0EE7B1F4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Optimalizácia cestovného nie je akceptovaná</w:t>
      </w:r>
      <w:r>
        <w:rPr>
          <w:rFonts w:ascii="Times New Roman" w:hAnsi="Times New Roman" w:cs="Times New Roman"/>
        </w:rPr>
        <w:t xml:space="preserve"> systémom pri porušení niektorej z podmienok nutných pre optimalizáciu cestovného (prestup do iného vozidla MHD, prekročenie cestovného času 30 a viac minút...).</w:t>
      </w:r>
    </w:p>
    <w:p w14:paraId="69A29CCE" w14:textId="77777777" w:rsidR="00495995" w:rsidRDefault="000F1023">
      <w:pPr>
        <w:pStyle w:val="Nadpis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 čipovej karte</w:t>
      </w:r>
    </w:p>
    <w:p w14:paraId="1E666966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Cestujúci má možnosť skontrolovať údaje uložené na jeho čipovej kar</w:t>
      </w:r>
      <w:r>
        <w:rPr>
          <w:rFonts w:ascii="Times New Roman" w:hAnsi="Times New Roman" w:cs="Times New Roman"/>
        </w:rPr>
        <w:t xml:space="preserve">te. Pre zobrazenie informácií stlačí tlačidlo </w:t>
      </w:r>
      <w:proofErr w:type="spellStart"/>
      <w:r>
        <w:rPr>
          <w:rFonts w:ascii="Times New Roman" w:hAnsi="Times New Roman" w:cs="Times New Roman"/>
        </w:rPr>
        <w:t>INFO</w:t>
      </w:r>
      <w:proofErr w:type="spellEnd"/>
      <w:r>
        <w:rPr>
          <w:rFonts w:ascii="Times New Roman" w:hAnsi="Times New Roman" w:cs="Times New Roman"/>
        </w:rPr>
        <w:t xml:space="preserve"> na základnej obrazovke označovača.</w:t>
      </w:r>
    </w:p>
    <w:p w14:paraId="59E62A5F" w14:textId="77777777" w:rsidR="00495995" w:rsidRDefault="000F1023">
      <w:pPr>
        <w:pStyle w:val="Textbody"/>
      </w:pPr>
      <w:r>
        <w:rPr>
          <w:noProof/>
        </w:rPr>
        <w:lastRenderedPageBreak/>
        <w:drawing>
          <wp:inline distT="0" distB="0" distL="0" distR="0" wp14:anchorId="0BF66626" wp14:editId="06B9789B">
            <wp:extent cx="2110680" cy="2811960"/>
            <wp:effectExtent l="0" t="0" r="3870" b="7440"/>
            <wp:docPr id="17" name="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680" cy="2811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F460D1" w14:textId="77777777" w:rsidR="00495995" w:rsidRDefault="000F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Čipovú kartu prikladá cestujúci až po vyzvaní.</w:t>
      </w:r>
    </w:p>
    <w:p w14:paraId="533317C1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145490A4" wp14:editId="0B3DB2F5">
            <wp:extent cx="2103120" cy="2804040"/>
            <wp:effectExtent l="0" t="0" r="0" b="0"/>
            <wp:docPr id="18" name="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804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231B41" w14:textId="77777777" w:rsidR="00495995" w:rsidRDefault="000F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Následne sa zobrazí informácia o Vašom aktuálne platnom cestovnom lístku.</w:t>
      </w:r>
    </w:p>
    <w:p w14:paraId="5FD98C24" w14:textId="77777777" w:rsidR="00495995" w:rsidRDefault="000F1023">
      <w:pPr>
        <w:pStyle w:val="Textbody"/>
      </w:pPr>
      <w:r>
        <w:rPr>
          <w:noProof/>
        </w:rPr>
        <w:drawing>
          <wp:inline distT="0" distB="0" distL="0" distR="0" wp14:anchorId="5907299C" wp14:editId="02D41FE4">
            <wp:extent cx="2103120" cy="2804040"/>
            <wp:effectExtent l="0" t="0" r="0" b="0"/>
            <wp:docPr id="19" name="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804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E220C3" w14:textId="77777777" w:rsidR="00495995" w:rsidRDefault="000F1023">
      <w:pPr>
        <w:pStyle w:val="Textbody"/>
        <w:jc w:val="both"/>
      </w:pPr>
      <w:r>
        <w:rPr>
          <w:rFonts w:ascii="Times New Roman" w:hAnsi="Times New Roman" w:cs="Times New Roman"/>
        </w:rPr>
        <w:lastRenderedPageBreak/>
        <w:t>Pri jednorazovom cestovnom lístku zakúpenom</w:t>
      </w:r>
      <w:r>
        <w:rPr>
          <w:rFonts w:ascii="Times New Roman" w:hAnsi="Times New Roman" w:cs="Times New Roman"/>
        </w:rPr>
        <w:t xml:space="preserve"> z elektronickej peňaženky sa zobrazia údaje o zakúpenom </w:t>
      </w:r>
      <w:r>
        <w:rPr>
          <w:rFonts w:ascii="Times New Roman" w:hAnsi="Times New Roman" w:cs="Times New Roman"/>
          <w:b/>
          <w:bCs/>
        </w:rPr>
        <w:t>platnom</w:t>
      </w:r>
      <w:r>
        <w:rPr>
          <w:rFonts w:ascii="Times New Roman" w:hAnsi="Times New Roman" w:cs="Times New Roman"/>
        </w:rPr>
        <w:t xml:space="preserve"> cestovnom lístku, v prípade spolucestujúcich sa zobrazia aj tieto informácie.</w:t>
      </w:r>
    </w:p>
    <w:p w14:paraId="790FB0F4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Tlačidlom "Ďalej" sa zobrazia informácie o predplatnom cestovnom lístku, ktorý je zapísaný na čipovej karte.</w:t>
      </w:r>
    </w:p>
    <w:p w14:paraId="6A0471DB" w14:textId="77777777" w:rsidR="00495995" w:rsidRDefault="000F1023">
      <w:pPr>
        <w:pStyle w:val="Textbody"/>
        <w:jc w:val="both"/>
      </w:pPr>
      <w:r>
        <w:rPr>
          <w:noProof/>
        </w:rPr>
        <w:drawing>
          <wp:inline distT="0" distB="0" distL="0" distR="0" wp14:anchorId="1ED8159E" wp14:editId="62C2132F">
            <wp:extent cx="2163960" cy="2880360"/>
            <wp:effectExtent l="0" t="0" r="7740" b="0"/>
            <wp:docPr id="20" name="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96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90CA15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i predplatných časových lístkoch sa zobrazí ich typ a obdobie platnosti. Pri predplatnom cestovnom lístku zakúpenom prostredníctvom internetu (služba </w:t>
      </w:r>
      <w:proofErr w:type="spellStart"/>
      <w:r>
        <w:rPr>
          <w:rFonts w:ascii="Times New Roman" w:hAnsi="Times New Roman" w:cs="Times New Roman"/>
        </w:rPr>
        <w:t>ePCL</w:t>
      </w:r>
      <w:proofErr w:type="spellEnd"/>
      <w:r>
        <w:rPr>
          <w:rFonts w:ascii="Times New Roman" w:hAnsi="Times New Roman" w:cs="Times New Roman"/>
        </w:rPr>
        <w:t xml:space="preserve">) je NUTNÉ tento lístok najskôr zapísať na čipovú kartu - pri prepravnej kontrole, na pokladniach </w:t>
      </w:r>
      <w:proofErr w:type="spellStart"/>
      <w:r>
        <w:rPr>
          <w:rFonts w:ascii="Times New Roman" w:hAnsi="Times New Roman" w:cs="Times New Roman"/>
        </w:rPr>
        <w:t>klie</w:t>
      </w:r>
      <w:r>
        <w:rPr>
          <w:rFonts w:ascii="Times New Roman" w:hAnsi="Times New Roman" w:cs="Times New Roman"/>
        </w:rPr>
        <w:t>ntských</w:t>
      </w:r>
      <w:proofErr w:type="spellEnd"/>
      <w:r>
        <w:rPr>
          <w:rFonts w:ascii="Times New Roman" w:hAnsi="Times New Roman" w:cs="Times New Roman"/>
        </w:rPr>
        <w:t xml:space="preserve"> centier </w:t>
      </w:r>
      <w:proofErr w:type="spellStart"/>
      <w:r>
        <w:rPr>
          <w:rFonts w:ascii="Times New Roman" w:hAnsi="Times New Roman" w:cs="Times New Roman"/>
        </w:rPr>
        <w:t>DPMK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 xml:space="preserve">., na predpredajných miestach </w:t>
      </w:r>
      <w:proofErr w:type="spellStart"/>
      <w:r>
        <w:rPr>
          <w:rFonts w:ascii="Times New Roman" w:hAnsi="Times New Roman" w:cs="Times New Roman"/>
        </w:rPr>
        <w:t>DPMK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 xml:space="preserve">., v multifunkčných automatoch na predaj cestovných lístkov, alebo vo vozidle MHD priložením karty na čítačku kde sa </w:t>
      </w:r>
      <w:proofErr w:type="spellStart"/>
      <w:r>
        <w:rPr>
          <w:rFonts w:ascii="Times New Roman" w:hAnsi="Times New Roman" w:cs="Times New Roman"/>
        </w:rPr>
        <w:t>PCL</w:t>
      </w:r>
      <w:proofErr w:type="spellEnd"/>
      <w:r>
        <w:rPr>
          <w:rFonts w:ascii="Times New Roman" w:hAnsi="Times New Roman" w:cs="Times New Roman"/>
        </w:rPr>
        <w:t xml:space="preserve"> automaticky zapíše na čipovú kartu.</w:t>
      </w:r>
    </w:p>
    <w:p w14:paraId="18A55435" w14:textId="77777777" w:rsidR="00495995" w:rsidRDefault="00495995">
      <w:pPr>
        <w:pStyle w:val="Textbody"/>
        <w:jc w:val="both"/>
        <w:rPr>
          <w:rFonts w:ascii="Times New Roman" w:hAnsi="Times New Roman" w:cs="Times New Roman"/>
        </w:rPr>
      </w:pPr>
    </w:p>
    <w:p w14:paraId="199C4129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Tlačidlom "Ďalej" sa zobrazia inform</w:t>
      </w:r>
      <w:r>
        <w:rPr>
          <w:rFonts w:ascii="Times New Roman" w:hAnsi="Times New Roman" w:cs="Times New Roman"/>
        </w:rPr>
        <w:t>ácie o čipovej karte ako je typ karty, platnosť karty a zľavy a zostatok kreditu na elektronickej peňaženke čipovej karty.</w:t>
      </w:r>
    </w:p>
    <w:p w14:paraId="1A7C7573" w14:textId="77777777" w:rsidR="00495995" w:rsidRDefault="000F1023">
      <w:pPr>
        <w:pStyle w:val="Textbody"/>
        <w:jc w:val="both"/>
      </w:pPr>
      <w:r>
        <w:rPr>
          <w:noProof/>
        </w:rPr>
        <w:drawing>
          <wp:inline distT="0" distB="0" distL="0" distR="0" wp14:anchorId="4A66D92D" wp14:editId="66A66AC9">
            <wp:extent cx="2156400" cy="2880360"/>
            <wp:effectExtent l="0" t="0" r="0" b="0"/>
            <wp:docPr id="21" name="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B26F0E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Tlačidlom "Späť" alebo odtiahnutím čipovej karty od snímacieho poľa sa vrátite do základnej obrazovky označovača.</w:t>
      </w:r>
    </w:p>
    <w:p w14:paraId="5F5B415A" w14:textId="77777777" w:rsidR="00495995" w:rsidRDefault="000F1023">
      <w:pPr>
        <w:pStyle w:val="Nadpis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Chybové operácie</w:t>
      </w:r>
    </w:p>
    <w:p w14:paraId="4AE70EA8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manipulácii s čipovou kartou môže dôjsť k nasledovným chybovým operáciám.</w:t>
      </w:r>
    </w:p>
    <w:p w14:paraId="1D2A31A1" w14:textId="77777777" w:rsidR="00495995" w:rsidRDefault="000F1023">
      <w:pPr>
        <w:pStyle w:val="Textbody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Prosíme, aby ste týmto chybovým hláseniam vo vozidle venovali zvýšenú pozornosť, nakoľko cestujete bez platného cestovného lístka!</w:t>
      </w:r>
    </w:p>
    <w:p w14:paraId="76BEA4DB" w14:textId="77777777" w:rsidR="00495995" w:rsidRDefault="000F1023">
      <w:pPr>
        <w:pStyle w:val="Textbody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195BA040" wp14:editId="6B1F7B0F">
            <wp:extent cx="2163600" cy="2879640"/>
            <wp:effectExtent l="0" t="0" r="8100" b="0"/>
            <wp:docPr id="22" name="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2879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C76EAE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Kredit elektronickej peňaženky </w:t>
      </w:r>
      <w:r>
        <w:rPr>
          <w:rFonts w:ascii="Times New Roman" w:hAnsi="Times New Roman" w:cs="Times New Roman"/>
        </w:rPr>
        <w:t>čipovej karty je nižší ako cena cestovného lístka. Cestujúci je povinný označiť si papierový cestovný lístok (možnosť zakúpenia v doplnkovom predaji u vodiča vozidla). Pred ďalším použitím čipovej karty je nutné doplniť kredit elektronickej peňaženky.</w:t>
      </w:r>
    </w:p>
    <w:p w14:paraId="1FEDCC46" w14:textId="77777777" w:rsidR="00495995" w:rsidRDefault="000F1023">
      <w:pPr>
        <w:pStyle w:val="Textbody"/>
        <w:spacing w:before="240" w:after="0"/>
        <w:jc w:val="both"/>
      </w:pPr>
      <w:r>
        <w:rPr>
          <w:noProof/>
        </w:rPr>
        <w:drawing>
          <wp:anchor distT="0" distB="0" distL="114300" distR="114300" simplePos="0" relativeHeight="22" behindDoc="0" locked="0" layoutInCell="1" allowOverlap="1" wp14:anchorId="31C0D70D" wp14:editId="4E06D714">
            <wp:simplePos x="0" y="0"/>
            <wp:positionH relativeFrom="column">
              <wp:posOffset>-720</wp:posOffset>
            </wp:positionH>
            <wp:positionV relativeFrom="paragraph">
              <wp:posOffset>0</wp:posOffset>
            </wp:positionV>
            <wp:extent cx="2163600" cy="2879640"/>
            <wp:effectExtent l="0" t="0" r="8100" b="0"/>
            <wp:wrapTopAndBottom/>
            <wp:docPr id="23" name="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2879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Čip</w:t>
      </w:r>
      <w:r>
        <w:rPr>
          <w:rFonts w:ascii="Times New Roman" w:hAnsi="Times New Roman" w:cs="Times New Roman"/>
        </w:rPr>
        <w:t xml:space="preserve">ová karta je neplatná. Prosíme, navštívte </w:t>
      </w:r>
      <w:proofErr w:type="spellStart"/>
      <w:r>
        <w:rPr>
          <w:rFonts w:ascii="Times New Roman" w:hAnsi="Times New Roman" w:cs="Times New Roman"/>
        </w:rPr>
        <w:t>klientské</w:t>
      </w:r>
      <w:proofErr w:type="spellEnd"/>
      <w:r>
        <w:rPr>
          <w:rFonts w:ascii="Times New Roman" w:hAnsi="Times New Roman" w:cs="Times New Roman"/>
        </w:rPr>
        <w:t xml:space="preserve"> centrum </w:t>
      </w:r>
      <w:proofErr w:type="spellStart"/>
      <w:r>
        <w:rPr>
          <w:rFonts w:ascii="Times New Roman" w:hAnsi="Times New Roman" w:cs="Times New Roman"/>
        </w:rPr>
        <w:t>DPMK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 xml:space="preserve">. na Bardejovskej alebo </w:t>
      </w:r>
      <w:proofErr w:type="spellStart"/>
      <w:r>
        <w:rPr>
          <w:rFonts w:ascii="Times New Roman" w:hAnsi="Times New Roman" w:cs="Times New Roman"/>
        </w:rPr>
        <w:t>Roosveltovej</w:t>
      </w:r>
      <w:proofErr w:type="spellEnd"/>
      <w:r>
        <w:rPr>
          <w:rFonts w:ascii="Times New Roman" w:hAnsi="Times New Roman" w:cs="Times New Roman"/>
        </w:rPr>
        <w:t xml:space="preserve"> ulici.</w:t>
      </w:r>
    </w:p>
    <w:p w14:paraId="00C262B7" w14:textId="77777777" w:rsidR="00495995" w:rsidRDefault="000F1023">
      <w:pPr>
        <w:pStyle w:val="Textbody"/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Cestujúci je povinný označiť si papierový cestovný lístok (možnosť zakúpenia v doplnkovom predaji u vodiča vozidla).</w:t>
      </w:r>
    </w:p>
    <w:p w14:paraId="3C51AC52" w14:textId="77777777" w:rsidR="00495995" w:rsidRDefault="00495995">
      <w:pPr>
        <w:pStyle w:val="Textbody"/>
        <w:jc w:val="both"/>
        <w:rPr>
          <w:rFonts w:ascii="Times New Roman" w:hAnsi="Times New Roman" w:cs="Times New Roman"/>
        </w:rPr>
      </w:pPr>
    </w:p>
    <w:p w14:paraId="244C9537" w14:textId="77777777" w:rsidR="00495995" w:rsidRDefault="000F1023">
      <w:pPr>
        <w:pStyle w:val="Textbody"/>
        <w:jc w:val="both"/>
      </w:pPr>
      <w:r>
        <w:rPr>
          <w:noProof/>
        </w:rPr>
        <w:lastRenderedPageBreak/>
        <w:drawing>
          <wp:inline distT="0" distB="0" distL="0" distR="0" wp14:anchorId="7775ED6F" wp14:editId="0222ACFF">
            <wp:extent cx="2163960" cy="2880360"/>
            <wp:effectExtent l="0" t="0" r="7740" b="0"/>
            <wp:docPr id="24" name="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96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05329A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Použitá čipová </w:t>
      </w:r>
      <w:r>
        <w:rPr>
          <w:rFonts w:ascii="Times New Roman" w:hAnsi="Times New Roman" w:cs="Times New Roman"/>
        </w:rPr>
        <w:t xml:space="preserve">karta nebola vydaná spoločnosťou </w:t>
      </w:r>
      <w:proofErr w:type="spellStart"/>
      <w:r>
        <w:rPr>
          <w:rFonts w:ascii="Times New Roman" w:hAnsi="Times New Roman" w:cs="Times New Roman"/>
        </w:rPr>
        <w:t>DPMK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 xml:space="preserve">. ani žiadnym z jej partnerom v rámci skupiny </w:t>
      </w:r>
      <w:proofErr w:type="spellStart"/>
      <w:r>
        <w:rPr>
          <w:rFonts w:ascii="Times New Roman" w:hAnsi="Times New Roman" w:cs="Times New Roman"/>
        </w:rPr>
        <w:t>TransCard</w:t>
      </w:r>
      <w:proofErr w:type="spellEnd"/>
      <w:r>
        <w:rPr>
          <w:rFonts w:ascii="Times New Roman" w:hAnsi="Times New Roman" w:cs="Times New Roman"/>
        </w:rPr>
        <w:t xml:space="preserve"> a nemôže byť použitá na úhradu cestovného v prostriedkoch MHD </w:t>
      </w:r>
      <w:proofErr w:type="spellStart"/>
      <w:r>
        <w:rPr>
          <w:rFonts w:ascii="Times New Roman" w:hAnsi="Times New Roman" w:cs="Times New Roman"/>
        </w:rPr>
        <w:t>DPMK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Cestujúci je povinný označiť si papierový cestovný lístok (možnosť zakúpenia v doplnko</w:t>
      </w:r>
      <w:r>
        <w:rPr>
          <w:rFonts w:ascii="Times New Roman" w:hAnsi="Times New Roman" w:cs="Times New Roman"/>
        </w:rPr>
        <w:t>vom predaji u vodiča vozidla).</w:t>
      </w:r>
    </w:p>
    <w:p w14:paraId="47730CB2" w14:textId="77777777" w:rsidR="00495995" w:rsidRDefault="00495995">
      <w:pPr>
        <w:pStyle w:val="Textbody"/>
        <w:rPr>
          <w:rFonts w:ascii="Times New Roman" w:hAnsi="Times New Roman" w:cs="Times New Roman"/>
        </w:rPr>
      </w:pPr>
    </w:p>
    <w:p w14:paraId="23BADED5" w14:textId="77777777" w:rsidR="00495995" w:rsidRDefault="000F1023">
      <w:pPr>
        <w:pStyle w:val="Textbody"/>
        <w:jc w:val="both"/>
      </w:pPr>
      <w:r>
        <w:rPr>
          <w:noProof/>
        </w:rPr>
        <w:drawing>
          <wp:inline distT="0" distB="0" distL="0" distR="0" wp14:anchorId="075354E2" wp14:editId="22EC15F5">
            <wp:extent cx="2156400" cy="2880360"/>
            <wp:effectExtent l="0" t="0" r="0" b="0"/>
            <wp:docPr id="25" name="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0366DF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Čítačka je zablokovaná z dôvodu prebiehajúcej prepravnej kontroly. Automaticky sa odblokuje po príjazde vozidla na nasledujúcu zastávku.</w:t>
      </w:r>
    </w:p>
    <w:p w14:paraId="448E5C84" w14:textId="77777777" w:rsidR="00495995" w:rsidRDefault="00495995">
      <w:pPr>
        <w:pStyle w:val="Textbody"/>
        <w:jc w:val="both"/>
        <w:rPr>
          <w:rFonts w:ascii="Times New Roman" w:hAnsi="Times New Roman" w:cs="Times New Roman"/>
        </w:rPr>
      </w:pPr>
    </w:p>
    <w:p w14:paraId="24801630" w14:textId="77777777" w:rsidR="00495995" w:rsidRDefault="000F1023">
      <w:pPr>
        <w:pStyle w:val="Textbody"/>
        <w:jc w:val="both"/>
      </w:pPr>
      <w:r>
        <w:rPr>
          <w:noProof/>
        </w:rPr>
        <w:lastRenderedPageBreak/>
        <w:drawing>
          <wp:inline distT="0" distB="0" distL="0" distR="0" wp14:anchorId="561316C9" wp14:editId="355DEFDB">
            <wp:extent cx="2156400" cy="2880360"/>
            <wp:effectExtent l="0" t="0" r="0" b="0"/>
            <wp:docPr id="26" name="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DFE7EF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Čítačka je mimo prevádzky. Pre označenie jazdy použite, prosím, iný označovač umie</w:t>
      </w:r>
      <w:r>
        <w:rPr>
          <w:rFonts w:ascii="Times New Roman" w:hAnsi="Times New Roman" w:cs="Times New Roman"/>
        </w:rPr>
        <w:t>stnený vo vozidle.</w:t>
      </w:r>
    </w:p>
    <w:p w14:paraId="08D19405" w14:textId="77777777" w:rsidR="00495995" w:rsidRDefault="00495995">
      <w:pPr>
        <w:pStyle w:val="Textbody"/>
        <w:jc w:val="both"/>
        <w:rPr>
          <w:rFonts w:ascii="Times New Roman" w:hAnsi="Times New Roman" w:cs="Times New Roman"/>
        </w:rPr>
      </w:pPr>
    </w:p>
    <w:p w14:paraId="6B282F46" w14:textId="77777777" w:rsidR="00495995" w:rsidRDefault="000F1023">
      <w:pPr>
        <w:pStyle w:val="Textbody"/>
        <w:jc w:val="both"/>
      </w:pPr>
      <w:r>
        <w:rPr>
          <w:noProof/>
        </w:rPr>
        <w:drawing>
          <wp:inline distT="0" distB="0" distL="0" distR="0" wp14:anchorId="6FC763A5" wp14:editId="4F46AEE5">
            <wp:extent cx="2156400" cy="2879640"/>
            <wp:effectExtent l="0" t="0" r="0" b="0"/>
            <wp:docPr id="27" name="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79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AA77C1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Čipová karta je neplatná. Prosíme, navštívte </w:t>
      </w:r>
      <w:proofErr w:type="spellStart"/>
      <w:r>
        <w:rPr>
          <w:rFonts w:ascii="Times New Roman" w:hAnsi="Times New Roman" w:cs="Times New Roman"/>
        </w:rPr>
        <w:t>klientské</w:t>
      </w:r>
      <w:proofErr w:type="spellEnd"/>
      <w:r>
        <w:rPr>
          <w:rFonts w:ascii="Times New Roman" w:hAnsi="Times New Roman" w:cs="Times New Roman"/>
        </w:rPr>
        <w:t xml:space="preserve"> centrum </w:t>
      </w:r>
      <w:proofErr w:type="spellStart"/>
      <w:r>
        <w:rPr>
          <w:rFonts w:ascii="Times New Roman" w:hAnsi="Times New Roman" w:cs="Times New Roman"/>
        </w:rPr>
        <w:t>DPMK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 xml:space="preserve">. na Bardejovskej alebo </w:t>
      </w:r>
      <w:proofErr w:type="spellStart"/>
      <w:r>
        <w:rPr>
          <w:rFonts w:ascii="Times New Roman" w:hAnsi="Times New Roman" w:cs="Times New Roman"/>
        </w:rPr>
        <w:t>Roosveltovej</w:t>
      </w:r>
      <w:proofErr w:type="spellEnd"/>
      <w:r>
        <w:rPr>
          <w:rFonts w:ascii="Times New Roman" w:hAnsi="Times New Roman" w:cs="Times New Roman"/>
        </w:rPr>
        <w:t xml:space="preserve"> ulici.</w:t>
      </w:r>
    </w:p>
    <w:p w14:paraId="49C11389" w14:textId="77777777" w:rsidR="00495995" w:rsidRDefault="000F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Cestujúci je povinný označiť si papierový cestovný lístok (možnosť zakúpenia v doplnkovom predaji u vodiča vozidla).</w:t>
      </w:r>
    </w:p>
    <w:p w14:paraId="0F174251" w14:textId="77777777" w:rsidR="00495995" w:rsidRDefault="00495995">
      <w:pPr>
        <w:pStyle w:val="Standard"/>
      </w:pPr>
    </w:p>
    <w:p w14:paraId="0A57E536" w14:textId="77777777" w:rsidR="00495995" w:rsidRDefault="00495995">
      <w:pPr>
        <w:pStyle w:val="Standard"/>
        <w:spacing w:after="0" w:line="240" w:lineRule="auto"/>
        <w:ind w:left="709" w:hanging="709"/>
        <w:rPr>
          <w:rFonts w:ascii="Times New Roman" w:hAnsi="Times New Roman" w:cs="Times New Roman"/>
        </w:rPr>
      </w:pPr>
    </w:p>
    <w:p w14:paraId="6900FC8A" w14:textId="77777777" w:rsidR="00495995" w:rsidRDefault="000F1023">
      <w:pPr>
        <w:pStyle w:val="Standard"/>
        <w:pageBreakBefore/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color w:val="FF3333"/>
          <w:sz w:val="24"/>
          <w:szCs w:val="24"/>
        </w:rPr>
        <w:t>RÍLOHA Č. 3 ZMLUVY O DODANÍ A SPRÁVE DOPRAVNEJ APLIKÁCIE A LICENČNEJ ZMLUVY</w:t>
      </w:r>
    </w:p>
    <w:p w14:paraId="65E5359D" w14:textId="77777777" w:rsidR="00495995" w:rsidRDefault="00495995">
      <w:pPr>
        <w:pStyle w:val="Standard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FF3333"/>
          <w:sz w:val="24"/>
          <w:szCs w:val="24"/>
        </w:rPr>
      </w:pPr>
    </w:p>
    <w:p w14:paraId="2546AF10" w14:textId="77777777" w:rsidR="00495995" w:rsidRDefault="000F102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FF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3333"/>
          <w:sz w:val="24"/>
          <w:szCs w:val="24"/>
        </w:rPr>
        <w:t>CENNÍK</w:t>
      </w:r>
    </w:p>
    <w:p w14:paraId="23B6C94A" w14:textId="77777777" w:rsidR="00495995" w:rsidRDefault="0049599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3333"/>
          <w:sz w:val="20"/>
          <w:szCs w:val="20"/>
        </w:rPr>
      </w:pPr>
    </w:p>
    <w:tbl>
      <w:tblPr>
        <w:tblW w:w="850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1"/>
        <w:gridCol w:w="2192"/>
      </w:tblGrid>
      <w:tr w:rsidR="00495995" w14:paraId="34B3A78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4D282" w14:textId="77777777" w:rsidR="00495995" w:rsidRDefault="000F10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3333"/>
                <w:sz w:val="20"/>
                <w:szCs w:val="20"/>
              </w:rPr>
              <w:t>CENNÍK OSTATNÝCH SLUŽIEB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C88A9" w14:textId="77777777" w:rsidR="00495995" w:rsidRDefault="000F10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Cena bez DPH</w:t>
            </w:r>
          </w:p>
        </w:tc>
      </w:tr>
      <w:tr w:rsidR="00495995" w14:paraId="0DBCE14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50FC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Projektové práce / riadenie projektov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D22C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1FD5CDF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9EBD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Individuálne konzultácie a školenie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BF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41695FF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7FA8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Individuálne dokumentačné činnosti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4FEF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7FC4963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306D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 xml:space="preserve">Servisný </w:t>
            </w: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zásah, oprava hardvéru (vrátane vizuálnej kontroly hardvéru)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6BF7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64B68DC0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57EC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Softvérový a dátový servis, zmena konfigurácie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B9D8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3353BDF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E95F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Servisný zásah cez vzdialený prístup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CD8F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2697E7D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9BF8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Telefonická podpora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55A1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1782761B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0197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Individuálne programátorské úkony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D991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6E4F772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A8FA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Individuálne analytické úkony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3704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3B56CF5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4CA8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Cestovné náklady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CC3B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  <w:tr w:rsidR="00495995" w14:paraId="2448B3A6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447C" w14:textId="77777777" w:rsidR="00495995" w:rsidRDefault="000F10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Čas strávený na ceste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FBC7" w14:textId="77777777" w:rsidR="00495995" w:rsidRDefault="004959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</w:tr>
    </w:tbl>
    <w:p w14:paraId="14209D2E" w14:textId="77777777" w:rsidR="00495995" w:rsidRDefault="00495995">
      <w:pPr>
        <w:pStyle w:val="Standard"/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3333"/>
          <w:sz w:val="20"/>
          <w:szCs w:val="20"/>
        </w:rPr>
      </w:pPr>
    </w:p>
    <w:p w14:paraId="423AB831" w14:textId="77777777" w:rsidR="00495995" w:rsidRDefault="00495995">
      <w:pPr>
        <w:pStyle w:val="Standard"/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495995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91CF" w14:textId="77777777" w:rsidR="000F1023" w:rsidRDefault="000F1023">
      <w:r>
        <w:separator/>
      </w:r>
    </w:p>
  </w:endnote>
  <w:endnote w:type="continuationSeparator" w:id="0">
    <w:p w14:paraId="1D8D4E87" w14:textId="77777777" w:rsidR="000F1023" w:rsidRDefault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3392" w14:textId="77777777" w:rsidR="006541CB" w:rsidRDefault="000F1023">
    <w:pPr>
      <w:pStyle w:val="Standard"/>
      <w:tabs>
        <w:tab w:val="center" w:pos="4536"/>
        <w:tab w:val="right" w:pos="9072"/>
      </w:tabs>
      <w:spacing w:after="0" w:line="240" w:lineRule="auto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D703" w14:textId="77777777" w:rsidR="000F1023" w:rsidRDefault="000F1023">
      <w:r>
        <w:rPr>
          <w:color w:val="000000"/>
        </w:rPr>
        <w:separator/>
      </w:r>
    </w:p>
  </w:footnote>
  <w:footnote w:type="continuationSeparator" w:id="0">
    <w:p w14:paraId="489ED37A" w14:textId="77777777" w:rsidR="000F1023" w:rsidRDefault="000F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C87"/>
    <w:multiLevelType w:val="multilevel"/>
    <w:tmpl w:val="A858E87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" w15:restartNumberingAfterBreak="0">
    <w:nsid w:val="12FD1E14"/>
    <w:multiLevelType w:val="multilevel"/>
    <w:tmpl w:val="41ACBA06"/>
    <w:styleLink w:val="WWNum4"/>
    <w:lvl w:ilvl="0">
      <w:start w:val="1"/>
      <w:numFmt w:val="decimal"/>
      <w:lvlText w:val="2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155C11B7"/>
    <w:multiLevelType w:val="multilevel"/>
    <w:tmpl w:val="8E1C6888"/>
    <w:styleLink w:val="WWNum6"/>
    <w:lvl w:ilvl="0">
      <w:start w:val="1"/>
      <w:numFmt w:val="decimal"/>
      <w:lvlText w:val="%1."/>
      <w:lvlJc w:val="left"/>
      <w:pPr>
        <w:ind w:left="927" w:hanging="567"/>
      </w:pPr>
      <w:rPr>
        <w:b/>
        <w:i w:val="0"/>
        <w:sz w:val="22"/>
        <w:szCs w:val="22"/>
      </w:rPr>
    </w:lvl>
    <w:lvl w:ilvl="1">
      <w:start w:val="1"/>
      <w:numFmt w:val="decimal"/>
      <w:lvlText w:val="6.%2"/>
      <w:lvlJc w:val="left"/>
      <w:pPr>
        <w:ind w:left="927" w:hanging="567"/>
      </w:pPr>
      <w:rPr>
        <w:rFonts w:eastAsia="Times New Roman"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494" w:hanging="567"/>
      </w:pPr>
    </w:lvl>
    <w:lvl w:ilvl="3">
      <w:numFmt w:val="bullet"/>
      <w:lvlText w:val="l"/>
      <w:lvlJc w:val="left"/>
      <w:pPr>
        <w:ind w:left="2061" w:hanging="567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1800" w:hanging="108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160" w:hanging="1440"/>
      </w:pPr>
    </w:lvl>
  </w:abstractNum>
  <w:abstractNum w:abstractNumId="3" w15:restartNumberingAfterBreak="0">
    <w:nsid w:val="1B5F3971"/>
    <w:multiLevelType w:val="multilevel"/>
    <w:tmpl w:val="AF781C78"/>
    <w:styleLink w:val="WWNum11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1.%2.%3."/>
      <w:lvlJc w:val="right"/>
      <w:pPr>
        <w:ind w:left="2874" w:hanging="180"/>
      </w:pPr>
    </w:lvl>
    <w:lvl w:ilvl="3">
      <w:start w:val="1"/>
      <w:numFmt w:val="decimal"/>
      <w:lvlText w:val="%1.%2.%3.%4."/>
      <w:lvlJc w:val="left"/>
      <w:pPr>
        <w:ind w:left="3594" w:hanging="360"/>
      </w:pPr>
    </w:lvl>
    <w:lvl w:ilvl="4">
      <w:start w:val="1"/>
      <w:numFmt w:val="lowerLetter"/>
      <w:lvlText w:val="%1.%2.%3.%4.%5."/>
      <w:lvlJc w:val="left"/>
      <w:pPr>
        <w:ind w:left="4314" w:hanging="360"/>
      </w:pPr>
    </w:lvl>
    <w:lvl w:ilvl="5">
      <w:start w:val="1"/>
      <w:numFmt w:val="lowerRoman"/>
      <w:lvlText w:val="%1.%2.%3.%4.%5.%6."/>
      <w:lvlJc w:val="right"/>
      <w:pPr>
        <w:ind w:left="5034" w:hanging="180"/>
      </w:pPr>
    </w:lvl>
    <w:lvl w:ilvl="6">
      <w:start w:val="1"/>
      <w:numFmt w:val="decimal"/>
      <w:lvlText w:val="%1.%2.%3.%4.%5.%6.%7."/>
      <w:lvlJc w:val="left"/>
      <w:pPr>
        <w:ind w:left="5754" w:hanging="360"/>
      </w:pPr>
    </w:lvl>
    <w:lvl w:ilvl="7">
      <w:start w:val="1"/>
      <w:numFmt w:val="lowerLetter"/>
      <w:lvlText w:val="%1.%2.%3.%4.%5.%6.%7.%8."/>
      <w:lvlJc w:val="left"/>
      <w:pPr>
        <w:ind w:left="6474" w:hanging="360"/>
      </w:pPr>
    </w:lvl>
    <w:lvl w:ilvl="8">
      <w:start w:val="1"/>
      <w:numFmt w:val="lowerRoman"/>
      <w:lvlText w:val="%1.%2.%3.%4.%5.%6.%7.%8.%9."/>
      <w:lvlJc w:val="right"/>
      <w:pPr>
        <w:ind w:left="7194" w:hanging="180"/>
      </w:pPr>
    </w:lvl>
  </w:abstractNum>
  <w:abstractNum w:abstractNumId="4" w15:restartNumberingAfterBreak="0">
    <w:nsid w:val="1D516478"/>
    <w:multiLevelType w:val="multilevel"/>
    <w:tmpl w:val="5D0E5920"/>
    <w:styleLink w:val="WWNum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DBF683F"/>
    <w:multiLevelType w:val="multilevel"/>
    <w:tmpl w:val="EE3C1B24"/>
    <w:styleLink w:val="WWNum2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  <w:sz w:val="22"/>
        <w:szCs w:val="22"/>
      </w:rPr>
    </w:lvl>
    <w:lvl w:ilvl="1">
      <w:start w:val="1"/>
      <w:numFmt w:val="decimal"/>
      <w:lvlText w:val="1.%2"/>
      <w:lvlJc w:val="left"/>
      <w:pPr>
        <w:ind w:left="567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1.%2.%3)"/>
      <w:lvlJc w:val="left"/>
      <w:pPr>
        <w:ind w:left="1134" w:hanging="567"/>
      </w:pPr>
      <w:rPr>
        <w:b w:val="0"/>
        <w:color w:val="00000A"/>
      </w:rPr>
    </w:lvl>
    <w:lvl w:ilvl="3">
      <w:numFmt w:val="bullet"/>
      <w:lvlText w:val="l"/>
      <w:lvlJc w:val="left"/>
      <w:pPr>
        <w:ind w:left="1701" w:hanging="567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357E6498"/>
    <w:multiLevelType w:val="multilevel"/>
    <w:tmpl w:val="CC682762"/>
    <w:styleLink w:val="WWNum10"/>
    <w:lvl w:ilvl="0">
      <w:start w:val="1"/>
      <w:numFmt w:val="decimal"/>
      <w:lvlText w:val="8.%1"/>
      <w:lvlJc w:val="left"/>
      <w:pPr>
        <w:ind w:left="720" w:hanging="360"/>
      </w:pPr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0AB1082"/>
    <w:multiLevelType w:val="multilevel"/>
    <w:tmpl w:val="F89E63D8"/>
    <w:styleLink w:val="WWNum15"/>
    <w:lvl w:ilvl="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8" w15:restartNumberingAfterBreak="0">
    <w:nsid w:val="44F406E2"/>
    <w:multiLevelType w:val="multilevel"/>
    <w:tmpl w:val="7E18E1AA"/>
    <w:styleLink w:val="WWNum7"/>
    <w:lvl w:ilvl="0">
      <w:start w:val="1"/>
      <w:numFmt w:val="decimal"/>
      <w:lvlText w:val="9.%1"/>
      <w:lvlJc w:val="left"/>
      <w:pPr>
        <w:ind w:left="720" w:hanging="360"/>
      </w:pPr>
      <w:rPr>
        <w:rFonts w:eastAsia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5A86019"/>
    <w:multiLevelType w:val="multilevel"/>
    <w:tmpl w:val="F0DA98DC"/>
    <w:styleLink w:val="WWNum12"/>
    <w:lvl w:ilvl="0">
      <w:start w:val="1"/>
      <w:numFmt w:val="decimal"/>
      <w:lvlText w:val="%1)"/>
      <w:lvlJc w:val="left"/>
      <w:pPr>
        <w:ind w:left="567" w:hanging="567"/>
      </w:pPr>
      <w:rPr>
        <w:rFonts w:eastAsia="Times New Roman"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i w:val="0"/>
      </w:r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0" w15:restartNumberingAfterBreak="0">
    <w:nsid w:val="56B64761"/>
    <w:multiLevelType w:val="multilevel"/>
    <w:tmpl w:val="248A4658"/>
    <w:styleLink w:val="WWNum3"/>
    <w:lvl w:ilvl="0">
      <w:start w:val="1"/>
      <w:numFmt w:val="decimal"/>
      <w:lvlText w:val="4.%1"/>
      <w:lvlJc w:val="left"/>
      <w:pPr>
        <w:ind w:left="1068" w:hanging="360"/>
      </w:pPr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" w15:restartNumberingAfterBreak="0">
    <w:nsid w:val="5DD15644"/>
    <w:multiLevelType w:val="multilevel"/>
    <w:tmpl w:val="6FD47AE6"/>
    <w:styleLink w:val="WWNum1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ED821C2"/>
    <w:multiLevelType w:val="multilevel"/>
    <w:tmpl w:val="90C67E48"/>
    <w:styleLink w:val="WWNum8"/>
    <w:lvl w:ilvl="0">
      <w:start w:val="1"/>
      <w:numFmt w:val="decimal"/>
      <w:lvlText w:val="3.%1"/>
      <w:lvlJc w:val="left"/>
      <w:pPr>
        <w:ind w:left="1146" w:hanging="360"/>
      </w:pPr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3" w15:restartNumberingAfterBreak="0">
    <w:nsid w:val="7BA66A6C"/>
    <w:multiLevelType w:val="multilevel"/>
    <w:tmpl w:val="17C07008"/>
    <w:styleLink w:val="WWNum9"/>
    <w:lvl w:ilvl="0">
      <w:start w:val="1"/>
      <w:numFmt w:val="decimal"/>
      <w:lvlText w:val="7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4" w15:restartNumberingAfterBreak="0">
    <w:nsid w:val="7C6D2BBE"/>
    <w:multiLevelType w:val="multilevel"/>
    <w:tmpl w:val="959C1D16"/>
    <w:styleLink w:val="WWNum5"/>
    <w:lvl w:ilvl="0">
      <w:start w:val="1"/>
      <w:numFmt w:val="decimal"/>
      <w:lvlText w:val="5.%1"/>
      <w:lvlJc w:val="left"/>
      <w:pPr>
        <w:ind w:left="720" w:hanging="360"/>
      </w:pPr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12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4"/>
  </w:num>
  <w:num w:numId="15">
    <w:abstractNumId w:val="7"/>
  </w:num>
  <w:num w:numId="16">
    <w:abstractNumId w:val="9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5995"/>
    <w:rsid w:val="000057B1"/>
    <w:rsid w:val="000F1023"/>
    <w:rsid w:val="004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EB04"/>
  <w15:docId w15:val="{00EE3236-AD69-4D1A-9AED-DC5224F0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  <w:lang w:eastAsia="zh-CN" w:bidi="hi-IN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  <w:lang w:eastAsia="zh-CN" w:bidi="hi-IN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  <w:lang w:eastAsia="zh-CN" w:bidi="hi-IN"/>
    </w:rPr>
  </w:style>
  <w:style w:type="paragraph" w:styleId="Nadpis4">
    <w:name w:val="heading 4"/>
    <w:basedOn w:val="Standard"/>
    <w:next w:val="Textbody"/>
    <w:uiPriority w:val="9"/>
    <w:semiHidden/>
    <w:unhideWhenUsed/>
    <w:qFormat/>
    <w:pPr>
      <w:keepNext/>
      <w:widowControl w:val="0"/>
      <w:tabs>
        <w:tab w:val="left" w:pos="4677"/>
      </w:tabs>
      <w:spacing w:after="0"/>
      <w:ind w:left="708" w:hanging="708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sk-SK" w:bidi="hi-IN"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lang w:eastAsia="zh-CN" w:bidi="hi-IN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styleId="Nzov">
    <w:name w:val="Title"/>
    <w:basedOn w:val="LO-normal"/>
    <w:next w:val="Textbody"/>
    <w:uiPriority w:val="10"/>
    <w:qFormat/>
    <w:pPr>
      <w:keepNext/>
      <w:keepLines/>
      <w:widowControl w:val="0"/>
      <w:spacing w:before="480" w:after="120"/>
    </w:pPr>
    <w:rPr>
      <w:rFonts w:ascii="Liberation Sans" w:eastAsia="Noto Sans CJK SC" w:hAnsi="Liberation Sans" w:cs="Lohit Devanagari"/>
      <w:b/>
      <w:sz w:val="72"/>
      <w:szCs w:val="72"/>
    </w:rPr>
  </w:style>
  <w:style w:type="paragraph" w:customStyle="1" w:styleId="Textbody">
    <w:name w:val="Text body"/>
    <w:basedOn w:val="Standard"/>
    <w:pPr>
      <w:widowControl w:val="0"/>
      <w:spacing w:after="140"/>
    </w:pPr>
    <w:rPr>
      <w:lang w:eastAsia="zh-CN" w:bidi="hi-IN"/>
    </w:rPr>
  </w:style>
  <w:style w:type="paragraph" w:styleId="Podtitul">
    <w:name w:val="Subtitle"/>
    <w:basedOn w:val="LO-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Textbody"/>
    <w:rPr>
      <w:rFonts w:cs="Lohit Devanagari"/>
    </w:rPr>
  </w:style>
  <w:style w:type="paragraph" w:styleId="Popis">
    <w:name w:val="caption"/>
    <w:pPr>
      <w:suppressLineNumbers/>
      <w:suppressAutoHyphen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widowControl w:val="0"/>
      <w:suppressLineNumbers/>
    </w:pPr>
    <w:rPr>
      <w:rFonts w:cs="Lohit Devanagari"/>
      <w:lang w:eastAsia="zh-CN" w:bidi="hi-IN"/>
    </w:rPr>
  </w:style>
  <w:style w:type="paragraph" w:customStyle="1" w:styleId="LO-normal">
    <w:name w:val="LO-normal"/>
    <w:pPr>
      <w:widowControl/>
      <w:suppressAutoHyphens/>
    </w:pPr>
    <w:rPr>
      <w:sz w:val="22"/>
      <w:szCs w:val="22"/>
      <w:lang w:eastAsia="zh-CN" w:bidi="hi-IN"/>
    </w:rPr>
  </w:style>
  <w:style w:type="paragraph" w:customStyle="1" w:styleId="Zkladntext21">
    <w:name w:val="Základný text 21"/>
    <w:basedOn w:val="LO-normal"/>
    <w:pPr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LO-normal"/>
    <w:pPr>
      <w:spacing w:after="200"/>
      <w:ind w:left="720"/>
    </w:pPr>
  </w:style>
  <w:style w:type="paragraph" w:customStyle="1" w:styleId="CharChar1CharCharChar">
    <w:name w:val="Char Char1 Char Char Char"/>
    <w:basedOn w:val="LO-normal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fr-FR"/>
    </w:rPr>
  </w:style>
  <w:style w:type="paragraph" w:customStyle="1" w:styleId="BSLNadpis1">
    <w:name w:val="BSLNadpis1"/>
    <w:pPr>
      <w:keepNext/>
      <w:widowControl/>
      <w:suppressAutoHyphens/>
      <w:spacing w:before="240"/>
      <w:jc w:val="center"/>
      <w:outlineLvl w:val="0"/>
    </w:pPr>
    <w:rPr>
      <w:rFonts w:ascii="Arial" w:eastAsia="Times New Roman" w:hAnsi="Arial" w:cs="Arial"/>
      <w:b/>
      <w:caps/>
      <w:sz w:val="22"/>
      <w:szCs w:val="24"/>
    </w:rPr>
  </w:style>
  <w:style w:type="paragraph" w:customStyle="1" w:styleId="BSLNadpis2">
    <w:name w:val="BSLNadpis2"/>
    <w:pPr>
      <w:widowControl/>
      <w:suppressAutoHyphens/>
      <w:spacing w:before="240"/>
      <w:jc w:val="both"/>
      <w:outlineLvl w:val="1"/>
    </w:pPr>
    <w:rPr>
      <w:rFonts w:ascii="Arial" w:eastAsia="Times New Roman" w:hAnsi="Arial" w:cs="Arial"/>
      <w:sz w:val="22"/>
      <w:szCs w:val="24"/>
    </w:rPr>
  </w:style>
  <w:style w:type="paragraph" w:customStyle="1" w:styleId="BSLNadpis3">
    <w:name w:val="BSLNadpis3"/>
    <w:pPr>
      <w:widowControl/>
      <w:suppressAutoHyphens/>
      <w:spacing w:before="240"/>
      <w:jc w:val="both"/>
    </w:pPr>
    <w:rPr>
      <w:rFonts w:ascii="Arial" w:eastAsia="Times New Roman" w:hAnsi="Arial" w:cs="Arial"/>
      <w:sz w:val="22"/>
      <w:szCs w:val="24"/>
    </w:rPr>
  </w:style>
  <w:style w:type="paragraph" w:customStyle="1" w:styleId="BSLNadpis4">
    <w:name w:val="BSLNadpis4"/>
    <w:pPr>
      <w:widowControl/>
      <w:suppressAutoHyphens/>
      <w:spacing w:before="120"/>
      <w:jc w:val="both"/>
    </w:pPr>
    <w:rPr>
      <w:rFonts w:ascii="Arial" w:eastAsia="Times New Roman" w:hAnsi="Arial" w:cs="Arial"/>
      <w:sz w:val="22"/>
      <w:szCs w:val="24"/>
    </w:rPr>
  </w:style>
  <w:style w:type="paragraph" w:customStyle="1" w:styleId="BSLNormalNoSpace">
    <w:name w:val="BSLNormalNoSpace"/>
    <w:pPr>
      <w:widowControl/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styleId="Hlavika">
    <w:name w:val="header"/>
    <w:basedOn w:val="LO-normal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LO-normal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LO-normal"/>
    <w:rPr>
      <w:rFonts w:ascii="Tahoma" w:eastAsia="Tahoma" w:hAnsi="Tahoma" w:cs="Tahoma"/>
      <w:sz w:val="16"/>
      <w:szCs w:val="16"/>
    </w:rPr>
  </w:style>
  <w:style w:type="paragraph" w:styleId="Textkomentra">
    <w:name w:val="annotation text"/>
    <w:basedOn w:val="LO-normal"/>
    <w:rPr>
      <w:sz w:val="20"/>
      <w:szCs w:val="20"/>
    </w:rPr>
  </w:style>
  <w:style w:type="paragraph" w:styleId="Predmetkomentra">
    <w:name w:val="annotation subject"/>
    <w:basedOn w:val="Textkomentra"/>
    <w:rPr>
      <w:b/>
      <w:bCs/>
    </w:rPr>
  </w:style>
  <w:style w:type="paragraph" w:customStyle="1" w:styleId="1rove">
    <w:name w:val="1. úroveň"/>
    <w:basedOn w:val="LO-normal"/>
    <w:pPr>
      <w:spacing w:before="240"/>
      <w:jc w:val="both"/>
    </w:pPr>
    <w:rPr>
      <w:sz w:val="24"/>
      <w:szCs w:val="24"/>
    </w:rPr>
  </w:style>
  <w:style w:type="paragraph" w:customStyle="1" w:styleId="TableContents">
    <w:name w:val="Table Contents"/>
    <w:basedOn w:val="LO-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a">
    <w:name w:val="ra"/>
    <w:basedOn w:val="Predvolenpsmoodseku"/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customStyle="1" w:styleId="TextbublinyChar">
    <w:name w:val="Text bubliny Char"/>
    <w:rPr>
      <w:rFonts w:ascii="Tahoma" w:eastAsia="Tahoma" w:hAnsi="Tahoma" w:cs="Tahoma"/>
      <w:sz w:val="16"/>
      <w:szCs w:val="16"/>
    </w:rPr>
  </w:style>
  <w:style w:type="character" w:styleId="Odkaznakomentr">
    <w:name w:val="annotation reference"/>
    <w:rPr>
      <w:sz w:val="16"/>
      <w:szCs w:val="16"/>
    </w:rPr>
  </w:style>
  <w:style w:type="character" w:customStyle="1" w:styleId="TextkomentraChar">
    <w:name w:val="Text komentára Char"/>
    <w:rPr>
      <w:sz w:val="20"/>
      <w:szCs w:val="20"/>
    </w:rPr>
  </w:style>
  <w:style w:type="character" w:customStyle="1" w:styleId="m229060555907418097gmail-st">
    <w:name w:val="m_229060555907418097gmail-st"/>
    <w:basedOn w:val="Predvolenpsmoodseku"/>
  </w:style>
  <w:style w:type="character" w:customStyle="1" w:styleId="PredmetkomentraChar">
    <w:name w:val="Predmet komentára Char"/>
    <w:rPr>
      <w:b/>
      <w:bCs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roveChar">
    <w:name w:val="1. úroveň Char"/>
    <w:rPr>
      <w:sz w:val="24"/>
      <w:szCs w:val="24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/>
    </w:rPr>
  </w:style>
  <w:style w:type="character" w:customStyle="1" w:styleId="ListLabel5">
    <w:name w:val="ListLabel 5"/>
    <w:rPr>
      <w:i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</w:rPr>
  </w:style>
  <w:style w:type="character" w:customStyle="1" w:styleId="ListLabel8">
    <w:name w:val="ListLabel 8"/>
    <w:rPr>
      <w:b/>
      <w:i w:val="0"/>
      <w:sz w:val="22"/>
      <w:szCs w:val="22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i w:val="0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character" w:customStyle="1" w:styleId="ListLabel11">
    <w:name w:val="ListLabel 11"/>
    <w:rPr>
      <w:b/>
      <w:i w:val="0"/>
      <w:sz w:val="22"/>
      <w:szCs w:val="22"/>
    </w:rPr>
  </w:style>
  <w:style w:type="character" w:customStyle="1" w:styleId="ListLabel12">
    <w:name w:val="ListLabel 12"/>
    <w:rPr>
      <w:b w:val="0"/>
      <w:i w:val="0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 w:val="0"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cs="Times New Roman"/>
      <w:b/>
      <w:i w:val="0"/>
      <w:sz w:val="22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b w:val="0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rFonts w:ascii="Times New Roman" w:eastAsia="Times New Roman" w:hAnsi="Times New Roman" w:cs="Times New Roman"/>
      <w:b w:val="0"/>
      <w:i w:val="0"/>
    </w:rPr>
  </w:style>
  <w:style w:type="character" w:customStyle="1" w:styleId="ListLabel22">
    <w:name w:val="ListLabel 22"/>
    <w:rPr>
      <w:rFonts w:ascii="Times New Roman" w:eastAsia="Times New Roman" w:hAnsi="Times New Roman" w:cs="Times New Roman"/>
      <w:b/>
    </w:rPr>
  </w:style>
  <w:style w:type="character" w:customStyle="1" w:styleId="ListLabel23">
    <w:name w:val="ListLabel 23"/>
    <w:rPr>
      <w:b/>
      <w:i w:val="0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b w:val="0"/>
      <w:i w:val="0"/>
    </w:rPr>
  </w:style>
  <w:style w:type="character" w:customStyle="1" w:styleId="ListLabel26">
    <w:name w:val="ListLabel 26"/>
    <w:rPr>
      <w:b/>
      <w:i w:val="0"/>
      <w:sz w:val="22"/>
      <w:szCs w:val="22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b w:val="0"/>
      <w:i w:val="0"/>
    </w:rPr>
  </w:style>
  <w:style w:type="character" w:customStyle="1" w:styleId="ListLabel28">
    <w:name w:val="ListLabel 28"/>
    <w:rPr>
      <w:b/>
      <w:i w:val="0"/>
      <w:sz w:val="22"/>
      <w:szCs w:val="22"/>
    </w:rPr>
  </w:style>
  <w:style w:type="character" w:customStyle="1" w:styleId="ListLabel29">
    <w:name w:val="ListLabel 29"/>
    <w:rPr>
      <w:b/>
      <w:sz w:val="22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Calibri" w:cs="Calibri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</w:rPr>
  </w:style>
  <w:style w:type="character" w:customStyle="1" w:styleId="ListLabel38">
    <w:name w:val="ListLabel 38"/>
    <w:rPr>
      <w:b/>
      <w:i w:val="0"/>
      <w:sz w:val="22"/>
      <w:szCs w:val="22"/>
    </w:rPr>
  </w:style>
  <w:style w:type="character" w:customStyle="1" w:styleId="ListLabel39">
    <w:name w:val="ListLabel 39"/>
    <w:rPr>
      <w:b/>
      <w:sz w:val="22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41">
    <w:name w:val="ListLabel 41"/>
    <w:rPr>
      <w:i w:val="0"/>
    </w:rPr>
  </w:style>
  <w:style w:type="character" w:customStyle="1" w:styleId="ListLabel42">
    <w:name w:val="ListLabel 42"/>
    <w:rPr>
      <w:rFonts w:ascii="Times New Roman" w:eastAsia="Times New Roman" w:hAnsi="Times New Roman" w:cs="Times New Roman"/>
      <w:b/>
    </w:rPr>
  </w:style>
  <w:style w:type="character" w:customStyle="1" w:styleId="ListLabel43">
    <w:name w:val="ListLabel 43"/>
    <w:rPr>
      <w:b/>
      <w:i w:val="0"/>
      <w:sz w:val="22"/>
      <w:szCs w:val="22"/>
    </w:rPr>
  </w:style>
  <w:style w:type="character" w:customStyle="1" w:styleId="ListLabel44">
    <w:name w:val="ListLabel 44"/>
    <w:rPr>
      <w:rFonts w:ascii="Times New Roman" w:eastAsia="Times New Roman" w:hAnsi="Times New Roman" w:cs="Times New Roman"/>
      <w:b w:val="0"/>
      <w:i w:val="0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 w:val="0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b w:val="0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b w:val="0"/>
      <w:i w:val="0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b/>
    </w:rPr>
  </w:style>
  <w:style w:type="character" w:customStyle="1" w:styleId="ListLabel50">
    <w:name w:val="ListLabel 50"/>
    <w:rPr>
      <w:b/>
      <w:i w:val="0"/>
      <w:sz w:val="22"/>
      <w:szCs w:val="22"/>
    </w:rPr>
  </w:style>
  <w:style w:type="character" w:customStyle="1" w:styleId="ListLabel51">
    <w:name w:val="ListLabel 51"/>
    <w:rPr>
      <w:rFonts w:ascii="Times New Roman" w:eastAsia="Times New Roman" w:hAnsi="Times New Roman" w:cs="Times New Roman"/>
      <w:b w:val="0"/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ascii="Times New Roman" w:eastAsia="Times New Roman" w:hAnsi="Times New Roman" w:cs="Times New Roman"/>
      <w:b w:val="0"/>
    </w:rPr>
  </w:style>
  <w:style w:type="character" w:customStyle="1" w:styleId="ListLabel54">
    <w:name w:val="ListLabel 54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55">
    <w:name w:val="ListLabel 55"/>
    <w:rPr>
      <w:i w:val="0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b/>
    </w:rPr>
  </w:style>
  <w:style w:type="character" w:customStyle="1" w:styleId="ListLabel57">
    <w:name w:val="ListLabel 57"/>
    <w:rPr>
      <w:b/>
      <w:i w:val="0"/>
      <w:sz w:val="22"/>
      <w:szCs w:val="22"/>
    </w:rPr>
  </w:style>
  <w:style w:type="character" w:customStyle="1" w:styleId="ListLabel58">
    <w:name w:val="ListLabel 58"/>
    <w:rPr>
      <w:rFonts w:ascii="Times New Roman" w:eastAsia="Times New Roman" w:hAnsi="Times New Roman" w:cs="Times New Roman"/>
      <w:b w:val="0"/>
      <w:i w:val="0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ascii="Times New Roman" w:eastAsia="Times New Roman" w:hAnsi="Times New Roman" w:cs="Times New Roman"/>
      <w:b w:val="0"/>
    </w:rPr>
  </w:style>
  <w:style w:type="character" w:customStyle="1" w:styleId="ListLabel61">
    <w:name w:val="ListLabel 61"/>
    <w:rPr>
      <w:rFonts w:ascii="Times New Roman" w:eastAsia="Times New Roman" w:hAnsi="Times New Roman" w:cs="Times New Roman"/>
      <w:b w:val="0"/>
    </w:rPr>
  </w:style>
  <w:style w:type="character" w:customStyle="1" w:styleId="ListLabel62">
    <w:name w:val="ListLabel 62"/>
    <w:rPr>
      <w:rFonts w:ascii="Times New Roman" w:eastAsia="Times New Roman" w:hAnsi="Times New Roman" w:cs="Times New Roman"/>
      <w:b w:val="0"/>
      <w:i w:val="0"/>
    </w:rPr>
  </w:style>
  <w:style w:type="character" w:customStyle="1" w:styleId="ListLabel63">
    <w:name w:val="ListLabel 63"/>
    <w:rPr>
      <w:rFonts w:ascii="Times New Roman" w:eastAsia="Times New Roman" w:hAnsi="Times New Roman" w:cs="Times New Roman"/>
      <w:b w:val="0"/>
      <w:bCs w:val="0"/>
    </w:rPr>
  </w:style>
  <w:style w:type="character" w:customStyle="1" w:styleId="ListLabel64">
    <w:name w:val="ListLabel 64"/>
    <w:rPr>
      <w:b/>
      <w:i w:val="0"/>
      <w:sz w:val="22"/>
      <w:szCs w:val="22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b w:val="0"/>
      <w:i w:val="0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ascii="Times New Roman" w:eastAsia="Times New Roman" w:hAnsi="Times New Roman" w:cs="Times New Roman"/>
      <w:b w:val="0"/>
    </w:rPr>
  </w:style>
  <w:style w:type="character" w:customStyle="1" w:styleId="ListLabel68">
    <w:name w:val="ListLabel 68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69">
    <w:name w:val="ListLabel 69"/>
    <w:rPr>
      <w:i w:val="0"/>
    </w:rPr>
  </w:style>
  <w:style w:type="character" w:customStyle="1" w:styleId="ListLabel70">
    <w:name w:val="ListLabel 70"/>
    <w:rPr>
      <w:rFonts w:ascii="Times New Roman" w:eastAsia="Times New Roman" w:hAnsi="Times New Roman" w:cs="Times New Roman"/>
      <w:b/>
    </w:rPr>
  </w:style>
  <w:style w:type="character" w:customStyle="1" w:styleId="ListLabel71">
    <w:name w:val="ListLabel 71"/>
    <w:rPr>
      <w:b/>
      <w:i w:val="0"/>
      <w:sz w:val="22"/>
      <w:szCs w:val="22"/>
    </w:rPr>
  </w:style>
  <w:style w:type="character" w:customStyle="1" w:styleId="ListLabel72">
    <w:name w:val="ListLabel 72"/>
    <w:rPr>
      <w:rFonts w:ascii="Times New Roman" w:eastAsia="Times New Roman" w:hAnsi="Times New Roman" w:cs="Times New Roman"/>
      <w:b w:val="0"/>
      <w:i w:val="0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ascii="Times New Roman" w:eastAsia="Times New Roman" w:hAnsi="Times New Roman" w:cs="Times New Roman"/>
      <w:b w:val="0"/>
    </w:rPr>
  </w:style>
  <w:style w:type="character" w:customStyle="1" w:styleId="ListLabel75">
    <w:name w:val="ListLabel 75"/>
    <w:rPr>
      <w:rFonts w:ascii="Times New Roman" w:eastAsia="Times New Roman" w:hAnsi="Times New Roman" w:cs="Times New Roman"/>
      <w:b w:val="0"/>
    </w:rPr>
  </w:style>
  <w:style w:type="character" w:customStyle="1" w:styleId="ListLabel76">
    <w:name w:val="ListLabel 76"/>
    <w:rPr>
      <w:rFonts w:ascii="Times New Roman" w:eastAsia="Times New Roman" w:hAnsi="Times New Roman" w:cs="Times New Roman"/>
      <w:b w:val="0"/>
      <w:i w:val="0"/>
    </w:rPr>
  </w:style>
  <w:style w:type="character" w:customStyle="1" w:styleId="ListLabel77">
    <w:name w:val="ListLabel 77"/>
    <w:rPr>
      <w:rFonts w:ascii="Times New Roman" w:eastAsia="Times New Roman" w:hAnsi="Times New Roman" w:cs="Times New Roman"/>
      <w:b/>
      <w:bCs w:val="0"/>
    </w:rPr>
  </w:style>
  <w:style w:type="character" w:customStyle="1" w:styleId="ListLabel78">
    <w:name w:val="ListLabel 78"/>
    <w:rPr>
      <w:b/>
      <w:i w:val="0"/>
      <w:sz w:val="22"/>
      <w:szCs w:val="22"/>
    </w:rPr>
  </w:style>
  <w:style w:type="character" w:customStyle="1" w:styleId="ListLabel79">
    <w:name w:val="ListLabel 79"/>
    <w:rPr>
      <w:rFonts w:ascii="Times New Roman" w:eastAsia="Times New Roman" w:hAnsi="Times New Roman" w:cs="Times New Roman"/>
      <w:b w:val="0"/>
      <w:i w:val="0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ascii="Times New Roman" w:eastAsia="Times New Roman" w:hAnsi="Times New Roman" w:cs="Times New Roman"/>
      <w:b w:val="0"/>
    </w:rPr>
  </w:style>
  <w:style w:type="character" w:customStyle="1" w:styleId="ListLabel82">
    <w:name w:val="ListLabel 82"/>
    <w:rPr>
      <w:rFonts w:ascii="Times New Roman" w:eastAsia="Times New Roman" w:hAnsi="Times New Roman" w:cs="Times New Roman"/>
      <w:b/>
      <w:sz w:val="22"/>
    </w:rPr>
  </w:style>
  <w:style w:type="character" w:customStyle="1" w:styleId="ListLabel83">
    <w:name w:val="ListLabel 83"/>
    <w:rPr>
      <w:b/>
      <w:i w:val="0"/>
      <w:sz w:val="22"/>
      <w:szCs w:val="22"/>
    </w:rPr>
  </w:style>
  <w:style w:type="character" w:customStyle="1" w:styleId="ListLabel84">
    <w:name w:val="ListLabel 84"/>
    <w:rPr>
      <w:rFonts w:ascii="Times New Roman" w:eastAsia="Times New Roman" w:hAnsi="Times New Roman" w:cs="Times New Roman"/>
      <w:b w:val="0"/>
      <w:i w:val="0"/>
    </w:rPr>
  </w:style>
  <w:style w:type="character" w:customStyle="1" w:styleId="ListLabel85">
    <w:name w:val="ListLabel 85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86">
    <w:name w:val="ListLabel 86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87">
    <w:name w:val="ListLabel 87"/>
    <w:rPr>
      <w:b/>
      <w:i w:val="0"/>
      <w:sz w:val="22"/>
      <w:szCs w:val="22"/>
    </w:rPr>
  </w:style>
  <w:style w:type="character" w:customStyle="1" w:styleId="ListLabel88">
    <w:name w:val="ListLabel 88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89">
    <w:name w:val="ListLabel 89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90">
    <w:name w:val="ListLabel 90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91">
    <w:name w:val="ListLabel 91"/>
    <w:rPr>
      <w:rFonts w:ascii="Calibri" w:eastAsia="Times New Roman" w:hAnsi="Calibri" w:cs="Times New Roman"/>
      <w:b w:val="0"/>
      <w:sz w:val="22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93">
    <w:name w:val="ListLabel 93"/>
    <w:rPr>
      <w:i w:val="0"/>
    </w:rPr>
  </w:style>
  <w:style w:type="character" w:customStyle="1" w:styleId="ListLabel94">
    <w:name w:val="ListLabel 94"/>
    <w:rPr>
      <w:rFonts w:ascii="Times New Roman" w:eastAsia="Times New Roman" w:hAnsi="Times New Roman" w:cs="Times New Roman"/>
      <w:b/>
      <w:sz w:val="22"/>
    </w:rPr>
  </w:style>
  <w:style w:type="character" w:customStyle="1" w:styleId="ListLabel95">
    <w:name w:val="ListLabel 95"/>
    <w:rPr>
      <w:b/>
      <w:i w:val="0"/>
      <w:sz w:val="22"/>
      <w:szCs w:val="22"/>
    </w:rPr>
  </w:style>
  <w:style w:type="character" w:customStyle="1" w:styleId="ListLabel96">
    <w:name w:val="ListLabel 96"/>
    <w:rPr>
      <w:rFonts w:ascii="Times New Roman" w:eastAsia="Times New Roman" w:hAnsi="Times New Roman" w:cs="Times New Roman"/>
      <w:b w:val="0"/>
      <w:i w:val="0"/>
    </w:rPr>
  </w:style>
  <w:style w:type="character" w:customStyle="1" w:styleId="ListLabel97">
    <w:name w:val="ListLabel 97"/>
    <w:rPr>
      <w:rFonts w:cs="Wingdings"/>
    </w:rPr>
  </w:style>
  <w:style w:type="character" w:customStyle="1" w:styleId="ListLabel98">
    <w:name w:val="ListLabel 98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99">
    <w:name w:val="ListLabel 9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00">
    <w:name w:val="ListLabel 100"/>
    <w:rPr>
      <w:b/>
      <w:i w:val="0"/>
      <w:sz w:val="22"/>
      <w:szCs w:val="22"/>
    </w:rPr>
  </w:style>
  <w:style w:type="character" w:customStyle="1" w:styleId="ListLabel101">
    <w:name w:val="ListLabel 101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04">
    <w:name w:val="ListLabel 10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05">
    <w:name w:val="ListLabel 105"/>
    <w:rPr>
      <w:rFonts w:ascii="Calibri" w:eastAsia="Times New Roman" w:hAnsi="Calibri" w:cs="Times New Roman"/>
      <w:b w:val="0"/>
      <w:sz w:val="22"/>
    </w:rPr>
  </w:style>
  <w:style w:type="character" w:customStyle="1" w:styleId="ListLabel106">
    <w:name w:val="ListLabel 106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107">
    <w:name w:val="ListLabel 107"/>
    <w:rPr>
      <w:i w:val="0"/>
    </w:rPr>
  </w:style>
  <w:style w:type="character" w:customStyle="1" w:styleId="ListLabel108">
    <w:name w:val="ListLabel 108"/>
    <w:rPr>
      <w:rFonts w:ascii="Times New Roman" w:eastAsia="Times New Roman" w:hAnsi="Times New Roman" w:cs="Times New Roman"/>
    </w:rPr>
  </w:style>
  <w:style w:type="character" w:customStyle="1" w:styleId="ListLabel109">
    <w:name w:val="ListLabel 109"/>
    <w:rPr>
      <w:rFonts w:ascii="Times New Roman" w:eastAsia="Times New Roman" w:hAnsi="Times New Roman" w:cs="Times New Roman"/>
      <w:b/>
      <w:sz w:val="22"/>
    </w:rPr>
  </w:style>
  <w:style w:type="character" w:customStyle="1" w:styleId="ListLabel110">
    <w:name w:val="ListLabel 110"/>
    <w:rPr>
      <w:b/>
      <w:i w:val="0"/>
      <w:sz w:val="22"/>
      <w:szCs w:val="22"/>
    </w:rPr>
  </w:style>
  <w:style w:type="character" w:customStyle="1" w:styleId="ListLabel111">
    <w:name w:val="ListLabel 111"/>
    <w:rPr>
      <w:rFonts w:ascii="Times New Roman" w:eastAsia="Times New Roman" w:hAnsi="Times New Roman" w:cs="Times New Roman"/>
      <w:b w:val="0"/>
      <w:i w:val="0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14">
    <w:name w:val="ListLabel 11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15">
    <w:name w:val="ListLabel 115"/>
    <w:rPr>
      <w:b/>
      <w:i w:val="0"/>
      <w:sz w:val="22"/>
      <w:szCs w:val="22"/>
    </w:rPr>
  </w:style>
  <w:style w:type="character" w:customStyle="1" w:styleId="ListLabel116">
    <w:name w:val="ListLabel 116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19">
    <w:name w:val="ListLabel 11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20">
    <w:name w:val="ListLabel 120"/>
    <w:rPr>
      <w:rFonts w:ascii="Calibri" w:eastAsia="Times New Roman" w:hAnsi="Calibri" w:cs="Times New Roman"/>
      <w:b w:val="0"/>
      <w:sz w:val="22"/>
    </w:rPr>
  </w:style>
  <w:style w:type="character" w:customStyle="1" w:styleId="ListLabel121">
    <w:name w:val="ListLabel 121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122">
    <w:name w:val="ListLabel 122"/>
    <w:rPr>
      <w:i w:val="0"/>
    </w:rPr>
  </w:style>
  <w:style w:type="character" w:customStyle="1" w:styleId="ListLabel123">
    <w:name w:val="ListLabel 123"/>
    <w:rPr>
      <w:rFonts w:ascii="Times New Roman" w:eastAsia="Times New Roman" w:hAnsi="Times New Roman" w:cs="Times New Roman"/>
    </w:rPr>
  </w:style>
  <w:style w:type="character" w:customStyle="1" w:styleId="ListLabel124">
    <w:name w:val="ListLabel 124"/>
    <w:rPr>
      <w:rFonts w:ascii="Times New Roman" w:eastAsia="Times New Roman" w:hAnsi="Times New Roman" w:cs="Times New Roman"/>
      <w:b/>
      <w:sz w:val="22"/>
    </w:rPr>
  </w:style>
  <w:style w:type="character" w:customStyle="1" w:styleId="ListLabel125">
    <w:name w:val="ListLabel 125"/>
    <w:rPr>
      <w:b/>
      <w:i w:val="0"/>
      <w:sz w:val="22"/>
      <w:szCs w:val="22"/>
    </w:rPr>
  </w:style>
  <w:style w:type="character" w:customStyle="1" w:styleId="ListLabel126">
    <w:name w:val="ListLabel 126"/>
    <w:rPr>
      <w:rFonts w:ascii="Times New Roman" w:eastAsia="Times New Roman" w:hAnsi="Times New Roman" w:cs="Times New Roman"/>
      <w:b w:val="0"/>
      <w:i w:val="0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29">
    <w:name w:val="ListLabel 12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30">
    <w:name w:val="ListLabel 130"/>
    <w:rPr>
      <w:b/>
      <w:i w:val="0"/>
      <w:sz w:val="22"/>
      <w:szCs w:val="22"/>
    </w:rPr>
  </w:style>
  <w:style w:type="character" w:customStyle="1" w:styleId="ListLabel131">
    <w:name w:val="ListLabel 131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34">
    <w:name w:val="ListLabel 13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35">
    <w:name w:val="ListLabel 135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137">
    <w:name w:val="ListLabel 137"/>
    <w:rPr>
      <w:i w:val="0"/>
    </w:rPr>
  </w:style>
  <w:style w:type="character" w:customStyle="1" w:styleId="ListLabel138">
    <w:name w:val="ListLabel 138"/>
    <w:rPr>
      <w:rFonts w:ascii="Times New Roman" w:eastAsia="Times New Roman" w:hAnsi="Times New Roman" w:cs="Times New Roman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b/>
      <w:sz w:val="22"/>
    </w:rPr>
  </w:style>
  <w:style w:type="character" w:customStyle="1" w:styleId="ListLabel140">
    <w:name w:val="ListLabel 140"/>
    <w:rPr>
      <w:b/>
      <w:i w:val="0"/>
      <w:sz w:val="22"/>
      <w:szCs w:val="22"/>
    </w:rPr>
  </w:style>
  <w:style w:type="character" w:customStyle="1" w:styleId="ListLabel141">
    <w:name w:val="ListLabel 141"/>
    <w:rPr>
      <w:rFonts w:ascii="Times New Roman" w:eastAsia="Times New Roman" w:hAnsi="Times New Roman" w:cs="Times New Roman"/>
      <w:b w:val="0"/>
      <w:i w:val="0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44">
    <w:name w:val="ListLabel 14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45">
    <w:name w:val="ListLabel 145"/>
    <w:rPr>
      <w:b/>
      <w:i w:val="0"/>
      <w:sz w:val="22"/>
      <w:szCs w:val="22"/>
    </w:rPr>
  </w:style>
  <w:style w:type="character" w:customStyle="1" w:styleId="ListLabel146">
    <w:name w:val="ListLabel 146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49">
    <w:name w:val="ListLabel 14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50">
    <w:name w:val="ListLabel 150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51">
    <w:name w:val="ListLabel 151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152">
    <w:name w:val="ListLabel 152"/>
    <w:rPr>
      <w:i w:val="0"/>
    </w:rPr>
  </w:style>
  <w:style w:type="character" w:customStyle="1" w:styleId="ListLabel153">
    <w:name w:val="ListLabel 153"/>
    <w:rPr>
      <w:rFonts w:ascii="Times New Roman" w:eastAsia="Times New Roman" w:hAnsi="Times New Roman" w:cs="Times New Roman"/>
    </w:rPr>
  </w:style>
  <w:style w:type="character" w:customStyle="1" w:styleId="ListLabel154">
    <w:name w:val="ListLabel 154"/>
    <w:rPr>
      <w:rFonts w:ascii="Times New Roman" w:eastAsia="Times New Roman" w:hAnsi="Times New Roman" w:cs="Times New Roman"/>
      <w:b/>
      <w:sz w:val="22"/>
    </w:rPr>
  </w:style>
  <w:style w:type="character" w:customStyle="1" w:styleId="ListLabel155">
    <w:name w:val="ListLabel 155"/>
    <w:rPr>
      <w:b/>
      <w:i w:val="0"/>
      <w:sz w:val="22"/>
      <w:szCs w:val="22"/>
    </w:rPr>
  </w:style>
  <w:style w:type="character" w:customStyle="1" w:styleId="ListLabel156">
    <w:name w:val="ListLabel 156"/>
    <w:rPr>
      <w:rFonts w:ascii="Times New Roman" w:eastAsia="Times New Roman" w:hAnsi="Times New Roman" w:cs="Times New Roman"/>
      <w:b w:val="0"/>
      <w:i w:val="0"/>
    </w:rPr>
  </w:style>
  <w:style w:type="character" w:customStyle="1" w:styleId="ListLabel157">
    <w:name w:val="ListLabel 157"/>
    <w:rPr>
      <w:rFonts w:cs="Wingdings"/>
    </w:rPr>
  </w:style>
  <w:style w:type="character" w:customStyle="1" w:styleId="ListLabel158">
    <w:name w:val="ListLabel 158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59">
    <w:name w:val="ListLabel 15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60">
    <w:name w:val="ListLabel 160"/>
    <w:rPr>
      <w:b/>
      <w:i w:val="0"/>
      <w:sz w:val="22"/>
      <w:szCs w:val="22"/>
    </w:rPr>
  </w:style>
  <w:style w:type="character" w:customStyle="1" w:styleId="ListLabel161">
    <w:name w:val="ListLabel 161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64">
    <w:name w:val="ListLabel 16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65">
    <w:name w:val="ListLabel 165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66">
    <w:name w:val="ListLabel 166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167">
    <w:name w:val="ListLabel 167"/>
    <w:rPr>
      <w:i w:val="0"/>
    </w:rPr>
  </w:style>
  <w:style w:type="character" w:customStyle="1" w:styleId="ListLabel168">
    <w:name w:val="ListLabel 168"/>
    <w:rPr>
      <w:rFonts w:ascii="Times New Roman" w:eastAsia="Times New Roman" w:hAnsi="Times New Roman" w:cs="Times New Roman"/>
      <w:color w:val="000000"/>
    </w:rPr>
  </w:style>
  <w:style w:type="character" w:customStyle="1" w:styleId="ListLabel169">
    <w:name w:val="ListLabel 169"/>
    <w:rPr>
      <w:rFonts w:ascii="Times New Roman" w:eastAsia="Times New Roman" w:hAnsi="Times New Roman" w:cs="Times New Roman"/>
      <w:b/>
      <w:sz w:val="22"/>
    </w:rPr>
  </w:style>
  <w:style w:type="character" w:customStyle="1" w:styleId="ListLabel170">
    <w:name w:val="ListLabel 170"/>
    <w:rPr>
      <w:b/>
      <w:i w:val="0"/>
      <w:sz w:val="22"/>
      <w:szCs w:val="22"/>
    </w:rPr>
  </w:style>
  <w:style w:type="character" w:customStyle="1" w:styleId="ListLabel171">
    <w:name w:val="ListLabel 171"/>
    <w:rPr>
      <w:rFonts w:ascii="Times New Roman" w:eastAsia="Times New Roman" w:hAnsi="Times New Roman" w:cs="Times New Roman"/>
      <w:b w:val="0"/>
      <w:i w:val="0"/>
    </w:rPr>
  </w:style>
  <w:style w:type="character" w:customStyle="1" w:styleId="ListLabel172">
    <w:name w:val="ListLabel 172"/>
    <w:rPr>
      <w:rFonts w:cs="Wingdings"/>
    </w:rPr>
  </w:style>
  <w:style w:type="character" w:customStyle="1" w:styleId="ListLabel173">
    <w:name w:val="ListLabel 173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74">
    <w:name w:val="ListLabel 17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75">
    <w:name w:val="ListLabel 175"/>
    <w:rPr>
      <w:b/>
      <w:i w:val="0"/>
      <w:sz w:val="22"/>
      <w:szCs w:val="22"/>
    </w:rPr>
  </w:style>
  <w:style w:type="character" w:customStyle="1" w:styleId="ListLabel176">
    <w:name w:val="ListLabel 176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79">
    <w:name w:val="ListLabel 17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80">
    <w:name w:val="ListLabel 180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81">
    <w:name w:val="ListLabel 181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182">
    <w:name w:val="ListLabel 182"/>
    <w:rPr>
      <w:i w:val="0"/>
    </w:rPr>
  </w:style>
  <w:style w:type="character" w:customStyle="1" w:styleId="ListLabel183">
    <w:name w:val="ListLabel 183"/>
    <w:rPr>
      <w:rFonts w:ascii="Times New Roman" w:eastAsia="Times New Roman" w:hAnsi="Times New Roman" w:cs="Times New Roman"/>
      <w:color w:val="000000"/>
    </w:rPr>
  </w:style>
  <w:style w:type="character" w:customStyle="1" w:styleId="ListLabel184">
    <w:name w:val="ListLabel 184"/>
    <w:rPr>
      <w:rFonts w:ascii="Times New Roman" w:eastAsia="Times New Roman" w:hAnsi="Times New Roman" w:cs="Times New Roman"/>
      <w:b/>
      <w:sz w:val="22"/>
    </w:rPr>
  </w:style>
  <w:style w:type="character" w:customStyle="1" w:styleId="ListLabel185">
    <w:name w:val="ListLabel 185"/>
    <w:rPr>
      <w:b/>
      <w:i w:val="0"/>
      <w:sz w:val="22"/>
      <w:szCs w:val="22"/>
    </w:rPr>
  </w:style>
  <w:style w:type="character" w:customStyle="1" w:styleId="ListLabel186">
    <w:name w:val="ListLabel 186"/>
    <w:rPr>
      <w:rFonts w:ascii="Times New Roman" w:eastAsia="Times New Roman" w:hAnsi="Times New Roman" w:cs="Times New Roman"/>
      <w:b w:val="0"/>
      <w:i w:val="0"/>
    </w:rPr>
  </w:style>
  <w:style w:type="character" w:customStyle="1" w:styleId="ListLabel187">
    <w:name w:val="ListLabel 187"/>
    <w:rPr>
      <w:rFonts w:cs="Wingdings"/>
    </w:rPr>
  </w:style>
  <w:style w:type="character" w:customStyle="1" w:styleId="ListLabel188">
    <w:name w:val="ListLabel 188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89">
    <w:name w:val="ListLabel 18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90">
    <w:name w:val="ListLabel 190"/>
    <w:rPr>
      <w:b/>
      <w:i w:val="0"/>
      <w:sz w:val="22"/>
      <w:szCs w:val="22"/>
    </w:rPr>
  </w:style>
  <w:style w:type="character" w:customStyle="1" w:styleId="ListLabel191">
    <w:name w:val="ListLabel 191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194">
    <w:name w:val="ListLabel 19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95">
    <w:name w:val="ListLabel 195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196">
    <w:name w:val="ListLabel 196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197">
    <w:name w:val="ListLabel 197"/>
    <w:rPr>
      <w:i w:val="0"/>
    </w:rPr>
  </w:style>
  <w:style w:type="character" w:customStyle="1" w:styleId="ListLabel198">
    <w:name w:val="ListLabel 198"/>
    <w:rPr>
      <w:rFonts w:ascii="Times New Roman" w:eastAsia="Times New Roman" w:hAnsi="Times New Roman" w:cs="Times New Roman"/>
      <w:color w:val="000000"/>
    </w:rPr>
  </w:style>
  <w:style w:type="character" w:customStyle="1" w:styleId="ListLabel199">
    <w:name w:val="ListLabel 199"/>
    <w:rPr>
      <w:rFonts w:ascii="Times New Roman" w:eastAsia="Times New Roman" w:hAnsi="Times New Roman" w:cs="Times New Roman"/>
      <w:b/>
      <w:sz w:val="22"/>
    </w:rPr>
  </w:style>
  <w:style w:type="character" w:customStyle="1" w:styleId="ListLabel200">
    <w:name w:val="ListLabel 200"/>
    <w:rPr>
      <w:b/>
      <w:i w:val="0"/>
      <w:sz w:val="22"/>
      <w:szCs w:val="22"/>
    </w:rPr>
  </w:style>
  <w:style w:type="character" w:customStyle="1" w:styleId="ListLabel201">
    <w:name w:val="ListLabel 201"/>
    <w:rPr>
      <w:rFonts w:ascii="Times New Roman" w:eastAsia="Times New Roman" w:hAnsi="Times New Roman" w:cs="Times New Roman"/>
      <w:b w:val="0"/>
      <w:i w:val="0"/>
    </w:rPr>
  </w:style>
  <w:style w:type="character" w:customStyle="1" w:styleId="ListLabel202">
    <w:name w:val="ListLabel 202"/>
    <w:rPr>
      <w:rFonts w:cs="Wingdings"/>
    </w:rPr>
  </w:style>
  <w:style w:type="character" w:customStyle="1" w:styleId="ListLabel203">
    <w:name w:val="ListLabel 203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04">
    <w:name w:val="ListLabel 20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05">
    <w:name w:val="ListLabel 205"/>
    <w:rPr>
      <w:b/>
      <w:i w:val="0"/>
      <w:sz w:val="22"/>
      <w:szCs w:val="22"/>
    </w:rPr>
  </w:style>
  <w:style w:type="character" w:customStyle="1" w:styleId="ListLabel206">
    <w:name w:val="ListLabel 206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09">
    <w:name w:val="ListLabel 20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10">
    <w:name w:val="ListLabel 210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11">
    <w:name w:val="ListLabel 211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212">
    <w:name w:val="ListLabel 212"/>
    <w:rPr>
      <w:i w:val="0"/>
    </w:rPr>
  </w:style>
  <w:style w:type="character" w:customStyle="1" w:styleId="ListLabel213">
    <w:name w:val="ListLabel 213"/>
    <w:rPr>
      <w:rFonts w:ascii="Times New Roman" w:eastAsia="Times New Roman" w:hAnsi="Times New Roman" w:cs="Times New Roman"/>
      <w:color w:val="000000"/>
    </w:rPr>
  </w:style>
  <w:style w:type="character" w:customStyle="1" w:styleId="ListLabel214">
    <w:name w:val="ListLabel 214"/>
    <w:rPr>
      <w:rFonts w:ascii="Times New Roman" w:eastAsia="Times New Roman" w:hAnsi="Times New Roman" w:cs="Times New Roman"/>
      <w:b/>
      <w:sz w:val="22"/>
    </w:rPr>
  </w:style>
  <w:style w:type="character" w:customStyle="1" w:styleId="ListLabel215">
    <w:name w:val="ListLabel 215"/>
    <w:rPr>
      <w:b/>
      <w:i w:val="0"/>
      <w:sz w:val="22"/>
      <w:szCs w:val="22"/>
    </w:rPr>
  </w:style>
  <w:style w:type="character" w:customStyle="1" w:styleId="ListLabel216">
    <w:name w:val="ListLabel 216"/>
    <w:rPr>
      <w:rFonts w:ascii="Times New Roman" w:eastAsia="Times New Roman" w:hAnsi="Times New Roman" w:cs="Times New Roman"/>
      <w:b w:val="0"/>
      <w:i w:val="0"/>
    </w:rPr>
  </w:style>
  <w:style w:type="character" w:customStyle="1" w:styleId="ListLabel217">
    <w:name w:val="ListLabel 217"/>
    <w:rPr>
      <w:rFonts w:cs="Wingdings"/>
    </w:rPr>
  </w:style>
  <w:style w:type="character" w:customStyle="1" w:styleId="ListLabel218">
    <w:name w:val="ListLabel 218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19">
    <w:name w:val="ListLabel 21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20">
    <w:name w:val="ListLabel 220"/>
    <w:rPr>
      <w:b/>
      <w:i w:val="0"/>
      <w:sz w:val="22"/>
      <w:szCs w:val="22"/>
    </w:rPr>
  </w:style>
  <w:style w:type="character" w:customStyle="1" w:styleId="ListLabel221">
    <w:name w:val="ListLabel 221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24">
    <w:name w:val="ListLabel 22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25">
    <w:name w:val="ListLabel 225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26">
    <w:name w:val="ListLabel 226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227">
    <w:name w:val="ListLabel 227"/>
    <w:rPr>
      <w:i w:val="0"/>
    </w:rPr>
  </w:style>
  <w:style w:type="character" w:customStyle="1" w:styleId="ListLabel228">
    <w:name w:val="ListLabel 228"/>
    <w:rPr>
      <w:rFonts w:ascii="Times New Roman" w:eastAsia="Times New Roman" w:hAnsi="Times New Roman" w:cs="Times New Roman"/>
      <w:color w:val="000000"/>
    </w:rPr>
  </w:style>
  <w:style w:type="character" w:customStyle="1" w:styleId="ListLabel229">
    <w:name w:val="ListLabel 229"/>
    <w:rPr>
      <w:rFonts w:ascii="Times New Roman" w:eastAsia="Times New Roman" w:hAnsi="Times New Roman" w:cs="Times New Roman"/>
      <w:b/>
      <w:sz w:val="22"/>
    </w:rPr>
  </w:style>
  <w:style w:type="character" w:customStyle="1" w:styleId="ListLabel230">
    <w:name w:val="ListLabel 230"/>
    <w:rPr>
      <w:b/>
      <w:i w:val="0"/>
      <w:sz w:val="22"/>
      <w:szCs w:val="22"/>
    </w:rPr>
  </w:style>
  <w:style w:type="character" w:customStyle="1" w:styleId="ListLabel231">
    <w:name w:val="ListLabel 231"/>
    <w:rPr>
      <w:rFonts w:ascii="Times New Roman" w:eastAsia="Times New Roman" w:hAnsi="Times New Roman" w:cs="Times New Roman"/>
      <w:b w:val="0"/>
      <w:i w:val="0"/>
    </w:rPr>
  </w:style>
  <w:style w:type="character" w:customStyle="1" w:styleId="ListLabel232">
    <w:name w:val="ListLabel 232"/>
    <w:rPr>
      <w:rFonts w:cs="Wingdings"/>
    </w:rPr>
  </w:style>
  <w:style w:type="character" w:customStyle="1" w:styleId="ListLabel233">
    <w:name w:val="ListLabel 233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34">
    <w:name w:val="ListLabel 234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35">
    <w:name w:val="ListLabel 235"/>
    <w:rPr>
      <w:b/>
      <w:i w:val="0"/>
      <w:sz w:val="22"/>
      <w:szCs w:val="22"/>
    </w:rPr>
  </w:style>
  <w:style w:type="character" w:customStyle="1" w:styleId="ListLabel236">
    <w:name w:val="ListLabel 236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37">
    <w:name w:val="ListLabel 237"/>
    <w:rPr>
      <w:rFonts w:cs="Wingdings"/>
    </w:rPr>
  </w:style>
  <w:style w:type="character" w:customStyle="1" w:styleId="ListLabel238">
    <w:name w:val="ListLabel 238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39">
    <w:name w:val="ListLabel 23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40">
    <w:name w:val="ListLabel 240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41">
    <w:name w:val="ListLabel 241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242">
    <w:name w:val="ListLabel 242"/>
    <w:rPr>
      <w:i w:val="0"/>
    </w:rPr>
  </w:style>
  <w:style w:type="character" w:customStyle="1" w:styleId="ListLabel243">
    <w:name w:val="ListLabel 243"/>
    <w:rPr>
      <w:rFonts w:ascii="Times New Roman" w:eastAsia="Times New Roman" w:hAnsi="Times New Roman" w:cs="Times New Roman"/>
      <w:color w:val="000000"/>
    </w:rPr>
  </w:style>
  <w:style w:type="character" w:customStyle="1" w:styleId="ListLabel244">
    <w:name w:val="ListLabel 244"/>
    <w:rPr>
      <w:rFonts w:ascii="Times New Roman" w:eastAsia="Times New Roman" w:hAnsi="Times New Roman" w:cs="Times New Roman"/>
      <w:b/>
      <w:sz w:val="22"/>
    </w:rPr>
  </w:style>
  <w:style w:type="character" w:customStyle="1" w:styleId="ListLabel245">
    <w:name w:val="ListLabel 245"/>
    <w:rPr>
      <w:b/>
      <w:i w:val="0"/>
      <w:sz w:val="22"/>
      <w:szCs w:val="22"/>
    </w:rPr>
  </w:style>
  <w:style w:type="character" w:customStyle="1" w:styleId="ListLabel246">
    <w:name w:val="ListLabel 246"/>
    <w:rPr>
      <w:rFonts w:ascii="Times New Roman" w:eastAsia="Times New Roman" w:hAnsi="Times New Roman" w:cs="Times New Roman"/>
      <w:b w:val="0"/>
      <w:i w:val="0"/>
    </w:rPr>
  </w:style>
  <w:style w:type="character" w:customStyle="1" w:styleId="ListLabel247">
    <w:name w:val="ListLabel 247"/>
    <w:rPr>
      <w:rFonts w:ascii="Times New Roman" w:eastAsia="Times New Roman" w:hAnsi="Times New Roman" w:cs="Times New Roman"/>
      <w:b w:val="0"/>
      <w:color w:val="00000A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50">
    <w:name w:val="ListLabel 250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51">
    <w:name w:val="ListLabel 251"/>
    <w:rPr>
      <w:b/>
      <w:i w:val="0"/>
      <w:sz w:val="22"/>
      <w:szCs w:val="22"/>
    </w:rPr>
  </w:style>
  <w:style w:type="character" w:customStyle="1" w:styleId="ListLabel252">
    <w:name w:val="ListLabel 252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55">
    <w:name w:val="ListLabel 255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56">
    <w:name w:val="ListLabel 256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57">
    <w:name w:val="ListLabel 257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258">
    <w:name w:val="ListLabel 258"/>
    <w:rPr>
      <w:i w:val="0"/>
    </w:rPr>
  </w:style>
  <w:style w:type="character" w:customStyle="1" w:styleId="ListLabel259">
    <w:name w:val="ListLabel 259"/>
    <w:rPr>
      <w:rFonts w:ascii="Times New Roman" w:eastAsia="Times New Roman" w:hAnsi="Times New Roman" w:cs="Times New Roman"/>
      <w:color w:val="000000"/>
    </w:rPr>
  </w:style>
  <w:style w:type="character" w:customStyle="1" w:styleId="ListLabel260">
    <w:name w:val="ListLabel 260"/>
    <w:rPr>
      <w:rFonts w:ascii="Times New Roman" w:eastAsia="Times New Roman" w:hAnsi="Times New Roman" w:cs="Times New Roman"/>
      <w:b/>
      <w:sz w:val="22"/>
    </w:rPr>
  </w:style>
  <w:style w:type="character" w:customStyle="1" w:styleId="ListLabel261">
    <w:name w:val="ListLabel 261"/>
    <w:rPr>
      <w:b/>
      <w:i w:val="0"/>
      <w:sz w:val="22"/>
      <w:szCs w:val="22"/>
    </w:rPr>
  </w:style>
  <w:style w:type="character" w:customStyle="1" w:styleId="ListLabel262">
    <w:name w:val="ListLabel 262"/>
    <w:rPr>
      <w:rFonts w:ascii="Times New Roman" w:eastAsia="Times New Roman" w:hAnsi="Times New Roman" w:cs="Times New Roman"/>
      <w:b w:val="0"/>
      <w:i w:val="0"/>
    </w:rPr>
  </w:style>
  <w:style w:type="character" w:customStyle="1" w:styleId="ListLabel263">
    <w:name w:val="ListLabel 263"/>
    <w:rPr>
      <w:b w:val="0"/>
      <w:color w:val="00000A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66">
    <w:name w:val="ListLabel 266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67">
    <w:name w:val="ListLabel 267"/>
    <w:rPr>
      <w:b/>
      <w:i w:val="0"/>
      <w:sz w:val="22"/>
      <w:szCs w:val="22"/>
    </w:rPr>
  </w:style>
  <w:style w:type="character" w:customStyle="1" w:styleId="ListLabel268">
    <w:name w:val="ListLabel 268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270">
    <w:name w:val="ListLabel 270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ListLabel271">
    <w:name w:val="ListLabel 271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72">
    <w:name w:val="ListLabel 272"/>
    <w:rPr>
      <w:rFonts w:ascii="Times New Roman" w:eastAsia="Times New Roman" w:hAnsi="Times New Roman" w:cs="Times New Roman"/>
      <w:b w:val="0"/>
      <w:sz w:val="22"/>
    </w:rPr>
  </w:style>
  <w:style w:type="character" w:customStyle="1" w:styleId="ListLabel273">
    <w:name w:val="ListLabel 27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ListLabel274">
    <w:name w:val="ListLabel 274"/>
    <w:rPr>
      <w:i w:val="0"/>
    </w:rPr>
  </w:style>
  <w:style w:type="character" w:customStyle="1" w:styleId="ListLabel275">
    <w:name w:val="ListLabel 275"/>
    <w:rPr>
      <w:rFonts w:ascii="Times New Roman" w:eastAsia="Times New Roman" w:hAnsi="Times New Roman" w:cs="Times New Roman"/>
      <w:color w:val="000000"/>
    </w:rPr>
  </w:style>
  <w:style w:type="character" w:customStyle="1" w:styleId="StrongEmphasis">
    <w:name w:val="Strong Emphasis"/>
    <w:rPr>
      <w:b/>
      <w:bCs/>
    </w:rPr>
  </w:style>
  <w:style w:type="character" w:customStyle="1" w:styleId="ListLabel276">
    <w:name w:val="ListLabel 276"/>
    <w:rPr>
      <w:rFonts w:eastAsia="Times New Roman" w:cs="Times New Roman"/>
      <w:b/>
      <w:sz w:val="22"/>
    </w:rPr>
  </w:style>
  <w:style w:type="character" w:customStyle="1" w:styleId="ListLabel277">
    <w:name w:val="ListLabel 277"/>
    <w:rPr>
      <w:b/>
      <w:i w:val="0"/>
      <w:sz w:val="22"/>
      <w:szCs w:val="22"/>
    </w:rPr>
  </w:style>
  <w:style w:type="character" w:customStyle="1" w:styleId="ListLabel278">
    <w:name w:val="ListLabel 278"/>
    <w:rPr>
      <w:rFonts w:eastAsia="Times New Roman" w:cs="Times New Roman"/>
      <w:b w:val="0"/>
      <w:i w:val="0"/>
    </w:rPr>
  </w:style>
  <w:style w:type="character" w:customStyle="1" w:styleId="ListLabel279">
    <w:name w:val="ListLabel 279"/>
    <w:rPr>
      <w:b w:val="0"/>
      <w:color w:val="00000A"/>
    </w:rPr>
  </w:style>
  <w:style w:type="character" w:customStyle="1" w:styleId="ListLabel280">
    <w:name w:val="ListLabel 280"/>
    <w:rPr>
      <w:rFonts w:cs="Wingdings"/>
    </w:rPr>
  </w:style>
  <w:style w:type="character" w:customStyle="1" w:styleId="ListLabel281">
    <w:name w:val="ListLabel 281"/>
    <w:rPr>
      <w:rFonts w:eastAsia="Times New Roman" w:cs="Times New Roman"/>
      <w:b w:val="0"/>
      <w:sz w:val="22"/>
    </w:rPr>
  </w:style>
  <w:style w:type="character" w:customStyle="1" w:styleId="ListLabel282">
    <w:name w:val="ListLabel 282"/>
    <w:rPr>
      <w:rFonts w:eastAsia="Times New Roman" w:cs="Times New Roman"/>
      <w:b w:val="0"/>
      <w:i w:val="0"/>
      <w:sz w:val="22"/>
    </w:rPr>
  </w:style>
  <w:style w:type="character" w:customStyle="1" w:styleId="ListLabel283">
    <w:name w:val="ListLabel 283"/>
    <w:rPr>
      <w:rFonts w:eastAsia="Times New Roman" w:cs="Times New Roman"/>
      <w:b/>
      <w:sz w:val="22"/>
      <w:szCs w:val="22"/>
    </w:rPr>
  </w:style>
  <w:style w:type="character" w:customStyle="1" w:styleId="ListLabel284">
    <w:name w:val="ListLabel 284"/>
    <w:rPr>
      <w:i w:val="0"/>
    </w:rPr>
  </w:style>
  <w:style w:type="character" w:customStyle="1" w:styleId="ListLabel285">
    <w:name w:val="ListLabel 285"/>
    <w:rPr>
      <w:rFonts w:eastAsia="Times New Roman" w:cs="Times New Roman"/>
    </w:rPr>
  </w:style>
  <w:style w:type="character" w:customStyle="1" w:styleId="ListLabel286">
    <w:name w:val="ListLabel 286"/>
    <w:rPr>
      <w:rFonts w:cs="Courier New"/>
    </w:r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  <w:style w:type="numbering" w:customStyle="1" w:styleId="WWNum6">
    <w:name w:val="WWNum6"/>
    <w:basedOn w:val="Bezzoznamu"/>
    <w:pPr>
      <w:numPr>
        <w:numId w:val="6"/>
      </w:numPr>
    </w:pPr>
  </w:style>
  <w:style w:type="numbering" w:customStyle="1" w:styleId="WWNum7">
    <w:name w:val="WWNum7"/>
    <w:basedOn w:val="Bezzoznamu"/>
    <w:pPr>
      <w:numPr>
        <w:numId w:val="7"/>
      </w:numPr>
    </w:pPr>
  </w:style>
  <w:style w:type="numbering" w:customStyle="1" w:styleId="WWNum8">
    <w:name w:val="WWNum8"/>
    <w:basedOn w:val="Bezzoznamu"/>
    <w:pPr>
      <w:numPr>
        <w:numId w:val="8"/>
      </w:numPr>
    </w:pPr>
  </w:style>
  <w:style w:type="numbering" w:customStyle="1" w:styleId="WWNum9">
    <w:name w:val="WWNum9"/>
    <w:basedOn w:val="Bezzoznamu"/>
    <w:pPr>
      <w:numPr>
        <w:numId w:val="9"/>
      </w:numPr>
    </w:pPr>
  </w:style>
  <w:style w:type="numbering" w:customStyle="1" w:styleId="WWNum10">
    <w:name w:val="WWNum10"/>
    <w:basedOn w:val="Bezzoznamu"/>
    <w:pPr>
      <w:numPr>
        <w:numId w:val="10"/>
      </w:numPr>
    </w:pPr>
  </w:style>
  <w:style w:type="numbering" w:customStyle="1" w:styleId="WWNum11">
    <w:name w:val="WWNum11"/>
    <w:basedOn w:val="Bezzoznamu"/>
    <w:pPr>
      <w:numPr>
        <w:numId w:val="11"/>
      </w:numPr>
    </w:pPr>
  </w:style>
  <w:style w:type="numbering" w:customStyle="1" w:styleId="WWNum12">
    <w:name w:val="WWNum12"/>
    <w:basedOn w:val="Bezzoznamu"/>
    <w:pPr>
      <w:numPr>
        <w:numId w:val="12"/>
      </w:numPr>
    </w:pPr>
  </w:style>
  <w:style w:type="numbering" w:customStyle="1" w:styleId="WWNum13">
    <w:name w:val="WWNum13"/>
    <w:basedOn w:val="Bezzoznamu"/>
    <w:pPr>
      <w:numPr>
        <w:numId w:val="13"/>
      </w:numPr>
    </w:pPr>
  </w:style>
  <w:style w:type="numbering" w:customStyle="1" w:styleId="WWNum14">
    <w:name w:val="WWNum14"/>
    <w:basedOn w:val="Bezzoznamu"/>
    <w:pPr>
      <w:numPr>
        <w:numId w:val="14"/>
      </w:numPr>
    </w:pPr>
  </w:style>
  <w:style w:type="numbering" w:customStyle="1" w:styleId="WWNum15">
    <w:name w:val="WWNum15"/>
    <w:basedOn w:val="Bezzoznamu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TD_DPMK_Zmluva%20o%20dodani%20SW_Dopravna%20Aplikacia%2006-2020.odt/Normal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4555</Words>
  <Characters>25966</Characters>
  <Application>Microsoft Office Word</Application>
  <DocSecurity>0</DocSecurity>
  <Lines>216</Lines>
  <Paragraphs>60</Paragraphs>
  <ScaleCrop>false</ScaleCrop>
  <Company/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 Svaby</dc:creator>
  <cp:lastModifiedBy>Ing. Vratislav Šindler, PhD.</cp:lastModifiedBy>
  <cp:revision>2</cp:revision>
  <dcterms:created xsi:type="dcterms:W3CDTF">2022-02-04T08:57:00Z</dcterms:created>
  <dcterms:modified xsi:type="dcterms:W3CDTF">2022-02-04T08:57:00Z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