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E6" w:rsidRPr="00D95C37" w:rsidRDefault="00C015E6" w:rsidP="00C015E6">
      <w:pPr>
        <w:jc w:val="center"/>
        <w:rPr>
          <w:b/>
        </w:rPr>
      </w:pPr>
      <w:r w:rsidRPr="00D95C37">
        <w:rPr>
          <w:b/>
        </w:rPr>
        <w:t>OPIS PRZEDMIOTU ZAMOWIENIA</w:t>
      </w:r>
    </w:p>
    <w:p w:rsidR="00C015E6" w:rsidRDefault="00C015E6" w:rsidP="00C015E6">
      <w:pPr>
        <w:pStyle w:val="Akapitzlist"/>
        <w:numPr>
          <w:ilvl w:val="0"/>
          <w:numId w:val="1"/>
        </w:numPr>
      </w:pPr>
      <w:r>
        <w:t xml:space="preserve">Przedmiotem zamówienia jest: ,,Wykonanie dokumentacji projektowej budowy sieci kanalizacyjnej w miejscowości Borowo i Stopin” </w:t>
      </w:r>
    </w:p>
    <w:p w:rsidR="00C015E6" w:rsidRDefault="00C015E6" w:rsidP="00C015E6">
      <w:pPr>
        <w:pStyle w:val="Akapitzlist"/>
        <w:numPr>
          <w:ilvl w:val="0"/>
          <w:numId w:val="1"/>
        </w:numPr>
      </w:pPr>
      <w:r>
        <w:t>Przedmiot zamówienia obejmuje: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>Wykonanie mapy do celów projektowych miejscowości Borowo i Stopin z dokładną inwentaryzacją istniejących zbiorników bezodpływowych oraz przydomowych oczyszczalni ścieków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>Wykonanie dokumentacji geologicznej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 xml:space="preserve">Wykonanie wstępnej koncepcji sieci 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>Uzyskanie zgód od właścicieli nieruchomości na wejście siecią na teren nieruchomości prywatnych oraz nieodpłatne umieszczenie urządzenia w postaci sieci, przyłącza studni, pompowni itp.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 xml:space="preserve">Uzyskanie decyzji o środowiskowych uwarunkowaniach zgody na realizację inwestycji (decyzja środowiskowa) 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>Uzyskanie decyzji na lokalizację inwestycji celu publicznego</w:t>
      </w:r>
    </w:p>
    <w:p w:rsidR="00C015E6" w:rsidRDefault="00C015E6" w:rsidP="00C015E6">
      <w:pPr>
        <w:pStyle w:val="Akapitzlist"/>
        <w:numPr>
          <w:ilvl w:val="1"/>
          <w:numId w:val="1"/>
        </w:numPr>
      </w:pPr>
      <w:r>
        <w:t>Uzyskanie pozwolenia wodnoprawnego na przejście siecią pod ciekiem wodnym,</w:t>
      </w:r>
    </w:p>
    <w:p w:rsidR="005E6D45" w:rsidRDefault="00C015E6" w:rsidP="00C015E6">
      <w:pPr>
        <w:pStyle w:val="Akapitzlist"/>
        <w:numPr>
          <w:ilvl w:val="1"/>
          <w:numId w:val="1"/>
        </w:numPr>
      </w:pPr>
      <w:r>
        <w:t xml:space="preserve">Uzyskanie </w:t>
      </w:r>
      <w:r w:rsidR="005E6D45">
        <w:t>decyzji lokalizacyjnej na umieszczenie sieci kanalizacyjnej w drodze powiatowej</w:t>
      </w:r>
    </w:p>
    <w:p w:rsidR="00C015E6" w:rsidRDefault="005E6D45" w:rsidP="00C015E6">
      <w:pPr>
        <w:pStyle w:val="Akapitzlist"/>
        <w:numPr>
          <w:ilvl w:val="1"/>
          <w:numId w:val="1"/>
        </w:numPr>
      </w:pPr>
      <w:r>
        <w:t xml:space="preserve">Uzyskanie warunków przyłączenia do sieci elektroenergetycznej dla planowanych pompowni ścieków. </w:t>
      </w:r>
      <w:r w:rsidR="00C015E6">
        <w:t xml:space="preserve"> </w:t>
      </w:r>
    </w:p>
    <w:p w:rsidR="005E6D45" w:rsidRDefault="005E6D45" w:rsidP="00C015E6">
      <w:pPr>
        <w:pStyle w:val="Akapitzlist"/>
        <w:numPr>
          <w:ilvl w:val="1"/>
          <w:numId w:val="1"/>
        </w:numPr>
      </w:pPr>
      <w:r>
        <w:t xml:space="preserve">Uzgodnienie sieci kanalizacyjnej z gestorami sieci: elektroenergetycznej, wodociągowej, telekomunikacyjnej, </w:t>
      </w:r>
    </w:p>
    <w:p w:rsidR="005E6D45" w:rsidRDefault="005E6D45" w:rsidP="00C015E6">
      <w:pPr>
        <w:pStyle w:val="Akapitzlist"/>
        <w:numPr>
          <w:ilvl w:val="1"/>
          <w:numId w:val="1"/>
        </w:numPr>
      </w:pPr>
      <w:r>
        <w:t>Uzyskanie protokołu ZUDP</w:t>
      </w:r>
    </w:p>
    <w:p w:rsidR="005E6D45" w:rsidRDefault="005E6D45" w:rsidP="00C015E6">
      <w:pPr>
        <w:pStyle w:val="Akapitzlist"/>
        <w:numPr>
          <w:ilvl w:val="1"/>
          <w:numId w:val="1"/>
        </w:numPr>
      </w:pPr>
      <w:r>
        <w:t>Uzyskanie innych zgód i uzgodnień których nie wymieniono a są niezbędne do dokonania zgłoszenia wykonania robót budowlanych</w:t>
      </w:r>
    </w:p>
    <w:p w:rsidR="005E6D45" w:rsidRDefault="005E6D45" w:rsidP="00C015E6">
      <w:pPr>
        <w:pStyle w:val="Akapitzlist"/>
        <w:numPr>
          <w:ilvl w:val="1"/>
          <w:numId w:val="1"/>
        </w:numPr>
      </w:pPr>
      <w:r>
        <w:t>Dokonanie zgłoszenia wykonania robót budowlanych w Starostwie Powiatowym w Sierpcu.</w:t>
      </w:r>
    </w:p>
    <w:p w:rsidR="00077C93" w:rsidRDefault="00077C93" w:rsidP="00077C93">
      <w:pPr>
        <w:pStyle w:val="Akapitzlist"/>
        <w:numPr>
          <w:ilvl w:val="0"/>
          <w:numId w:val="1"/>
        </w:numPr>
      </w:pPr>
      <w:r>
        <w:t>Dana ilościowe:</w:t>
      </w:r>
    </w:p>
    <w:p w:rsidR="00B756CE" w:rsidRDefault="00B756CE" w:rsidP="00077C93">
      <w:pPr>
        <w:pStyle w:val="Akapitzlist"/>
        <w:numPr>
          <w:ilvl w:val="1"/>
          <w:numId w:val="1"/>
        </w:numPr>
      </w:pPr>
      <w:r>
        <w:t>ETAP I</w:t>
      </w:r>
    </w:p>
    <w:p w:rsidR="00077C93" w:rsidRDefault="00077C93" w:rsidP="00B756CE">
      <w:pPr>
        <w:pStyle w:val="Akapitzlist"/>
        <w:numPr>
          <w:ilvl w:val="2"/>
          <w:numId w:val="1"/>
        </w:numPr>
      </w:pPr>
      <w:r>
        <w:t xml:space="preserve">Orientacyjna długość sieci dla etapu I </w:t>
      </w:r>
      <w:r w:rsidR="00B756CE">
        <w:t>–</w:t>
      </w:r>
      <w:r>
        <w:t xml:space="preserve"> </w:t>
      </w:r>
      <w:r w:rsidR="009C6122">
        <w:t>33</w:t>
      </w:r>
      <w:r w:rsidR="00B756CE">
        <w:t xml:space="preserve">00 </w:t>
      </w:r>
      <w:proofErr w:type="spellStart"/>
      <w:r w:rsidR="00B756CE">
        <w:t>mb</w:t>
      </w:r>
      <w:proofErr w:type="spellEnd"/>
      <w:r w:rsidR="00B756CE">
        <w:t xml:space="preserve"> (sieć grawitacyjna, sieć tłoczna i przyłącza)</w:t>
      </w:r>
    </w:p>
    <w:p w:rsidR="00B756CE" w:rsidRDefault="00B756CE" w:rsidP="00B756CE">
      <w:pPr>
        <w:pStyle w:val="Akapitzlist"/>
        <w:numPr>
          <w:ilvl w:val="2"/>
          <w:numId w:val="1"/>
        </w:numPr>
      </w:pPr>
      <w:r>
        <w:t>Liczba budynków do podłączenia – 36</w:t>
      </w:r>
      <w:bookmarkStart w:id="0" w:name="_GoBack"/>
      <w:bookmarkEnd w:id="0"/>
    </w:p>
    <w:p w:rsidR="00B756CE" w:rsidRDefault="00B756CE" w:rsidP="00B756CE">
      <w:pPr>
        <w:pStyle w:val="Akapitzlist"/>
        <w:numPr>
          <w:ilvl w:val="2"/>
          <w:numId w:val="1"/>
        </w:numPr>
      </w:pPr>
      <w:r>
        <w:t>Liczba budynków którym należy zapewnić możliwość podłączenia - 4</w:t>
      </w:r>
    </w:p>
    <w:p w:rsidR="00B756CE" w:rsidRDefault="00B756CE" w:rsidP="00B756CE">
      <w:pPr>
        <w:pStyle w:val="Akapitzlist"/>
        <w:numPr>
          <w:ilvl w:val="1"/>
          <w:numId w:val="1"/>
        </w:numPr>
      </w:pPr>
      <w:r>
        <w:t>ETAP II</w:t>
      </w:r>
    </w:p>
    <w:p w:rsidR="00B756CE" w:rsidRDefault="00B756CE" w:rsidP="00B756CE">
      <w:pPr>
        <w:pStyle w:val="Akapitzlist"/>
        <w:numPr>
          <w:ilvl w:val="2"/>
          <w:numId w:val="1"/>
        </w:numPr>
      </w:pPr>
      <w:r>
        <w:t xml:space="preserve">Orientacyjna długość sieci dla etapu II – </w:t>
      </w:r>
      <w:r w:rsidR="009C6122">
        <w:t>27</w:t>
      </w:r>
      <w:r>
        <w:t xml:space="preserve">00 </w:t>
      </w:r>
      <w:proofErr w:type="spellStart"/>
      <w:r>
        <w:t>mb</w:t>
      </w:r>
      <w:proofErr w:type="spellEnd"/>
      <w:r>
        <w:t xml:space="preserve"> (sieć grawitacyjna, sieć tłoczna i przyłącza)</w:t>
      </w:r>
    </w:p>
    <w:p w:rsidR="00B756CE" w:rsidRDefault="00B756CE" w:rsidP="00B756CE">
      <w:pPr>
        <w:pStyle w:val="Akapitzlist"/>
        <w:numPr>
          <w:ilvl w:val="2"/>
          <w:numId w:val="1"/>
        </w:numPr>
      </w:pPr>
      <w:r>
        <w:t>Liczba budynków do podłączenia – 20</w:t>
      </w:r>
    </w:p>
    <w:p w:rsidR="00B756CE" w:rsidRDefault="00B756CE" w:rsidP="00B756CE">
      <w:pPr>
        <w:pStyle w:val="Akapitzlist"/>
        <w:numPr>
          <w:ilvl w:val="2"/>
          <w:numId w:val="1"/>
        </w:numPr>
      </w:pPr>
      <w:r>
        <w:t>Liczba budynków którym należy zapewnić możliwość podłączenia - 6</w:t>
      </w:r>
    </w:p>
    <w:p w:rsidR="005E6D45" w:rsidRDefault="005E6D45" w:rsidP="005E6D45">
      <w:pPr>
        <w:pStyle w:val="Akapitzlist"/>
        <w:numPr>
          <w:ilvl w:val="0"/>
          <w:numId w:val="1"/>
        </w:numPr>
      </w:pPr>
      <w:r>
        <w:t>Ogólne założenia:</w:t>
      </w:r>
    </w:p>
    <w:p w:rsidR="005E6D45" w:rsidRDefault="005E6D45" w:rsidP="002E357C">
      <w:pPr>
        <w:pStyle w:val="Akapitzlist"/>
        <w:numPr>
          <w:ilvl w:val="1"/>
          <w:numId w:val="1"/>
        </w:numPr>
      </w:pPr>
      <w:r>
        <w:t>Sieć należy projektować w miarę możliwości w drogach gminnych</w:t>
      </w:r>
    </w:p>
    <w:p w:rsidR="005E6D45" w:rsidRDefault="005E6D45" w:rsidP="002E357C">
      <w:pPr>
        <w:pStyle w:val="Akapitzlist"/>
        <w:numPr>
          <w:ilvl w:val="1"/>
          <w:numId w:val="1"/>
        </w:numPr>
      </w:pPr>
      <w:r>
        <w:t>Należy unikać lokalizowania sieci w drodze powiatowej 4620W.</w:t>
      </w:r>
    </w:p>
    <w:p w:rsidR="005E6D45" w:rsidRDefault="005E6D45" w:rsidP="002E357C">
      <w:pPr>
        <w:pStyle w:val="Akapitzlist"/>
        <w:numPr>
          <w:ilvl w:val="1"/>
          <w:numId w:val="1"/>
        </w:numPr>
      </w:pPr>
      <w:r>
        <w:t xml:space="preserve">W przypadku lokalizowania sieci kanalizacyjnej w działkach prywatnych należy uzyskać zgodę właściciela na nieodpłatne umieszczenie urządzenia będące jednocześnie </w:t>
      </w:r>
      <w:r w:rsidR="002E357C">
        <w:t>prawem do dysponowania nieruchomością.</w:t>
      </w:r>
      <w:r w:rsidR="00045948">
        <w:t xml:space="preserve"> Treść zgody należy uzgodnić z Zabawiającym i uzyskać jego akceptację. </w:t>
      </w:r>
    </w:p>
    <w:p w:rsidR="002E357C" w:rsidRDefault="002E357C" w:rsidP="002E357C">
      <w:pPr>
        <w:pStyle w:val="Akapitzlist"/>
        <w:numPr>
          <w:ilvl w:val="1"/>
          <w:numId w:val="1"/>
        </w:numPr>
      </w:pPr>
      <w:r>
        <w:t xml:space="preserve">Projekt i koncepcję należy podzielić na dwa etapy realizacji </w:t>
      </w:r>
    </w:p>
    <w:p w:rsidR="002E357C" w:rsidRDefault="002E357C" w:rsidP="002E357C">
      <w:pPr>
        <w:pStyle w:val="Akapitzlist"/>
        <w:numPr>
          <w:ilvl w:val="2"/>
          <w:numId w:val="1"/>
        </w:numPr>
      </w:pPr>
      <w:r>
        <w:lastRenderedPageBreak/>
        <w:t>Etap I – obejmuje włączenie do projektowanej oczyszczalni ścieków działka nr ewid.: 39/1 obręb Borowo, całą miejscowość Borowo, sieć zakończyć studnią rozprężną.</w:t>
      </w:r>
    </w:p>
    <w:p w:rsidR="002E357C" w:rsidRDefault="002E357C" w:rsidP="002E357C">
      <w:pPr>
        <w:pStyle w:val="Akapitzlist"/>
        <w:numPr>
          <w:ilvl w:val="2"/>
          <w:numId w:val="1"/>
        </w:numPr>
      </w:pPr>
      <w:r>
        <w:t>Etap II – obejmuje włącznie do studni rozprężnej wykonanej w miejscowości Borowo w ramach I etapu, całą miejscowość Stopin</w:t>
      </w:r>
    </w:p>
    <w:p w:rsidR="002E357C" w:rsidRDefault="002E357C" w:rsidP="002E357C">
      <w:pPr>
        <w:pStyle w:val="Akapitzlist"/>
        <w:numPr>
          <w:ilvl w:val="1"/>
          <w:numId w:val="1"/>
        </w:numPr>
      </w:pPr>
      <w:r>
        <w:t xml:space="preserve">Koncepcje należy wykonać na mapie do celów opiniodawczych po uprzedniej wizji w terenie i uzgodnieniu przebiegu sieci i przyłączy z mieszkańcami oraz uzyskanie zgód o których mowa w podpunkcie „c”. Koncepcję należy </w:t>
      </w:r>
      <w:r w:rsidR="00B34C16">
        <w:t>uzupełnić o brakujące zbiorniki bezodpływowe umieszczając je w sposób przybliżony.</w:t>
      </w:r>
    </w:p>
    <w:p w:rsidR="00B34C16" w:rsidRDefault="00B34C16" w:rsidP="00C015E6">
      <w:pPr>
        <w:pStyle w:val="Akapitzlist"/>
        <w:numPr>
          <w:ilvl w:val="1"/>
          <w:numId w:val="1"/>
        </w:numPr>
      </w:pPr>
      <w:r>
        <w:t>Projekt a finalnie zgłoszenie ma zawierać sieć kanalizacyjną grawitacyjną i tłoczną oraz studnie i pompownie ścieków. Przyłącza kanalizacyjne zawarte zostaną w dokumentacji technicznej. Dopuszcza się wykonanie projektu wraz z przyłączami.</w:t>
      </w:r>
    </w:p>
    <w:p w:rsidR="00B34C16" w:rsidRDefault="00B34C16" w:rsidP="00C015E6">
      <w:pPr>
        <w:pStyle w:val="Akapitzlist"/>
        <w:numPr>
          <w:ilvl w:val="1"/>
          <w:numId w:val="1"/>
        </w:numPr>
      </w:pPr>
      <w:r>
        <w:t>Dokumentację kosztorysową należy wykonać dla każdego etapu oddzielnie.</w:t>
      </w:r>
    </w:p>
    <w:p w:rsidR="00B34C16" w:rsidRDefault="00B34C16" w:rsidP="00C015E6">
      <w:pPr>
        <w:pStyle w:val="Akapitzlist"/>
        <w:numPr>
          <w:ilvl w:val="1"/>
          <w:numId w:val="1"/>
        </w:numPr>
      </w:pPr>
      <w:r>
        <w:t>Należy wyodrębnić w dokumentacji kosztorysowej dział dotyczący przyłączy kanalizacyjnych lub wykonać oddzielne kosztorysy dla przyłączy.</w:t>
      </w:r>
    </w:p>
    <w:p w:rsidR="00B34C16" w:rsidRDefault="00B34C16" w:rsidP="00C015E6">
      <w:pPr>
        <w:pStyle w:val="Akapitzlist"/>
        <w:numPr>
          <w:ilvl w:val="1"/>
          <w:numId w:val="1"/>
        </w:numPr>
      </w:pPr>
      <w:r>
        <w:t>Projektowana sieć w ramach I etapu ma zapewnić odbiór ścieków z miejscowości Stopin i Łukomie</w:t>
      </w:r>
    </w:p>
    <w:p w:rsidR="00B34C16" w:rsidRDefault="00B34C16" w:rsidP="00C015E6">
      <w:pPr>
        <w:pStyle w:val="Akapitzlist"/>
        <w:numPr>
          <w:ilvl w:val="1"/>
          <w:numId w:val="1"/>
        </w:numPr>
      </w:pPr>
      <w:r>
        <w:t>Projektowana sieć w miejscowości Stopin ma zapewnić przyszły odbiór ścieków z miejscowości Łukomie.</w:t>
      </w:r>
    </w:p>
    <w:p w:rsidR="00045948" w:rsidRDefault="00045948" w:rsidP="00C015E6">
      <w:pPr>
        <w:pStyle w:val="Akapitzlist"/>
        <w:numPr>
          <w:ilvl w:val="1"/>
          <w:numId w:val="1"/>
        </w:numPr>
      </w:pPr>
      <w:r>
        <w:t>Droga Powiatowa nr 4630W stanowi granicę terenu podlegającego ochronie „Obszar Chronionego Krajobrazu Przyrzecze Skrwy Prawej (strona zachodnia od drogi).</w:t>
      </w:r>
    </w:p>
    <w:p w:rsidR="00045948" w:rsidRDefault="00045948" w:rsidP="00C015E6">
      <w:pPr>
        <w:pStyle w:val="Akapitzlist"/>
        <w:numPr>
          <w:ilvl w:val="1"/>
          <w:numId w:val="1"/>
        </w:numPr>
      </w:pPr>
      <w:r>
        <w:t>Poza wymienioną w podpunkcie „k” inne formy ochrony przyrody nie występują.</w:t>
      </w:r>
    </w:p>
    <w:p w:rsidR="009C6200" w:rsidRDefault="009C6200" w:rsidP="009C6200">
      <w:pPr>
        <w:pStyle w:val="Akapitzlist"/>
        <w:numPr>
          <w:ilvl w:val="0"/>
          <w:numId w:val="1"/>
        </w:numPr>
      </w:pPr>
      <w:r>
        <w:t>Zawartość dokumentacji przekazanej zamawiającemu.</w:t>
      </w:r>
    </w:p>
    <w:p w:rsidR="009C6200" w:rsidRDefault="009C6200" w:rsidP="009C6200">
      <w:pPr>
        <w:pStyle w:val="Akapitzlist"/>
        <w:numPr>
          <w:ilvl w:val="1"/>
          <w:numId w:val="1"/>
        </w:numPr>
      </w:pPr>
      <w:r>
        <w:t xml:space="preserve">Część 1 – </w:t>
      </w:r>
      <w:r w:rsidR="000F5394">
        <w:t>2</w:t>
      </w:r>
      <w:r w:rsidR="000457EB">
        <w:t xml:space="preserve"> </w:t>
      </w:r>
      <w:r w:rsidR="00CC1316">
        <w:t>egzemplarze</w:t>
      </w:r>
      <w:r w:rsidR="000457EB">
        <w:t xml:space="preserve"> </w:t>
      </w:r>
      <w:r w:rsidR="00CC1316">
        <w:t>kon</w:t>
      </w:r>
      <w:r>
        <w:t>cepcj</w:t>
      </w:r>
      <w:r w:rsidR="00CC1316">
        <w:t>i</w:t>
      </w:r>
      <w:r>
        <w:t xml:space="preserve"> oraz zgody właścicieli nieruchomości na umieszczenie urządzenia.</w:t>
      </w:r>
      <w:r w:rsidR="00CC1316">
        <w:t xml:space="preserve"> (kon</w:t>
      </w:r>
      <w:r w:rsidR="000F5394">
        <w:t>cepcja w wersji papierowej oraz w wersji elektronicznej PDF i DWG)</w:t>
      </w:r>
    </w:p>
    <w:p w:rsidR="009C6200" w:rsidRDefault="009C6200" w:rsidP="009C6200">
      <w:pPr>
        <w:pStyle w:val="Akapitzlist"/>
        <w:numPr>
          <w:ilvl w:val="1"/>
          <w:numId w:val="1"/>
        </w:numPr>
      </w:pPr>
      <w:r>
        <w:t>Część 2 – dla etapu I:</w:t>
      </w:r>
    </w:p>
    <w:p w:rsidR="009C6200" w:rsidRDefault="009C6200" w:rsidP="009C6200">
      <w:pPr>
        <w:pStyle w:val="Akapitzlist"/>
        <w:numPr>
          <w:ilvl w:val="2"/>
          <w:numId w:val="1"/>
        </w:numPr>
      </w:pPr>
      <w:r>
        <w:t>4 egzemplarze projektu budowlanego wraz z uzyskanym zgłoszeniem</w:t>
      </w:r>
      <w:r w:rsidR="000F5394">
        <w:t xml:space="preserve"> (w wersji Papierowej i elektronicznej PDF część opisowa i graficzna dodatkowo część graficzna w formacie DWG)</w:t>
      </w:r>
    </w:p>
    <w:p w:rsidR="009C6200" w:rsidRDefault="009C6200" w:rsidP="009C6200">
      <w:pPr>
        <w:pStyle w:val="Akapitzlist"/>
        <w:numPr>
          <w:ilvl w:val="2"/>
          <w:numId w:val="1"/>
        </w:numPr>
      </w:pPr>
      <w:r>
        <w:t>2 egzemplarze dokumentacji kosztorysowej</w:t>
      </w:r>
      <w:r w:rsidR="000F5394">
        <w:t xml:space="preserve"> (wersja papierowa i PDF)</w:t>
      </w:r>
    </w:p>
    <w:p w:rsidR="009C6200" w:rsidRDefault="009C6200" w:rsidP="009C6200">
      <w:pPr>
        <w:pStyle w:val="Akapitzlist"/>
        <w:numPr>
          <w:ilvl w:val="2"/>
          <w:numId w:val="1"/>
        </w:numPr>
      </w:pPr>
      <w:r>
        <w:t>2 egzemplarze przedmiaru robót</w:t>
      </w:r>
      <w:r w:rsidR="000F5394">
        <w:t xml:space="preserve"> (wersja papierowa i PDF)</w:t>
      </w:r>
    </w:p>
    <w:p w:rsidR="009C6200" w:rsidRDefault="009C6200" w:rsidP="009C6200">
      <w:pPr>
        <w:pStyle w:val="Akapitzlist"/>
        <w:numPr>
          <w:ilvl w:val="2"/>
          <w:numId w:val="1"/>
        </w:numPr>
      </w:pPr>
      <w:r>
        <w:t>1 egzemplarz dokumentacji technicznej wykonania i odbioru robót budowlanych</w:t>
      </w:r>
      <w:r w:rsidR="000F5394">
        <w:t xml:space="preserve"> (wersja PDF)</w:t>
      </w:r>
    </w:p>
    <w:p w:rsidR="009C6200" w:rsidRDefault="009C6200" w:rsidP="009C6200">
      <w:pPr>
        <w:pStyle w:val="Akapitzlist"/>
        <w:numPr>
          <w:ilvl w:val="1"/>
          <w:numId w:val="1"/>
        </w:numPr>
      </w:pPr>
      <w:r>
        <w:t>Część 3 – dla etapu II: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>4 egzemplarze projektu budowlanego wraz z uzyskanym zgłoszeniem (w wersji Papierowej i elektronicznej PDF część opisowa i graficzna dodatkowo część graficzna w formacie DWG)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>2 egzemplarze dokumentacji kosztorysowej (wersja papierowa i PDF)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>2 egzemplarze przedmiaru robót (wersja papierowa i PDF)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>1 egzemplarz dokumentacji technicznej wykonania i odbioru robót budowlanych (wersja PDF)</w:t>
      </w:r>
    </w:p>
    <w:p w:rsidR="000457EB" w:rsidRDefault="000457EB" w:rsidP="000F5394">
      <w:pPr>
        <w:pStyle w:val="Akapitzlist"/>
        <w:numPr>
          <w:ilvl w:val="0"/>
          <w:numId w:val="1"/>
        </w:numPr>
      </w:pPr>
      <w:r>
        <w:t>Etapy płatności:</w:t>
      </w:r>
    </w:p>
    <w:p w:rsidR="000457EB" w:rsidRDefault="000457EB" w:rsidP="000457EB">
      <w:pPr>
        <w:pStyle w:val="Akapitzlist"/>
        <w:numPr>
          <w:ilvl w:val="1"/>
          <w:numId w:val="1"/>
        </w:numPr>
      </w:pPr>
      <w:r>
        <w:t>Po wykonaniu części 1 zamówienia – 20% wynagrodzenia umownego</w:t>
      </w:r>
    </w:p>
    <w:p w:rsidR="000457EB" w:rsidRDefault="000457EB" w:rsidP="000457EB">
      <w:pPr>
        <w:pStyle w:val="Akapitzlist"/>
        <w:numPr>
          <w:ilvl w:val="1"/>
          <w:numId w:val="1"/>
        </w:numPr>
      </w:pPr>
      <w:r>
        <w:t>Po wykonaniu części 2 zamówienia – 40% wynagrodzenia umownego</w:t>
      </w:r>
    </w:p>
    <w:p w:rsidR="000457EB" w:rsidRDefault="000457EB" w:rsidP="000457EB">
      <w:pPr>
        <w:pStyle w:val="Akapitzlist"/>
        <w:numPr>
          <w:ilvl w:val="1"/>
          <w:numId w:val="1"/>
        </w:numPr>
      </w:pPr>
      <w:r>
        <w:t>Po wykonaniu części 3 zamówienia – 40% wynagrodzenia umownego</w:t>
      </w:r>
    </w:p>
    <w:p w:rsidR="000457EB" w:rsidRDefault="000457EB" w:rsidP="000457EB">
      <w:pPr>
        <w:pStyle w:val="Akapitzlist"/>
        <w:numPr>
          <w:ilvl w:val="0"/>
          <w:numId w:val="1"/>
        </w:numPr>
      </w:pPr>
      <w:r>
        <w:t>Obowiązki projektanta:</w:t>
      </w:r>
    </w:p>
    <w:p w:rsidR="000457EB" w:rsidRDefault="000F5394" w:rsidP="000F5394">
      <w:pPr>
        <w:pStyle w:val="Akapitzlist"/>
        <w:numPr>
          <w:ilvl w:val="1"/>
          <w:numId w:val="1"/>
        </w:numPr>
      </w:pPr>
      <w:r>
        <w:lastRenderedPageBreak/>
        <w:t>Sporządzenie dokumentacji zgodnie z obowiązującymi przepisami, a w szczególności: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 xml:space="preserve">Ustawa  z dnia 7 lipca 1994 r. Prawo budowlane (dz. U. z 2023 r. poz. </w:t>
      </w:r>
      <w:r w:rsidR="00F9391E">
        <w:t>682 ze zm.)</w:t>
      </w:r>
      <w:r>
        <w:t xml:space="preserve"> </w:t>
      </w:r>
    </w:p>
    <w:p w:rsidR="000F5394" w:rsidRDefault="000F5394" w:rsidP="000F5394">
      <w:pPr>
        <w:pStyle w:val="Akapitzlist"/>
        <w:numPr>
          <w:ilvl w:val="2"/>
          <w:numId w:val="1"/>
        </w:numPr>
      </w:pPr>
      <w:r>
        <w:t xml:space="preserve">Rozporządzenie w sprawie Ministra Rozwoju z dnia 11 września 2020 r. w sprawie szczegółowego zakresu i formy projektu budowlanego (Dz. U. z </w:t>
      </w:r>
      <w:r w:rsidR="00F9391E">
        <w:t>2022 r. poz. 1679 ze zm.)</w:t>
      </w:r>
    </w:p>
    <w:p w:rsidR="00F9391E" w:rsidRDefault="00F9391E" w:rsidP="000F5394">
      <w:pPr>
        <w:pStyle w:val="Akapitzlist"/>
        <w:numPr>
          <w:ilvl w:val="2"/>
          <w:numId w:val="1"/>
        </w:numPr>
      </w:pPr>
      <w:r>
        <w:t xml:space="preserve">Rozporządzeniem Ministra Rozwoju i Technologii z dnia 20 grudnia 2021 r. w sprawie szczegółowego zakresy i formy dokumentacji projektowe, specyfikacji technicznych wykonania i odbioru robót budowlanych oraz programu funkcjonalno-użytkowego (Dz. U. z 2021 </w:t>
      </w:r>
      <w:proofErr w:type="spellStart"/>
      <w:r>
        <w:t>poz</w:t>
      </w:r>
      <w:proofErr w:type="spellEnd"/>
      <w:r>
        <w:t xml:space="preserve"> 2454)</w:t>
      </w:r>
    </w:p>
    <w:p w:rsidR="00F9391E" w:rsidRDefault="00F9391E" w:rsidP="000F5394">
      <w:pPr>
        <w:pStyle w:val="Akapitzlist"/>
        <w:numPr>
          <w:ilvl w:val="2"/>
          <w:numId w:val="1"/>
        </w:numPr>
      </w:pPr>
      <w:r>
        <w:t xml:space="preserve"> </w:t>
      </w:r>
      <w:r w:rsidR="00674826">
        <w:t xml:space="preserve">Ustawą z dnia 11 września 2019 r. Prawo zamówień publicznych (Dz. U. z 2023 r. </w:t>
      </w:r>
      <w:proofErr w:type="spellStart"/>
      <w:r w:rsidR="00674826">
        <w:t>poz</w:t>
      </w:r>
      <w:proofErr w:type="spellEnd"/>
      <w:r w:rsidR="00674826">
        <w:t xml:space="preserve"> 1605 ze zm.)</w:t>
      </w:r>
    </w:p>
    <w:p w:rsidR="00674826" w:rsidRDefault="00674826" w:rsidP="00674826">
      <w:pPr>
        <w:pStyle w:val="Akapitzlist"/>
        <w:numPr>
          <w:ilvl w:val="2"/>
          <w:numId w:val="1"/>
        </w:numPr>
      </w:pPr>
      <w:r>
        <w:t xml:space="preserve">Rozporządzenie Ministra rozwoju i </w:t>
      </w:r>
      <w:proofErr w:type="spellStart"/>
      <w:r>
        <w:t>Technologi</w:t>
      </w:r>
      <w:proofErr w:type="spellEnd"/>
      <w:r>
        <w:t xml:space="preserve"> z dnia 20 grudnia 2021 r. w </w:t>
      </w:r>
      <w:r w:rsidRPr="00674826">
        <w:t>sprawie określenia metod i podstaw sporządzania kosztorysu inwestorskiego, obliczania planowanych kosztów prac projektowych oraz planowanych kosztów robót budowlanych określonych w programie funkcjonalno-użytkowym</w:t>
      </w:r>
      <w:r>
        <w:t xml:space="preserve"> (Dz. U. z 2021 r. </w:t>
      </w:r>
      <w:proofErr w:type="spellStart"/>
      <w:r>
        <w:t>poz</w:t>
      </w:r>
      <w:proofErr w:type="spellEnd"/>
      <w:r>
        <w:t xml:space="preserve"> 2458)</w:t>
      </w:r>
    </w:p>
    <w:p w:rsidR="00674826" w:rsidRDefault="00674826" w:rsidP="00674826">
      <w:pPr>
        <w:pStyle w:val="Akapitzlist"/>
        <w:numPr>
          <w:ilvl w:val="2"/>
          <w:numId w:val="1"/>
        </w:numPr>
      </w:pPr>
      <w:r>
        <w:t xml:space="preserve">W zakresie materiałów i urządzeń przyjętych w dokumentacji do wykonania robót budowlanych powinny one odpowiadać wymogom dla wyrobów budowlanych dopuszczonych do obrotu i stosowania oraz spełniać wymagania określone w art. 4 ustawy z dnia 16 kwietnia 2004 r. o wyrobach budowlanych (Dz. U. z 2021 r. </w:t>
      </w:r>
      <w:proofErr w:type="spellStart"/>
      <w:r>
        <w:t>poz</w:t>
      </w:r>
      <w:proofErr w:type="spellEnd"/>
      <w:r>
        <w:t xml:space="preserve"> 1213)</w:t>
      </w:r>
    </w:p>
    <w:p w:rsidR="006A77B1" w:rsidRDefault="00674826" w:rsidP="006A77B1">
      <w:pPr>
        <w:pStyle w:val="Akapitzlist"/>
        <w:numPr>
          <w:ilvl w:val="2"/>
          <w:numId w:val="1"/>
        </w:numPr>
      </w:pPr>
      <w:r>
        <w:t>Innymi niewymienionymi wyżej aktami prawnymi, normami i przepisami koniecznymi do zrealizowania inwestycji.</w:t>
      </w:r>
    </w:p>
    <w:p w:rsidR="006A77B1" w:rsidRDefault="00674826" w:rsidP="006A77B1">
      <w:pPr>
        <w:pStyle w:val="Akapitzlist"/>
        <w:numPr>
          <w:ilvl w:val="2"/>
          <w:numId w:val="1"/>
        </w:numPr>
      </w:pPr>
      <w:r>
        <w:t xml:space="preserve">Uwzględnienie wszelkich uwag, sugestii i wytycznych Zamawiającego co do proponowanych rozwiązań projektowych oraz wprowadzenie ich do proponowanych rozwiązań </w:t>
      </w:r>
      <w:r w:rsidR="006E65D2">
        <w:t>projektowych.</w:t>
      </w:r>
    </w:p>
    <w:p w:rsidR="006A77B1" w:rsidRDefault="006E65D2" w:rsidP="006A77B1">
      <w:pPr>
        <w:pStyle w:val="Akapitzlist"/>
        <w:numPr>
          <w:ilvl w:val="2"/>
          <w:numId w:val="1"/>
        </w:numPr>
      </w:pPr>
      <w:r>
        <w:t>Konsultowanie z Zamawiającym na każdym etapie projektowania rozwiązań dotyczących istotnych elementów mających wpływ na koszty, w tym bezzwłocznego poinformowania Zamawiającego, nie później niż w ciągu 2 dni roboczych od dnia powzięcia informacji przez Wykonawcę o napotkanych trudnościach i zagrożeniach dla terminowej realizacji przedmiotu umowy</w:t>
      </w:r>
    </w:p>
    <w:p w:rsidR="006A77B1" w:rsidRDefault="006E65D2" w:rsidP="006A77B1">
      <w:pPr>
        <w:pStyle w:val="Akapitzlist"/>
        <w:numPr>
          <w:ilvl w:val="2"/>
          <w:numId w:val="1"/>
        </w:numPr>
      </w:pPr>
      <w:r>
        <w:t xml:space="preserve">Opisywanie proponowanych materiałów i urządzeń za pomocą parametrów technicznych tzn. bez podawania ich nazw. Jeżeli nie będzie to możliwe i jedyną możliwością będzie podanie nazwy materiału lub urządzenia to wykonawca zobowiązany jest do podania informacji „Dopuszcza się stosowanie materiałów/urządzeni równoważnych o </w:t>
      </w:r>
      <w:r w:rsidR="00916C98">
        <w:t>parametrach</w:t>
      </w:r>
      <w:r>
        <w:t xml:space="preserve"> nie gorszych”</w:t>
      </w:r>
    </w:p>
    <w:p w:rsidR="006A77B1" w:rsidRDefault="006E65D2" w:rsidP="006A77B1">
      <w:pPr>
        <w:pStyle w:val="Akapitzlist"/>
        <w:numPr>
          <w:ilvl w:val="2"/>
          <w:numId w:val="1"/>
        </w:numPr>
      </w:pPr>
      <w:r>
        <w:t xml:space="preserve">Zastosowanie w projekcie rozwiązań </w:t>
      </w:r>
      <w:r w:rsidR="00916C98">
        <w:t>nowoczesnych</w:t>
      </w:r>
      <w:r>
        <w:t xml:space="preserve"> i ekonomicznych zapewniających w danych warunkach rozwiązania techniczne z uwzględnieniem między innymi kosztów realizacji projektu oraz kosztów późniejszej </w:t>
      </w:r>
      <w:proofErr w:type="spellStart"/>
      <w:r>
        <w:t>ekspluatacji</w:t>
      </w:r>
      <w:proofErr w:type="spellEnd"/>
      <w:r>
        <w:t xml:space="preserve"> po uprzednim ich zaakceptowaniu przez zamawiającego.</w:t>
      </w:r>
    </w:p>
    <w:p w:rsidR="006A77B1" w:rsidRDefault="006E65D2" w:rsidP="006A77B1">
      <w:pPr>
        <w:pStyle w:val="Akapitzlist"/>
        <w:numPr>
          <w:ilvl w:val="2"/>
          <w:numId w:val="1"/>
        </w:numPr>
      </w:pPr>
      <w:r>
        <w:t xml:space="preserve">Stosowanie rozwiązań wykluczających oraz ograniczających do niezbędnego minimum zajęcie terenów obcych </w:t>
      </w:r>
      <w:r w:rsidR="00916C98">
        <w:t>zwłaszcza pasa drogowego drogi powiatowej z wyłączeniem przejść poprzecznych</w:t>
      </w:r>
    </w:p>
    <w:p w:rsidR="006A77B1" w:rsidRDefault="00916C98" w:rsidP="006A77B1">
      <w:pPr>
        <w:pStyle w:val="Akapitzlist"/>
        <w:numPr>
          <w:ilvl w:val="2"/>
          <w:numId w:val="1"/>
        </w:numPr>
      </w:pPr>
      <w:r>
        <w:lastRenderedPageBreak/>
        <w:t xml:space="preserve">Wykonanie przedmiotu umowy przez osoby posiadające stosowne, wymagane prawem uprawnienia zawodowe. </w:t>
      </w:r>
    </w:p>
    <w:p w:rsidR="006A77B1" w:rsidRDefault="00916C98" w:rsidP="006A77B1">
      <w:pPr>
        <w:pStyle w:val="Akapitzlist"/>
        <w:numPr>
          <w:ilvl w:val="2"/>
          <w:numId w:val="1"/>
        </w:numPr>
      </w:pPr>
      <w:r>
        <w:t xml:space="preserve">Usunięcie na własny koszt  </w:t>
      </w:r>
      <w:proofErr w:type="spellStart"/>
      <w:r>
        <w:t>błądów</w:t>
      </w:r>
      <w:proofErr w:type="spellEnd"/>
      <w:r>
        <w:t xml:space="preserve"> w dokumentacji, nieujawnionych w czasie odbioru w najkrótszym uzasadnionym terminie natychmiast po ich stwierdzeniu w czasie realizacji robót budowlanych, aby nie dochodziło do uzasadnionego ich przerwania lub przedłużenia czasu ich realizacji.</w:t>
      </w:r>
    </w:p>
    <w:p w:rsidR="006A77B1" w:rsidRDefault="00916C98" w:rsidP="006A77B1">
      <w:pPr>
        <w:pStyle w:val="Akapitzlist"/>
        <w:numPr>
          <w:ilvl w:val="2"/>
          <w:numId w:val="1"/>
        </w:numPr>
      </w:pPr>
      <w:r>
        <w:t xml:space="preserve">Przekazanie </w:t>
      </w:r>
      <w:r w:rsidR="006A77B1">
        <w:t>przedmiotu umowy do odbioru na zasadach określonych w umowie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z uwagi na fakt, iż uzyskując warunki techniczne budowy i przebudowy infrastruktury kolidującej z inwestycją Wykonawca działa w imieniu i na rzecz Zamawiającego - sprawdzenie poprawności wydanych warunków i uzyskanie warunków zgodnych z obowiązującymi przepisami. Uzgodnienia dokumentacji z Gestorami nie mogą zawierać żadnych uwarunkowań i zastrzeżeń, winny być „bez uwag”,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przekazanie Zmawiającemu w oryginałach wszelkich opinii, decyzji, uzgodnień, pozwoleń i innych dokumentów pozyskanych lub wytworzonych w trakcie i/lub na potrzeby realizacji przedmiotu zamówienia,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bezzwłoczne poinformowanie Zamawiającego, nie później niż w ciągu 2 dni roboczych od dnia powzięcia informacji przez Wykonawcę o fakcie uzyskania przez Wykonawcę wszelkich decyzji lub uzgodnień wraz z przekazaniem Zamawiającemu kopii otrzymanej decyzji lub uzgodnienia (wraz z podaniem daty doręczenia), w tym, w szczególności takich dokumentów, które uniemożliwiają wykonanie Przedmiotu Umowy, lub nakładają na Zamawiającego obowiązki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pełnienie nadzoru autorskiego przez projektantów w zakresie zgodnym z art. 20 ustawy Prawo budowlane z dnia 7 lipca 1994 r. (Dz. U. z 2023 r., poz.682 z późn. zm.)w tym:</w:t>
      </w:r>
    </w:p>
    <w:p w:rsidR="006A77B1" w:rsidRDefault="006A77B1" w:rsidP="006A77B1">
      <w:pPr>
        <w:pStyle w:val="Akapitzlist"/>
        <w:numPr>
          <w:ilvl w:val="3"/>
          <w:numId w:val="1"/>
        </w:numPr>
      </w:pPr>
      <w:r>
        <w:t>udzielania odpowiedzi i wyjaśnień dotyczących prac objętych dokumentacją projektową  oraz opracowywanie rozwiązań alternatywnych w terminie wyznaczonym przez Zamawiającego,</w:t>
      </w:r>
    </w:p>
    <w:p w:rsidR="006A77B1" w:rsidRDefault="006A77B1" w:rsidP="006A77B1">
      <w:pPr>
        <w:pStyle w:val="Akapitzlist"/>
        <w:numPr>
          <w:ilvl w:val="3"/>
          <w:numId w:val="1"/>
        </w:numPr>
      </w:pPr>
      <w:r>
        <w:t>stawiania się na budowie w razie wystąpienia takiej konieczności,</w:t>
      </w:r>
    </w:p>
    <w:p w:rsidR="006A77B1" w:rsidRDefault="006A77B1" w:rsidP="006A77B1">
      <w:pPr>
        <w:pStyle w:val="Akapitzlist"/>
        <w:numPr>
          <w:ilvl w:val="3"/>
          <w:numId w:val="1"/>
        </w:numPr>
      </w:pPr>
      <w:r>
        <w:t>pełnienia nadzoru autorskiego przy realizacji zadania objętego niniejszym opracowaniem w okresie do 7 lat od daty zawarcia niniejszej umowy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W ramach gotowości do sprawowania nadzoru autorskiego Wykonawca, na wniosek Zamawiającego wydaje w ciągu 5 dni roboczych, opinie dotyczące technicznych możliwości, zasadności i zgodności z dokumentacją projektową wykonania ewentualnych robót zamiennych i/lub dodatkowych i/lub zmiany (zwiększenia lub zmniejszenia) zakresu rzeczowego robót ujętych w przedmiarach.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w ramach wynagrodzenia naniesienie zmian w przedmiarze robót i kosztorysie inwestorskim, na wniosek Zamawiającego, wynikających z konieczności podziału robót na inne części uwarunkowane wytycznymi do uzyskania dofinansowania ze środków zewnętrznych lub podzielenia zadania na etapy robót z uwagi na brak przez Zamawiającego środków na realizację całego zadania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lastRenderedPageBreak/>
        <w:t>nieodpłatna aktualizacja, na wniosek Zamawiającego kosztorysu inwestorskiego przed rozpoczęciem procedury przetargowej na wykonanie robót budowlanych oraz przekazanie kosztorysu inwestorskiego w wersji edytowalnej z prawem do aktualizacji przez Zamawiającego.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poniesienia kosztów związanych z realizacją Przedmiotu Umowy, opłat administracyjnych i skarbowych, które nie zostały w sposób jednoznaczny opisane jako finansowane przez Zamawiającego,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wykonanie wszelkich niezbędnych opracowań wynikających z wytycznych instytucji biorących udział w wydawaniu warunków, uzgodnień, pozwoleń i decyzji niezbędnych do realizacji przedmiotu umowy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przygotowanie niezbędnych materiałów do złożenia wniosku o zawarcie umowy z PGW Wody Polskie, jeżeli zachodzi konieczność jego wykonania.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zapewnienie organizacji procesu wykonywania prac projektowych, w taki sposób aby założone cele projektowe zostały osiągnięte zgodnie z Umową i Harmonogramem Realizacji Zadania; Wykonawca jest odpowiedzialny za stosowane metody wykonywania prac projektowych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 xml:space="preserve">w przypadku </w:t>
      </w:r>
      <w:proofErr w:type="spellStart"/>
      <w:r>
        <w:t>odwołań</w:t>
      </w:r>
      <w:proofErr w:type="spellEnd"/>
      <w:r>
        <w:t xml:space="preserve"> od decyzji będących przedmiotem umowy Wykonawca ma obowiązek czynnie uczestniczyć w postępowaniu odwoławczym udzielając wyjaśnień wraz z ewentualnym odwoływaniem się od wydanych rozstrzygnięć do czasu uprawomocnienia się przedmiotowej decyzji, bez dodatkowego wynagrodzenia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W trakcie wykonywania dokumentacji przez Wykonawcę, Zamawiającemu przysługuje prawo kontroli terminowości, jakości i prawidłowości jej wykonywania. W tym celu Wykonawca zobowiązany jest umożliwić upoważnionym przedstawicielom Zamawiającego wgląd w prowadzone prace – na każde ich żądanie. Ponadto Wykonawca związany jest treścią uwag, wskazówek i wytycznych przedstawicieli Zamawiającego, dotyczących sposobu wykonywania prac. Zamawiający nie jest zobowiązany do kontrolowania jakości prac wykonanych przez Wykonawcę.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Zamawiający zastrzega sobie prawo do organizowania co trzy tygodniowych narad technicznych lub w zależności od potrzeb częściej, w miejscu i terminie określonym przez Zamawiającego, informując o tym Wykonawcę na co najmniej na 3 dni kalendarzowe przed tym terminem wysyłając zawiadomienie na adres poczty elektronicznej Wykonawcy.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>Wykonawca oświadcza, że posiada doświadczenie, wiedzę fachową, wykwalifikowaną kadrę oraz środki finansowe i techniczne niezbędne do terminowego i prawidłowego wykonania dokumentacji oraz spełnienia pozostałych świadczeń objętych umową.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 xml:space="preserve">Wykonawca zobowiązany jest do uczestniczenia w postępowaniu o udzielenie zamówienia na realizację robót w oparciu o dokumentację projektową, a w szczególności poprzez udzielanie odpowiedzi na pytania potencjalnych wykonawców w terminie 2 dni od otrzymania pytania, w ramach wynagrodzenia przewidzianego Umową. </w:t>
      </w:r>
    </w:p>
    <w:p w:rsidR="006A77B1" w:rsidRDefault="006A77B1" w:rsidP="006A77B1">
      <w:pPr>
        <w:pStyle w:val="Akapitzlist"/>
        <w:numPr>
          <w:ilvl w:val="2"/>
          <w:numId w:val="1"/>
        </w:numPr>
      </w:pPr>
      <w:r>
        <w:t xml:space="preserve">Wykonawcy zobowiązany jest do dokonania niezbędnych zmian w Projekcie, w przypadku prawomocnego orzeczenia sądu administracyjnego, lub ostatecznego orzeczenia organów administracji publicznej, na mocy którego taka zmiana w projekcie będzie niezbędna do prawidłowego, w szczególności </w:t>
      </w:r>
      <w:r>
        <w:lastRenderedPageBreak/>
        <w:t>zgodnego z prawem, jego wykonania, w ramach wynagrodzenia przewidzianego Umową.</w:t>
      </w:r>
    </w:p>
    <w:p w:rsidR="00D865F4" w:rsidRDefault="00D865F4" w:rsidP="00D865F4">
      <w:pPr>
        <w:pStyle w:val="Akapitzlist"/>
        <w:numPr>
          <w:ilvl w:val="0"/>
          <w:numId w:val="1"/>
        </w:numPr>
      </w:pPr>
      <w:r>
        <w:t>Dokumenty otrzymane od zamawiającego</w:t>
      </w:r>
    </w:p>
    <w:p w:rsidR="00D865F4" w:rsidRDefault="00D865F4" w:rsidP="00D865F4">
      <w:pPr>
        <w:pStyle w:val="Akapitzlist"/>
        <w:numPr>
          <w:ilvl w:val="1"/>
          <w:numId w:val="1"/>
        </w:numPr>
      </w:pPr>
      <w:r>
        <w:t>Mapa do celów opiniodawczych w formacie DXF</w:t>
      </w:r>
    </w:p>
    <w:p w:rsidR="00CC1316" w:rsidRDefault="00D865F4" w:rsidP="00894370">
      <w:pPr>
        <w:pStyle w:val="Akapitzlist"/>
        <w:numPr>
          <w:ilvl w:val="1"/>
          <w:numId w:val="1"/>
        </w:numPr>
      </w:pPr>
      <w:r>
        <w:t xml:space="preserve">Zagospodarowanie terenu działki 39/1 z lokalizacją </w:t>
      </w:r>
      <w:r w:rsidR="00CC1316">
        <w:t xml:space="preserve">oczyszczalni ścieków w formacie PDF </w:t>
      </w:r>
    </w:p>
    <w:p w:rsidR="00D865F4" w:rsidRDefault="00D865F4" w:rsidP="00894370">
      <w:pPr>
        <w:pStyle w:val="Akapitzlist"/>
        <w:numPr>
          <w:ilvl w:val="1"/>
          <w:numId w:val="1"/>
        </w:numPr>
      </w:pPr>
      <w:r>
        <w:t>Mapa w formacie DWG z naniesieniem budynków podlagającym przyłączeniu do kanalizacji oraz budynków i działek którym należy zapewnić możliwość podłączenia (pozostawienie studni wyłączeniowej)</w:t>
      </w:r>
      <w:r w:rsidR="00CC1316" w:rsidRPr="00CC1316">
        <w:t xml:space="preserve"> </w:t>
      </w:r>
      <w:r w:rsidR="00CC1316">
        <w:t>+ podkład z oczyszczalnią JPG (aby otworzyć DWG podkład musi się znajdować w jednym katalogu)</w:t>
      </w:r>
    </w:p>
    <w:p w:rsidR="00D865F4" w:rsidRDefault="00D865F4" w:rsidP="00D865F4">
      <w:pPr>
        <w:pStyle w:val="Akapitzlist"/>
        <w:numPr>
          <w:ilvl w:val="1"/>
          <w:numId w:val="1"/>
        </w:numPr>
      </w:pPr>
      <w:r>
        <w:t>Wykaz adresów budynków przeznaczonych do podłączania oraz budynków ki działek którym należy</w:t>
      </w:r>
      <w:r w:rsidR="00CC1316">
        <w:t xml:space="preserve"> zapewnić możliwość podłączenia plik DOCX</w:t>
      </w:r>
    </w:p>
    <w:p w:rsidR="00CC1316" w:rsidRDefault="00CC1316" w:rsidP="00D865F4">
      <w:pPr>
        <w:pStyle w:val="Akapitzlist"/>
        <w:numPr>
          <w:ilvl w:val="1"/>
          <w:numId w:val="1"/>
        </w:numPr>
      </w:pPr>
      <w:r>
        <w:t>Graficzna prezentacja budynków do podłączenia dla etapu I w formacie PDF</w:t>
      </w:r>
    </w:p>
    <w:p w:rsidR="00CC1316" w:rsidRDefault="00CC1316" w:rsidP="00CC1316">
      <w:pPr>
        <w:pStyle w:val="Akapitzlist"/>
        <w:numPr>
          <w:ilvl w:val="1"/>
          <w:numId w:val="1"/>
        </w:numPr>
      </w:pPr>
      <w:r>
        <w:t xml:space="preserve">Graficzna prezentacja budynków do podłączenia dla etapu II w formacie PDF </w:t>
      </w:r>
    </w:p>
    <w:p w:rsidR="00CC1316" w:rsidRDefault="00CC1316" w:rsidP="00CC1316">
      <w:pPr>
        <w:pStyle w:val="Akapitzlist"/>
        <w:ind w:left="1440"/>
      </w:pPr>
      <w:r>
        <w:t xml:space="preserve"> </w:t>
      </w:r>
    </w:p>
    <w:sectPr w:rsidR="00CC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77A"/>
    <w:multiLevelType w:val="hybridMultilevel"/>
    <w:tmpl w:val="2BF0F9C6"/>
    <w:lvl w:ilvl="0" w:tplc="CE542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473E5"/>
    <w:multiLevelType w:val="hybridMultilevel"/>
    <w:tmpl w:val="D5E8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E6"/>
    <w:rsid w:val="000457EB"/>
    <w:rsid w:val="00045948"/>
    <w:rsid w:val="00077C93"/>
    <w:rsid w:val="000F5394"/>
    <w:rsid w:val="002E357C"/>
    <w:rsid w:val="005E6D45"/>
    <w:rsid w:val="00674826"/>
    <w:rsid w:val="006A77B1"/>
    <w:rsid w:val="006E65D2"/>
    <w:rsid w:val="00916C98"/>
    <w:rsid w:val="00990081"/>
    <w:rsid w:val="009C6122"/>
    <w:rsid w:val="009C6200"/>
    <w:rsid w:val="00B34C16"/>
    <w:rsid w:val="00B756CE"/>
    <w:rsid w:val="00C015E6"/>
    <w:rsid w:val="00CC1316"/>
    <w:rsid w:val="00D865F4"/>
    <w:rsid w:val="00D95C37"/>
    <w:rsid w:val="00DC3C0D"/>
    <w:rsid w:val="00F9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ECA4"/>
  <w15:chartTrackingRefBased/>
  <w15:docId w15:val="{BD5B3A3E-4811-41F6-82EA-B301F40A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6</Pages>
  <Words>2043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3</cp:revision>
  <dcterms:created xsi:type="dcterms:W3CDTF">2024-05-03T15:43:00Z</dcterms:created>
  <dcterms:modified xsi:type="dcterms:W3CDTF">2024-05-04T17:18:00Z</dcterms:modified>
</cp:coreProperties>
</file>