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noProof/>
          <w:color w:val="4472C4" w:themeColor="accent1"/>
        </w:rPr>
        <w:tab/>
      </w:r>
      <w:r w:rsidRPr="000D1B43">
        <w:rPr>
          <w:rFonts w:ascii="Arial Narrow" w:eastAsia="Arial" w:hAnsi="Arial Narrow"/>
          <w:color w:val="4472C4" w:themeColor="accent1"/>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color w:val="4472C4" w:themeColor="accent1"/>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Default="009F7990" w:rsidP="009F7990">
      <w:pPr>
        <w:pStyle w:val="Odsekzoznamu"/>
        <w:spacing w:after="200" w:line="276" w:lineRule="auto"/>
        <w:ind w:left="681" w:firstLine="27"/>
        <w:jc w:val="both"/>
        <w:rPr>
          <w:rFonts w:ascii="Arial Narrow" w:eastAsia="Arial" w:hAnsi="Arial Narrow"/>
          <w:color w:val="4472C4" w:themeColor="accent1"/>
        </w:rPr>
      </w:pPr>
      <w:r w:rsidRPr="000D1B43">
        <w:rPr>
          <w:rFonts w:ascii="Arial Narrow" w:eastAsia="Arial" w:hAnsi="Arial Narrow"/>
          <w:color w:val="4472C4" w:themeColor="accent1"/>
        </w:rPr>
        <w:t>V čestnom vyhlásení alebo vyhlásení uchádzač uvedie zoznam osôb v zmysle vyššie uvedeného.</w:t>
      </w:r>
    </w:p>
    <w:p w14:paraId="129EB642" w14:textId="77777777" w:rsidR="003572F0" w:rsidRDefault="003572F0" w:rsidP="009F7990">
      <w:pPr>
        <w:pStyle w:val="Odsekzoznamu"/>
        <w:spacing w:after="200" w:line="276" w:lineRule="auto"/>
        <w:ind w:left="681" w:firstLine="27"/>
        <w:jc w:val="both"/>
        <w:rPr>
          <w:rFonts w:ascii="Arial Narrow" w:eastAsia="Arial" w:hAnsi="Arial Narrow"/>
          <w:color w:val="4472C4" w:themeColor="accent1"/>
        </w:rPr>
      </w:pPr>
    </w:p>
    <w:p w14:paraId="6005E857" w14:textId="3DE550AE" w:rsidR="003572F0" w:rsidRPr="00760594" w:rsidRDefault="00722CB2" w:rsidP="00760594">
      <w:pPr>
        <w:pStyle w:val="Odsekzoznamu"/>
        <w:spacing w:after="200" w:line="276" w:lineRule="auto"/>
        <w:ind w:left="681"/>
        <w:jc w:val="both"/>
        <w:rPr>
          <w:rFonts w:ascii="Arial Narrow" w:eastAsia="Arial" w:hAnsi="Arial Narrow"/>
          <w:color w:val="4472C4" w:themeColor="accent1"/>
          <w:u w:val="single"/>
        </w:rPr>
      </w:pPr>
      <w:r w:rsidRPr="00760594">
        <w:rPr>
          <w:rFonts w:ascii="Arial Narrow" w:eastAsia="Arial" w:hAnsi="Arial Narrow"/>
          <w:color w:val="4472C4" w:themeColor="accent1"/>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382E950D" w:rsidR="007076DE" w:rsidRPr="00BC285A"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687F9CAD" w14:textId="77777777" w:rsidR="00BC285A" w:rsidRPr="003373F9" w:rsidRDefault="00BC285A" w:rsidP="00BC285A">
      <w:pPr>
        <w:pStyle w:val="Textkomentra"/>
        <w:tabs>
          <w:tab w:val="left" w:pos="9180"/>
        </w:tabs>
        <w:jc w:val="both"/>
        <w:rPr>
          <w:rFonts w:ascii="Arial Narrow" w:hAnsi="Arial Narrow"/>
          <w:bCs/>
          <w:sz w:val="22"/>
          <w:szCs w:val="22"/>
          <w:lang w:val="sk-SK"/>
        </w:rPr>
      </w:pPr>
      <w:r w:rsidRPr="003373F9">
        <w:rPr>
          <w:rFonts w:ascii="Arial Narrow" w:hAnsi="Arial Narrow"/>
          <w:bCs/>
          <w:sz w:val="22"/>
          <w:szCs w:val="22"/>
          <w:lang w:val="sk-SK"/>
        </w:rPr>
        <w:t>Podmienky účasti vo verejnom obstarávaní týkajúce sa technickej alebo odbornej spôsobilosti:</w:t>
      </w:r>
    </w:p>
    <w:p w14:paraId="02AA81AD" w14:textId="23D17FBB" w:rsidR="00BC285A" w:rsidRPr="003373F9" w:rsidRDefault="00BC285A" w:rsidP="00BC285A">
      <w:pPr>
        <w:pStyle w:val="Textkomentra"/>
        <w:tabs>
          <w:tab w:val="left" w:pos="9180"/>
        </w:tabs>
        <w:rPr>
          <w:rFonts w:ascii="Arial Narrow" w:hAnsi="Arial Narrow"/>
          <w:bCs/>
          <w:sz w:val="22"/>
          <w:szCs w:val="22"/>
          <w:lang w:val="sk-SK"/>
        </w:rPr>
      </w:pPr>
      <w:r w:rsidRPr="003373F9">
        <w:rPr>
          <w:rFonts w:ascii="Arial Narrow" w:hAnsi="Arial Narrow"/>
          <w:bCs/>
          <w:sz w:val="22"/>
          <w:szCs w:val="22"/>
          <w:lang w:val="sk-SK"/>
        </w:rPr>
        <w:t xml:space="preserve">Bod </w:t>
      </w:r>
      <w:r>
        <w:rPr>
          <w:rFonts w:ascii="Arial Narrow" w:hAnsi="Arial Narrow"/>
          <w:bCs/>
          <w:sz w:val="22"/>
          <w:szCs w:val="22"/>
          <w:lang w:val="sk-SK"/>
        </w:rPr>
        <w:t>3.1</w:t>
      </w:r>
      <w:r w:rsidRPr="003373F9">
        <w:rPr>
          <w:rFonts w:ascii="Arial Narrow" w:hAnsi="Arial Narrow"/>
          <w:bCs/>
          <w:sz w:val="22"/>
          <w:szCs w:val="22"/>
          <w:lang w:val="sk-SK"/>
        </w:rPr>
        <w:t xml:space="preserve">  </w:t>
      </w:r>
      <w:r>
        <w:rPr>
          <w:rFonts w:ascii="Arial Narrow" w:hAnsi="Arial Narrow"/>
          <w:bCs/>
          <w:sz w:val="22"/>
          <w:szCs w:val="22"/>
          <w:lang w:val="sk-SK"/>
        </w:rPr>
        <w:t xml:space="preserve"> podľa </w:t>
      </w:r>
      <w:r w:rsidRPr="003373F9">
        <w:rPr>
          <w:rFonts w:ascii="Arial Narrow" w:hAnsi="Arial Narrow"/>
          <w:b/>
          <w:bCs/>
          <w:sz w:val="22"/>
          <w:szCs w:val="22"/>
          <w:lang w:val="sk-SK"/>
        </w:rPr>
        <w:t>§ 34 ods. 1 písm. a) zákona</w:t>
      </w:r>
      <w:r w:rsidRPr="003373F9">
        <w:rPr>
          <w:rFonts w:ascii="Arial Narrow" w:hAnsi="Arial Narrow"/>
          <w:bCs/>
          <w:sz w:val="22"/>
          <w:szCs w:val="22"/>
          <w:lang w:val="sk-SK"/>
        </w:rPr>
        <w:t xml:space="preserve">, </w:t>
      </w:r>
    </w:p>
    <w:p w14:paraId="623D81BE" w14:textId="2EED5360" w:rsidR="00BC285A" w:rsidRPr="00BC285A" w:rsidRDefault="00BC285A" w:rsidP="00BC285A">
      <w:pPr>
        <w:spacing w:after="0" w:line="240" w:lineRule="auto"/>
        <w:jc w:val="both"/>
        <w:rPr>
          <w:rFonts w:ascii="Arial Narrow" w:hAnsi="Arial Narrow"/>
        </w:rPr>
      </w:pPr>
      <w:r w:rsidRPr="00BC285A">
        <w:rPr>
          <w:rFonts w:ascii="Arial Narrow" w:hAnsi="Arial Narrow"/>
        </w:rPr>
        <w:t xml:space="preserve">Bod </w:t>
      </w:r>
      <w:r>
        <w:rPr>
          <w:rFonts w:ascii="Arial Narrow" w:hAnsi="Arial Narrow"/>
        </w:rPr>
        <w:t>3.</w:t>
      </w:r>
      <w:r w:rsidRPr="00BC285A">
        <w:rPr>
          <w:rFonts w:ascii="Arial Narrow" w:hAnsi="Arial Narrow"/>
        </w:rPr>
        <w:t xml:space="preserve">2  </w:t>
      </w:r>
      <w:r>
        <w:rPr>
          <w:rFonts w:ascii="Arial Narrow" w:hAnsi="Arial Narrow"/>
        </w:rPr>
        <w:t xml:space="preserve"> </w:t>
      </w:r>
      <w:r>
        <w:rPr>
          <w:rFonts w:ascii="Arial Narrow" w:hAnsi="Arial Narrow"/>
          <w:bCs/>
        </w:rPr>
        <w:t>podľa</w:t>
      </w:r>
      <w:r w:rsidRPr="00BC285A">
        <w:rPr>
          <w:rFonts w:ascii="Arial Narrow" w:hAnsi="Arial Narrow"/>
          <w:b/>
        </w:rPr>
        <w:t xml:space="preserve"> § 35 zákona vo väzbe na § 34 ods. 1 písm. d) zákona</w:t>
      </w:r>
      <w:r w:rsidRPr="00BC285A">
        <w:rPr>
          <w:rFonts w:ascii="Arial Narrow" w:hAnsi="Arial Narrow"/>
        </w:rPr>
        <w:t>,</w:t>
      </w:r>
    </w:p>
    <w:p w14:paraId="6CA74332" w14:textId="509A311E" w:rsidR="00BC285A" w:rsidRPr="003373F9" w:rsidRDefault="00BC285A" w:rsidP="00BC285A">
      <w:pPr>
        <w:pStyle w:val="Textkomentra"/>
        <w:tabs>
          <w:tab w:val="left" w:pos="9180"/>
        </w:tabs>
        <w:rPr>
          <w:rFonts w:ascii="Arial Narrow" w:hAnsi="Arial Narrow"/>
          <w:bCs/>
          <w:sz w:val="22"/>
          <w:szCs w:val="22"/>
          <w:lang w:val="sk-SK"/>
        </w:rPr>
      </w:pPr>
      <w:r w:rsidRPr="003373F9">
        <w:rPr>
          <w:rFonts w:ascii="Arial Narrow" w:hAnsi="Arial Narrow"/>
          <w:bCs/>
          <w:sz w:val="22"/>
          <w:szCs w:val="22"/>
          <w:lang w:val="sk-SK"/>
        </w:rPr>
        <w:t xml:space="preserve">Bod </w:t>
      </w:r>
      <w:r>
        <w:rPr>
          <w:rFonts w:ascii="Arial Narrow" w:hAnsi="Arial Narrow"/>
          <w:bCs/>
          <w:sz w:val="22"/>
          <w:szCs w:val="22"/>
          <w:lang w:val="sk-SK"/>
        </w:rPr>
        <w:t>3.3</w:t>
      </w:r>
      <w:r w:rsidRPr="003373F9">
        <w:rPr>
          <w:rFonts w:ascii="Arial Narrow" w:hAnsi="Arial Narrow"/>
          <w:bCs/>
          <w:sz w:val="22"/>
          <w:szCs w:val="22"/>
          <w:lang w:val="sk-SK"/>
        </w:rPr>
        <w:t xml:space="preserve">.  </w:t>
      </w:r>
      <w:r>
        <w:rPr>
          <w:rFonts w:ascii="Arial Narrow" w:hAnsi="Arial Narrow"/>
          <w:bCs/>
          <w:sz w:val="22"/>
          <w:szCs w:val="22"/>
          <w:lang w:val="sk-SK"/>
        </w:rPr>
        <w:t>podľa</w:t>
      </w:r>
      <w:r w:rsidRPr="003373F9">
        <w:rPr>
          <w:rFonts w:ascii="Arial Narrow" w:hAnsi="Arial Narrow"/>
          <w:b/>
          <w:bCs/>
          <w:sz w:val="22"/>
          <w:szCs w:val="22"/>
          <w:lang w:val="sk-SK"/>
        </w:rPr>
        <w:t xml:space="preserve"> § 34 ods. 1 písm. g) zákona</w:t>
      </w:r>
      <w:r>
        <w:rPr>
          <w:rFonts w:ascii="Arial Narrow" w:hAnsi="Arial Narrow"/>
          <w:bCs/>
          <w:sz w:val="22"/>
          <w:szCs w:val="22"/>
          <w:lang w:val="sk-SK"/>
        </w:rPr>
        <w:t xml:space="preserve">. </w:t>
      </w:r>
      <w:r w:rsidRPr="003373F9">
        <w:rPr>
          <w:rFonts w:ascii="Arial Narrow" w:hAnsi="Arial Narrow"/>
          <w:bCs/>
          <w:sz w:val="22"/>
          <w:szCs w:val="22"/>
          <w:lang w:val="sk-SK"/>
        </w:rPr>
        <w:t xml:space="preserve"> </w:t>
      </w:r>
    </w:p>
    <w:p w14:paraId="67C9B898" w14:textId="77777777" w:rsidR="00BC285A" w:rsidRPr="00BC285A" w:rsidRDefault="00BC285A" w:rsidP="00BC285A">
      <w:pPr>
        <w:spacing w:after="0" w:line="240" w:lineRule="auto"/>
        <w:jc w:val="both"/>
        <w:rPr>
          <w:rFonts w:ascii="Arial Narrow" w:hAnsi="Arial Narrow"/>
        </w:rPr>
      </w:pPr>
    </w:p>
    <w:p w14:paraId="2C6FD496" w14:textId="77777777" w:rsidR="00BC285A" w:rsidRPr="00BC285A" w:rsidRDefault="00BC285A" w:rsidP="00BC285A">
      <w:pPr>
        <w:pStyle w:val="Default"/>
        <w:spacing w:line="276" w:lineRule="auto"/>
        <w:jc w:val="both"/>
        <w:rPr>
          <w:rFonts w:ascii="Arial Narrow" w:hAnsi="Arial Narrow" w:cs="Times New Roman"/>
          <w:b/>
          <w:bCs/>
          <w:sz w:val="22"/>
          <w:szCs w:val="22"/>
        </w:rPr>
      </w:pPr>
      <w:r w:rsidRPr="00BC285A">
        <w:rPr>
          <w:rFonts w:ascii="Arial Narrow" w:hAnsi="Arial Narrow" w:cs="Times New Roman"/>
          <w:b/>
          <w:bCs/>
          <w:sz w:val="22"/>
          <w:szCs w:val="22"/>
        </w:rPr>
        <w:t xml:space="preserve">Minimálna požadovaná úroveň štandardov: </w:t>
      </w:r>
    </w:p>
    <w:p w14:paraId="593B3C15" w14:textId="77777777" w:rsidR="00BC285A" w:rsidRPr="00BC285A" w:rsidRDefault="00BC285A" w:rsidP="00BC285A">
      <w:pPr>
        <w:pStyle w:val="Default"/>
        <w:spacing w:line="276" w:lineRule="auto"/>
        <w:jc w:val="both"/>
        <w:rPr>
          <w:rFonts w:ascii="Arial Narrow" w:hAnsi="Arial Narrow" w:cs="Times New Roman"/>
          <w:sz w:val="22"/>
          <w:szCs w:val="22"/>
        </w:rPr>
      </w:pPr>
    </w:p>
    <w:p w14:paraId="507CD74E" w14:textId="77777777" w:rsidR="00BC285A" w:rsidRPr="00BC285A" w:rsidRDefault="00BC285A" w:rsidP="00BC285A">
      <w:pPr>
        <w:pStyle w:val="Default"/>
        <w:spacing w:line="276" w:lineRule="auto"/>
        <w:jc w:val="both"/>
        <w:rPr>
          <w:rFonts w:ascii="Arial Narrow" w:hAnsi="Arial Narrow" w:cs="Times New Roman"/>
          <w:sz w:val="22"/>
          <w:szCs w:val="22"/>
          <w:u w:val="single"/>
        </w:rPr>
      </w:pPr>
      <w:r w:rsidRPr="00BC285A">
        <w:rPr>
          <w:rFonts w:ascii="Arial Narrow" w:hAnsi="Arial Narrow" w:cs="Times New Roman"/>
          <w:b/>
          <w:bCs/>
          <w:sz w:val="22"/>
          <w:szCs w:val="22"/>
          <w:u w:val="single"/>
        </w:rPr>
        <w:t xml:space="preserve">Bod 3.1 </w:t>
      </w:r>
    </w:p>
    <w:p w14:paraId="605CB7D5" w14:textId="57A2DA9A" w:rsidR="00BC285A" w:rsidRPr="00BC285A" w:rsidRDefault="00BC285A" w:rsidP="00BC285A">
      <w:pPr>
        <w:pStyle w:val="Default"/>
        <w:spacing w:line="276" w:lineRule="auto"/>
        <w:jc w:val="both"/>
        <w:rPr>
          <w:rFonts w:ascii="Arial Narrow" w:hAnsi="Arial Narrow" w:cs="Times New Roman"/>
          <w:sz w:val="22"/>
          <w:szCs w:val="22"/>
        </w:rPr>
      </w:pPr>
      <w:r>
        <w:rPr>
          <w:rFonts w:ascii="Arial Narrow" w:hAnsi="Arial Narrow" w:cs="Times New Roman"/>
          <w:b/>
          <w:bCs/>
          <w:sz w:val="22"/>
          <w:szCs w:val="22"/>
        </w:rPr>
        <w:t xml:space="preserve">Podľa </w:t>
      </w:r>
      <w:r w:rsidRPr="00BC285A">
        <w:rPr>
          <w:rFonts w:ascii="Arial Narrow" w:hAnsi="Arial Narrow" w:cs="Times New Roman"/>
          <w:b/>
          <w:bCs/>
          <w:sz w:val="22"/>
          <w:szCs w:val="22"/>
        </w:rPr>
        <w:t xml:space="preserve">§ 34 ods. 1 písm. a) zákona </w:t>
      </w:r>
      <w:r w:rsidRPr="00BC285A">
        <w:rPr>
          <w:rFonts w:ascii="Arial Narrow" w:hAnsi="Arial Narrow" w:cs="Times New Roman"/>
          <w:sz w:val="22"/>
          <w:szCs w:val="22"/>
        </w:rPr>
        <w:t xml:space="preserve">– </w:t>
      </w:r>
      <w:r w:rsidRPr="00BC285A">
        <w:rPr>
          <w:rFonts w:ascii="Arial Narrow" w:hAnsi="Arial Narrow" w:cs="Times New Roman"/>
          <w:b/>
          <w:bCs/>
          <w:sz w:val="22"/>
          <w:szCs w:val="22"/>
        </w:rPr>
        <w:t xml:space="preserve">verejný obstarávateľ požaduje predložiť zoznam poskytnutých služieb za predchádzajúcich päť rokov (60 mesiacov) od vyhlásenia verejného obstarávania </w:t>
      </w:r>
      <w:r w:rsidRPr="00BC285A">
        <w:rPr>
          <w:rFonts w:ascii="Arial Narrow" w:hAnsi="Arial Narrow" w:cs="Times New Roman"/>
          <w:sz w:val="22"/>
          <w:szCs w:val="22"/>
        </w:rPr>
        <w:t xml:space="preserve">(ďalej len „rozhodné obdobie") s uvedením cien, lehôt dodania a odberateľov; dokladom je referencia, ak odberateľom bol verejný obstarávateľ alebo obstarávateľ podľa zákona. Verejný obstarávateľ pre rozšírenie hospodárskej súťaže predĺžil rozhodné obdobie z 3 na 5 rokov v súlade s § 34 ods. 2 zákona. Za vyhlásenie verejného obstarávania sa považuje zverejnenie oznámenia o vyhlásení verejného obstarávania v Úradnom vestníku Európskej únie. </w:t>
      </w:r>
    </w:p>
    <w:p w14:paraId="600540D1" w14:textId="77777777" w:rsidR="00BC285A" w:rsidRPr="00BC285A" w:rsidRDefault="00BC285A" w:rsidP="00BC285A">
      <w:pPr>
        <w:pStyle w:val="Default"/>
        <w:spacing w:line="276" w:lineRule="auto"/>
        <w:jc w:val="both"/>
        <w:rPr>
          <w:rFonts w:ascii="Arial Narrow" w:hAnsi="Arial Narrow" w:cs="Times New Roman"/>
          <w:sz w:val="22"/>
          <w:szCs w:val="22"/>
        </w:rPr>
      </w:pPr>
    </w:p>
    <w:p w14:paraId="449474FB" w14:textId="77777777" w:rsidR="00BC285A" w:rsidRPr="00BC285A" w:rsidRDefault="00BC285A" w:rsidP="00BC285A">
      <w:pPr>
        <w:pStyle w:val="Default"/>
        <w:spacing w:line="276" w:lineRule="auto"/>
        <w:jc w:val="both"/>
        <w:rPr>
          <w:rFonts w:ascii="Arial Narrow" w:hAnsi="Arial Narrow" w:cs="Times New Roman"/>
          <w:sz w:val="22"/>
          <w:szCs w:val="22"/>
        </w:rPr>
      </w:pPr>
    </w:p>
    <w:p w14:paraId="78FDBE50" w14:textId="57814E31" w:rsidR="00BC285A" w:rsidRPr="00BC285A" w:rsidRDefault="00BC285A" w:rsidP="00BC285A">
      <w:pPr>
        <w:pStyle w:val="Default"/>
        <w:spacing w:line="276" w:lineRule="auto"/>
        <w:jc w:val="both"/>
        <w:rPr>
          <w:rFonts w:ascii="Arial Narrow" w:hAnsi="Arial Narrow" w:cs="Times New Roman"/>
          <w:b/>
          <w:bCs/>
          <w:sz w:val="22"/>
          <w:szCs w:val="22"/>
        </w:rPr>
      </w:pPr>
      <w:r w:rsidRPr="00BC285A">
        <w:rPr>
          <w:rFonts w:ascii="Arial Narrow" w:hAnsi="Arial Narrow" w:cs="Times New Roman"/>
          <w:b/>
          <w:bCs/>
          <w:sz w:val="22"/>
          <w:szCs w:val="22"/>
        </w:rPr>
        <w:t xml:space="preserve">Zoznamom poskytnutých služieb uchádzač preukáže: </w:t>
      </w:r>
    </w:p>
    <w:p w14:paraId="397AFF5F" w14:textId="77777777" w:rsidR="00BC285A" w:rsidRPr="00BC285A" w:rsidRDefault="00BC285A" w:rsidP="00BC285A">
      <w:pPr>
        <w:pStyle w:val="Default"/>
        <w:spacing w:line="276" w:lineRule="auto"/>
        <w:jc w:val="both"/>
        <w:rPr>
          <w:rFonts w:ascii="Arial Narrow" w:hAnsi="Arial Narrow" w:cs="Times New Roman"/>
          <w:sz w:val="22"/>
          <w:szCs w:val="22"/>
        </w:rPr>
      </w:pPr>
    </w:p>
    <w:p w14:paraId="3EA3A02D" w14:textId="3F202DD3" w:rsidR="00BC285A" w:rsidRPr="00BC285A" w:rsidRDefault="00BC285A" w:rsidP="00BC285A">
      <w:pPr>
        <w:pStyle w:val="Default"/>
        <w:spacing w:line="276" w:lineRule="auto"/>
        <w:jc w:val="both"/>
        <w:rPr>
          <w:rFonts w:ascii="Arial Narrow" w:hAnsi="Arial Narrow" w:cs="Times New Roman"/>
          <w:sz w:val="22"/>
          <w:szCs w:val="22"/>
        </w:rPr>
      </w:pPr>
      <w:r w:rsidRPr="00BC285A">
        <w:rPr>
          <w:rFonts w:ascii="Arial Narrow" w:hAnsi="Arial Narrow" w:cs="Times New Roman"/>
          <w:sz w:val="22"/>
          <w:szCs w:val="22"/>
        </w:rPr>
        <w:t>A.</w:t>
      </w:r>
      <w:r>
        <w:rPr>
          <w:rFonts w:ascii="Arial Narrow" w:hAnsi="Arial Narrow" w:cs="Times New Roman"/>
          <w:sz w:val="22"/>
          <w:szCs w:val="22"/>
        </w:rPr>
        <w:t>)</w:t>
      </w:r>
      <w:r>
        <w:rPr>
          <w:rFonts w:ascii="Arial Narrow" w:hAnsi="Arial Narrow" w:cs="Times New Roman"/>
          <w:sz w:val="22"/>
          <w:szCs w:val="22"/>
        </w:rPr>
        <w:tab/>
      </w:r>
      <w:r w:rsidRPr="00BC285A">
        <w:rPr>
          <w:rFonts w:ascii="Arial Narrow" w:hAnsi="Arial Narrow" w:cs="Times New Roman"/>
          <w:sz w:val="22"/>
          <w:szCs w:val="22"/>
        </w:rPr>
        <w:t xml:space="preserve">minimálne 1 (jedna) zákazka na služby implementačnej a prevádzkovej podpory cloudových služieb zákazníka s viac ako </w:t>
      </w:r>
      <w:r w:rsidR="0084496D">
        <w:rPr>
          <w:rFonts w:ascii="Arial Narrow" w:hAnsi="Arial Narrow" w:cs="Times New Roman"/>
          <w:sz w:val="22"/>
          <w:szCs w:val="22"/>
        </w:rPr>
        <w:t>39</w:t>
      </w:r>
      <w:r w:rsidRPr="00BC285A">
        <w:rPr>
          <w:rFonts w:ascii="Arial Narrow" w:hAnsi="Arial Narrow" w:cs="Times New Roman"/>
          <w:sz w:val="22"/>
          <w:szCs w:val="22"/>
        </w:rPr>
        <w:t xml:space="preserve"> </w:t>
      </w:r>
      <w:r w:rsidR="0084496D">
        <w:rPr>
          <w:rFonts w:ascii="Arial Narrow" w:hAnsi="Arial Narrow" w:cs="Times New Roman"/>
          <w:sz w:val="22"/>
          <w:szCs w:val="22"/>
        </w:rPr>
        <w:t>5</w:t>
      </w:r>
      <w:r w:rsidRPr="00BC285A">
        <w:rPr>
          <w:rFonts w:ascii="Arial Narrow" w:hAnsi="Arial Narrow" w:cs="Times New Roman"/>
          <w:sz w:val="22"/>
          <w:szCs w:val="22"/>
        </w:rPr>
        <w:t xml:space="preserve">00 užívateľmi. </w:t>
      </w:r>
    </w:p>
    <w:p w14:paraId="2644AED3" w14:textId="77777777" w:rsidR="00BC285A" w:rsidRPr="00BC285A" w:rsidRDefault="00BC285A" w:rsidP="00BC285A">
      <w:pPr>
        <w:pStyle w:val="Default"/>
        <w:spacing w:line="276" w:lineRule="auto"/>
        <w:jc w:val="both"/>
        <w:rPr>
          <w:rFonts w:ascii="Arial Narrow" w:hAnsi="Arial Narrow" w:cs="Times New Roman"/>
          <w:sz w:val="22"/>
          <w:szCs w:val="22"/>
        </w:rPr>
      </w:pPr>
    </w:p>
    <w:p w14:paraId="33F38B47" w14:textId="77777777" w:rsidR="00BC285A" w:rsidRPr="00BC285A" w:rsidRDefault="00BC285A" w:rsidP="00BC285A">
      <w:pPr>
        <w:pStyle w:val="Default"/>
        <w:spacing w:line="276" w:lineRule="auto"/>
        <w:jc w:val="both"/>
        <w:rPr>
          <w:rFonts w:ascii="Arial Narrow" w:hAnsi="Arial Narrow" w:cs="Times New Roman"/>
          <w:b/>
          <w:bCs/>
          <w:sz w:val="22"/>
          <w:szCs w:val="22"/>
        </w:rPr>
      </w:pPr>
      <w:r w:rsidRPr="00BC285A">
        <w:rPr>
          <w:rFonts w:ascii="Arial Narrow" w:hAnsi="Arial Narrow" w:cs="Times New Roman"/>
          <w:b/>
          <w:bCs/>
          <w:sz w:val="22"/>
          <w:szCs w:val="22"/>
        </w:rPr>
        <w:t xml:space="preserve">Zoznam poskytnutých služieb musí obsahovať minimálne: </w:t>
      </w:r>
    </w:p>
    <w:p w14:paraId="2132E63B" w14:textId="77777777" w:rsidR="00BC285A" w:rsidRPr="00BC285A" w:rsidRDefault="00BC285A" w:rsidP="00BC285A">
      <w:pPr>
        <w:pStyle w:val="Default"/>
        <w:spacing w:line="276" w:lineRule="auto"/>
        <w:jc w:val="both"/>
        <w:rPr>
          <w:rFonts w:ascii="Arial Narrow" w:hAnsi="Arial Narrow" w:cs="Times New Roman"/>
          <w:b/>
          <w:bCs/>
          <w:sz w:val="22"/>
          <w:szCs w:val="22"/>
        </w:rPr>
      </w:pPr>
    </w:p>
    <w:p w14:paraId="38B72B31" w14:textId="77777777" w:rsidR="00BC285A" w:rsidRPr="00BC285A" w:rsidRDefault="00BC285A" w:rsidP="00BC285A">
      <w:pPr>
        <w:pStyle w:val="Default"/>
        <w:numPr>
          <w:ilvl w:val="0"/>
          <w:numId w:val="19"/>
        </w:numPr>
        <w:spacing w:line="276" w:lineRule="auto"/>
        <w:jc w:val="both"/>
        <w:rPr>
          <w:rFonts w:ascii="Arial Narrow" w:hAnsi="Arial Narrow" w:cs="Times New Roman"/>
          <w:sz w:val="22"/>
          <w:szCs w:val="22"/>
        </w:rPr>
      </w:pPr>
      <w:r w:rsidRPr="00BC285A">
        <w:rPr>
          <w:rFonts w:ascii="Arial Narrow" w:hAnsi="Arial Narrow" w:cs="Times New Roman"/>
          <w:sz w:val="22"/>
          <w:szCs w:val="22"/>
        </w:rPr>
        <w:t xml:space="preserve">názov a sídlo odberateľa, </w:t>
      </w:r>
    </w:p>
    <w:p w14:paraId="6600D4C2" w14:textId="77777777" w:rsidR="00BC285A" w:rsidRPr="00BC285A" w:rsidRDefault="00BC285A" w:rsidP="00BC285A">
      <w:pPr>
        <w:pStyle w:val="Default"/>
        <w:numPr>
          <w:ilvl w:val="0"/>
          <w:numId w:val="19"/>
        </w:numPr>
        <w:spacing w:after="13" w:line="276" w:lineRule="auto"/>
        <w:jc w:val="both"/>
        <w:rPr>
          <w:rFonts w:ascii="Arial Narrow" w:hAnsi="Arial Narrow" w:cs="Times New Roman"/>
          <w:sz w:val="22"/>
          <w:szCs w:val="22"/>
        </w:rPr>
      </w:pPr>
      <w:r w:rsidRPr="00BC285A">
        <w:rPr>
          <w:rFonts w:ascii="Arial Narrow" w:hAnsi="Arial Narrow" w:cs="Times New Roman"/>
          <w:sz w:val="22"/>
          <w:szCs w:val="22"/>
        </w:rPr>
        <w:t xml:space="preserve">kontaktné údaje odberateľa, kde je možné uvedené informácie overiť (meno a priezvisko, tel. č., e-mail), </w:t>
      </w:r>
    </w:p>
    <w:p w14:paraId="48EF0E23" w14:textId="77777777" w:rsidR="00BC285A" w:rsidRPr="00BC285A" w:rsidRDefault="00BC285A" w:rsidP="00BC285A">
      <w:pPr>
        <w:pStyle w:val="Default"/>
        <w:numPr>
          <w:ilvl w:val="0"/>
          <w:numId w:val="19"/>
        </w:numPr>
        <w:spacing w:after="13" w:line="276" w:lineRule="auto"/>
        <w:jc w:val="both"/>
        <w:rPr>
          <w:rFonts w:ascii="Arial Narrow" w:hAnsi="Arial Narrow" w:cs="Times New Roman"/>
          <w:sz w:val="22"/>
          <w:szCs w:val="22"/>
        </w:rPr>
      </w:pPr>
      <w:r w:rsidRPr="00BC285A">
        <w:rPr>
          <w:rFonts w:ascii="Arial Narrow" w:hAnsi="Arial Narrow" w:cs="Times New Roman"/>
          <w:sz w:val="22"/>
          <w:szCs w:val="22"/>
        </w:rPr>
        <w:t xml:space="preserve">predmet poskytnutej služby/zmluvy (stručný opis predmetu plnenia, počty mailboxov v zmysle vyhodnotenia požiadavky A.), </w:t>
      </w:r>
    </w:p>
    <w:p w14:paraId="15FE31A1" w14:textId="77777777" w:rsidR="00BC285A" w:rsidRPr="00BC285A" w:rsidRDefault="00BC285A" w:rsidP="00BC285A">
      <w:pPr>
        <w:pStyle w:val="Default"/>
        <w:numPr>
          <w:ilvl w:val="0"/>
          <w:numId w:val="19"/>
        </w:numPr>
        <w:spacing w:after="13" w:line="276" w:lineRule="auto"/>
        <w:jc w:val="both"/>
        <w:rPr>
          <w:rFonts w:ascii="Arial Narrow" w:hAnsi="Arial Narrow" w:cs="Times New Roman"/>
          <w:sz w:val="22"/>
          <w:szCs w:val="22"/>
        </w:rPr>
      </w:pPr>
      <w:r w:rsidRPr="00BC285A">
        <w:rPr>
          <w:rFonts w:ascii="Arial Narrow" w:hAnsi="Arial Narrow" w:cs="Times New Roman"/>
          <w:sz w:val="22"/>
          <w:szCs w:val="22"/>
        </w:rPr>
        <w:t xml:space="preserve">skutočná lehota dodania/poskytnutia, </w:t>
      </w:r>
    </w:p>
    <w:p w14:paraId="53C2A9F4" w14:textId="77777777" w:rsidR="00BC285A" w:rsidRPr="00BC285A" w:rsidRDefault="00BC285A" w:rsidP="00BC285A">
      <w:pPr>
        <w:pStyle w:val="Default"/>
        <w:numPr>
          <w:ilvl w:val="0"/>
          <w:numId w:val="19"/>
        </w:numPr>
        <w:spacing w:after="13" w:line="276" w:lineRule="auto"/>
        <w:jc w:val="both"/>
        <w:rPr>
          <w:rFonts w:ascii="Arial Narrow" w:hAnsi="Arial Narrow" w:cs="Times New Roman"/>
          <w:sz w:val="22"/>
          <w:szCs w:val="22"/>
        </w:rPr>
      </w:pPr>
      <w:r w:rsidRPr="00BC285A">
        <w:rPr>
          <w:rFonts w:ascii="Arial Narrow" w:hAnsi="Arial Narrow" w:cs="Times New Roman"/>
          <w:sz w:val="22"/>
          <w:szCs w:val="22"/>
        </w:rPr>
        <w:t xml:space="preserve">počet užívateľov / cena poskytnutej služby v EUR bez DPH celkom za požadované rozhodné obdobie, </w:t>
      </w:r>
    </w:p>
    <w:p w14:paraId="6DFEE5E1" w14:textId="77777777" w:rsidR="00BC285A" w:rsidRPr="00BC285A" w:rsidRDefault="00BC285A" w:rsidP="00BC285A">
      <w:pPr>
        <w:pStyle w:val="Default"/>
        <w:numPr>
          <w:ilvl w:val="0"/>
          <w:numId w:val="19"/>
        </w:numPr>
        <w:spacing w:line="276" w:lineRule="auto"/>
        <w:jc w:val="both"/>
        <w:rPr>
          <w:rFonts w:ascii="Arial Narrow" w:hAnsi="Arial Narrow" w:cs="Times New Roman"/>
          <w:sz w:val="22"/>
          <w:szCs w:val="22"/>
        </w:rPr>
      </w:pPr>
      <w:r w:rsidRPr="00BC285A">
        <w:rPr>
          <w:rFonts w:ascii="Arial Narrow" w:hAnsi="Arial Narrow" w:cs="Times New Roman"/>
          <w:sz w:val="22"/>
          <w:szCs w:val="22"/>
        </w:rPr>
        <w:t xml:space="preserve">odkaz na referenciu uvedenú v evidencii referencií podľa § 12 zákona (ak je to aplikovateľné). </w:t>
      </w:r>
    </w:p>
    <w:p w14:paraId="66C5ECAF" w14:textId="77777777" w:rsidR="00BC285A" w:rsidRPr="00BC285A" w:rsidRDefault="00BC285A" w:rsidP="00BC285A">
      <w:pPr>
        <w:pStyle w:val="Default"/>
        <w:spacing w:line="276" w:lineRule="auto"/>
        <w:jc w:val="both"/>
        <w:rPr>
          <w:rFonts w:ascii="Arial Narrow" w:hAnsi="Arial Narrow" w:cs="Times New Roman"/>
          <w:sz w:val="22"/>
          <w:szCs w:val="22"/>
        </w:rPr>
      </w:pPr>
    </w:p>
    <w:p w14:paraId="5215F0D5" w14:textId="77777777" w:rsidR="00BC285A" w:rsidRPr="00BC285A" w:rsidRDefault="00BC285A" w:rsidP="00BC285A">
      <w:pPr>
        <w:pStyle w:val="Default"/>
        <w:spacing w:line="276" w:lineRule="auto"/>
        <w:jc w:val="both"/>
        <w:rPr>
          <w:rFonts w:ascii="Arial Narrow" w:hAnsi="Arial Narrow" w:cs="Times New Roman"/>
          <w:sz w:val="22"/>
          <w:szCs w:val="22"/>
        </w:rPr>
      </w:pPr>
      <w:r w:rsidRPr="00BC285A">
        <w:rPr>
          <w:rFonts w:ascii="Arial Narrow" w:hAnsi="Arial Narrow" w:cs="Times New Roman"/>
          <w:sz w:val="22"/>
          <w:szCs w:val="22"/>
        </w:rPr>
        <w:t xml:space="preserve">Pri prepočte inej meny na menu euro sa použije kurz Európskej centrálnej banky platný v deň odoslania oznámenia o vyhlásení verejného obstarávania na predmetnú verejnú súťaž na zverejnenie v Úradnom vestníku EÚ. </w:t>
      </w:r>
    </w:p>
    <w:p w14:paraId="2EC4ED80" w14:textId="77777777" w:rsidR="00BC285A" w:rsidRPr="00BC285A" w:rsidRDefault="00BC285A" w:rsidP="00BC285A">
      <w:pPr>
        <w:pStyle w:val="Default"/>
        <w:spacing w:line="276" w:lineRule="auto"/>
        <w:jc w:val="both"/>
        <w:rPr>
          <w:rFonts w:ascii="Arial Narrow" w:hAnsi="Arial Narrow" w:cs="Times New Roman"/>
          <w:sz w:val="22"/>
          <w:szCs w:val="22"/>
        </w:rPr>
      </w:pPr>
    </w:p>
    <w:p w14:paraId="53D82456" w14:textId="77777777" w:rsidR="00BC285A" w:rsidRPr="00BC285A" w:rsidRDefault="00BC285A" w:rsidP="00BC285A">
      <w:pPr>
        <w:pStyle w:val="Default"/>
        <w:spacing w:line="276" w:lineRule="auto"/>
        <w:jc w:val="both"/>
        <w:rPr>
          <w:rFonts w:ascii="Arial Narrow" w:hAnsi="Arial Narrow" w:cs="Times New Roman"/>
          <w:sz w:val="22"/>
          <w:szCs w:val="22"/>
        </w:rPr>
      </w:pPr>
      <w:r w:rsidRPr="00BC285A">
        <w:rPr>
          <w:rFonts w:ascii="Arial Narrow" w:hAnsi="Arial Narrow" w:cs="Times New Roman"/>
          <w:sz w:val="22"/>
          <w:szCs w:val="22"/>
        </w:rPr>
        <w:t xml:space="preserve">V prípade poskytnutia služby, ktorej začiatok alebo koniec nespadá do rozhodného obdobia, bude uchádzačovi započítaná pre splnenie podmienky len výška nákladov spadajúcich do rozhodného obdobia. </w:t>
      </w:r>
    </w:p>
    <w:p w14:paraId="25F6D31B" w14:textId="77777777" w:rsidR="00BC285A" w:rsidRPr="00BC285A" w:rsidRDefault="00BC285A" w:rsidP="00BC285A">
      <w:pPr>
        <w:pStyle w:val="Default"/>
        <w:spacing w:line="276" w:lineRule="auto"/>
        <w:jc w:val="both"/>
        <w:rPr>
          <w:rFonts w:ascii="Arial Narrow" w:hAnsi="Arial Narrow" w:cs="Times New Roman"/>
          <w:sz w:val="22"/>
          <w:szCs w:val="22"/>
        </w:rPr>
      </w:pPr>
    </w:p>
    <w:p w14:paraId="090D80D0" w14:textId="5B8D4047" w:rsidR="00BC285A" w:rsidRDefault="00BC285A" w:rsidP="00BC285A">
      <w:pPr>
        <w:pStyle w:val="Default"/>
        <w:spacing w:line="276" w:lineRule="auto"/>
        <w:jc w:val="both"/>
        <w:rPr>
          <w:rFonts w:ascii="Arial Narrow" w:hAnsi="Arial Narrow" w:cs="Times New Roman"/>
          <w:sz w:val="22"/>
          <w:szCs w:val="22"/>
        </w:rPr>
      </w:pPr>
      <w:r w:rsidRPr="00BC285A">
        <w:rPr>
          <w:rFonts w:ascii="Arial Narrow" w:hAnsi="Arial Narrow" w:cs="Times New Roman"/>
          <w:sz w:val="22"/>
          <w:szCs w:val="22"/>
        </w:rPr>
        <w:t xml:space="preserve">V prípade ak uchádzač predkladá/uvádza zmluvu, ktorej realizácia presahuje stanovené obdobie rokov, t.j. poskytovanie služby (zmluvy) začalo pred 5 rokmi, alebo nebolo skončené do vyhlásenia verejného obstarávania (rozhodné obdobie), uchádzač v zozname uvedie zvlášť rozpočtový náklad iba za tú časť poskytnutia služby, ktorá bola realizovaná v rozhodnom období. V prípade, ak poskytnutie služby realizoval záujemca ako člen združenia alebo ako subdodávateľ, vyčísli a započíta iba finančný objem, realizovaný ním samotným. </w:t>
      </w:r>
    </w:p>
    <w:p w14:paraId="54E7D0AA" w14:textId="6280F121" w:rsidR="00A172E2" w:rsidRDefault="00A172E2" w:rsidP="00BC285A">
      <w:pPr>
        <w:pStyle w:val="Default"/>
        <w:spacing w:line="276" w:lineRule="auto"/>
        <w:jc w:val="both"/>
        <w:rPr>
          <w:rFonts w:ascii="Arial Narrow" w:hAnsi="Arial Narrow" w:cs="Times New Roman"/>
          <w:sz w:val="22"/>
          <w:szCs w:val="22"/>
        </w:rPr>
      </w:pPr>
    </w:p>
    <w:p w14:paraId="07AF62CC" w14:textId="4AAB90CC" w:rsidR="00A172E2" w:rsidRPr="00A172E2" w:rsidRDefault="00A172E2" w:rsidP="00BC285A">
      <w:pPr>
        <w:pStyle w:val="Default"/>
        <w:spacing w:line="276" w:lineRule="auto"/>
        <w:jc w:val="both"/>
        <w:rPr>
          <w:rFonts w:ascii="Arial Narrow" w:hAnsi="Arial Narrow" w:cs="Times New Roman"/>
          <w:sz w:val="22"/>
          <w:szCs w:val="22"/>
          <w:u w:val="single"/>
        </w:rPr>
      </w:pPr>
      <w:r w:rsidRPr="00A172E2">
        <w:rPr>
          <w:rFonts w:ascii="Arial Narrow" w:hAnsi="Arial Narrow" w:cs="Times New Roman"/>
          <w:sz w:val="22"/>
          <w:szCs w:val="22"/>
          <w:u w:val="single"/>
        </w:rPr>
        <w:t>Zoznam poskytnutých služieb musí uchádzač preukázať za rozhodné obdobie, ktoré realizoval v kumulatívnej hodnote 1 040 600,</w:t>
      </w:r>
      <w:r>
        <w:rPr>
          <w:rFonts w:ascii="Arial Narrow" w:hAnsi="Arial Narrow" w:cs="Times New Roman"/>
          <w:sz w:val="22"/>
          <w:szCs w:val="22"/>
          <w:u w:val="single"/>
        </w:rPr>
        <w:t xml:space="preserve">00 EUR bez DPH, pričom min.1 (jedna) zákazka musí byť na </w:t>
      </w:r>
      <w:r w:rsidRPr="00A172E2">
        <w:rPr>
          <w:rFonts w:ascii="Arial Narrow" w:hAnsi="Arial Narrow" w:cs="Times New Roman"/>
          <w:sz w:val="22"/>
          <w:szCs w:val="22"/>
          <w:u w:val="single"/>
        </w:rPr>
        <w:t xml:space="preserve">služby implementačnej a prevádzkovej podpory cloudových služieb zákazníka s viac ako 39 500 užívateľmi.  </w:t>
      </w:r>
    </w:p>
    <w:p w14:paraId="1D595C96" w14:textId="77777777" w:rsidR="00A172E2" w:rsidRPr="00BC285A" w:rsidRDefault="00A172E2" w:rsidP="00BC285A">
      <w:pPr>
        <w:pStyle w:val="Default"/>
        <w:spacing w:line="276" w:lineRule="auto"/>
        <w:jc w:val="both"/>
        <w:rPr>
          <w:rFonts w:ascii="Arial Narrow" w:hAnsi="Arial Narrow" w:cs="Times New Roman"/>
          <w:sz w:val="22"/>
          <w:szCs w:val="22"/>
        </w:rPr>
      </w:pPr>
    </w:p>
    <w:p w14:paraId="66136268" w14:textId="77777777" w:rsidR="00BC285A" w:rsidRPr="00BC285A" w:rsidRDefault="00BC285A" w:rsidP="00BC285A">
      <w:pPr>
        <w:pStyle w:val="Default"/>
        <w:spacing w:line="276" w:lineRule="auto"/>
        <w:jc w:val="both"/>
        <w:rPr>
          <w:rFonts w:ascii="Arial Narrow" w:hAnsi="Arial Narrow" w:cs="Times New Roman"/>
          <w:sz w:val="22"/>
          <w:szCs w:val="22"/>
        </w:rPr>
      </w:pPr>
      <w:bookmarkStart w:id="0" w:name="_GoBack"/>
      <w:bookmarkEnd w:id="0"/>
    </w:p>
    <w:p w14:paraId="2E99E43C" w14:textId="08BFBA9A" w:rsidR="00BC285A" w:rsidRPr="00BC285A" w:rsidRDefault="00BC285A" w:rsidP="00BC285A">
      <w:pPr>
        <w:pStyle w:val="Default"/>
        <w:spacing w:line="276" w:lineRule="auto"/>
        <w:jc w:val="both"/>
        <w:rPr>
          <w:rFonts w:ascii="Arial Narrow" w:hAnsi="Arial Narrow" w:cs="Times New Roman"/>
          <w:sz w:val="22"/>
          <w:szCs w:val="22"/>
          <w:u w:val="single"/>
        </w:rPr>
      </w:pPr>
      <w:r w:rsidRPr="00BC285A">
        <w:rPr>
          <w:rFonts w:ascii="Arial Narrow" w:hAnsi="Arial Narrow" w:cs="Times New Roman"/>
          <w:b/>
          <w:bCs/>
          <w:sz w:val="22"/>
          <w:szCs w:val="22"/>
          <w:u w:val="single"/>
        </w:rPr>
        <w:t xml:space="preserve">Bod 3.2 </w:t>
      </w:r>
    </w:p>
    <w:p w14:paraId="05AD0DDB" w14:textId="48FEE2D1" w:rsidR="00BC285A" w:rsidRPr="00BC285A" w:rsidRDefault="00BC285A" w:rsidP="00BC285A">
      <w:pPr>
        <w:pStyle w:val="Default"/>
        <w:spacing w:line="276" w:lineRule="auto"/>
        <w:jc w:val="both"/>
        <w:rPr>
          <w:rFonts w:ascii="Arial Narrow" w:hAnsi="Arial Narrow" w:cs="Times New Roman"/>
          <w:b/>
          <w:sz w:val="22"/>
          <w:szCs w:val="22"/>
        </w:rPr>
      </w:pPr>
      <w:r w:rsidRPr="00BC285A">
        <w:rPr>
          <w:rFonts w:ascii="Arial Narrow" w:hAnsi="Arial Narrow"/>
          <w:b/>
          <w:bCs/>
          <w:sz w:val="22"/>
          <w:szCs w:val="22"/>
        </w:rPr>
        <w:t>Podľa</w:t>
      </w:r>
      <w:r w:rsidRPr="00BC285A">
        <w:rPr>
          <w:rFonts w:ascii="Arial Narrow" w:hAnsi="Arial Narrow"/>
          <w:b/>
          <w:sz w:val="22"/>
          <w:szCs w:val="22"/>
        </w:rPr>
        <w:t xml:space="preserve"> § 35 zákona vo väzbe na § 34 ods. 1 písm. d) zákona</w:t>
      </w:r>
      <w:r w:rsidR="00FE34DA">
        <w:rPr>
          <w:rFonts w:ascii="Arial Narrow" w:hAnsi="Arial Narrow"/>
          <w:b/>
          <w:sz w:val="22"/>
          <w:szCs w:val="22"/>
        </w:rPr>
        <w:t xml:space="preserve"> </w:t>
      </w:r>
      <w:r w:rsidRPr="00BC285A">
        <w:rPr>
          <w:rFonts w:ascii="Arial Narrow" w:hAnsi="Arial Narrow" w:cs="Times New Roman"/>
          <w:b/>
          <w:sz w:val="22"/>
          <w:szCs w:val="22"/>
        </w:rPr>
        <w:t xml:space="preserve">– </w:t>
      </w:r>
      <w:r w:rsidRPr="00BC285A">
        <w:rPr>
          <w:rFonts w:ascii="Arial Narrow" w:hAnsi="Arial Narrow" w:cs="Times New Roman"/>
          <w:b/>
          <w:bCs/>
          <w:sz w:val="22"/>
          <w:szCs w:val="22"/>
        </w:rPr>
        <w:t xml:space="preserve">verejný obstarávateľ požaduje predložiť nasledujúce doklady: </w:t>
      </w:r>
    </w:p>
    <w:p w14:paraId="2C6D7993" w14:textId="722E7CB5" w:rsidR="00BC285A" w:rsidRPr="00BC285A" w:rsidRDefault="00BC285A" w:rsidP="00BC285A">
      <w:pPr>
        <w:pStyle w:val="Default"/>
        <w:spacing w:line="276" w:lineRule="auto"/>
        <w:jc w:val="both"/>
        <w:rPr>
          <w:rFonts w:ascii="Arial Narrow" w:hAnsi="Arial Narrow" w:cs="Times New Roman"/>
          <w:sz w:val="22"/>
          <w:szCs w:val="22"/>
        </w:rPr>
      </w:pPr>
      <w:r w:rsidRPr="00BC285A">
        <w:rPr>
          <w:rFonts w:ascii="Arial Narrow" w:hAnsi="Arial Narrow" w:cs="Times New Roman"/>
          <w:sz w:val="22"/>
          <w:szCs w:val="22"/>
        </w:rPr>
        <w:t>A.</w:t>
      </w:r>
      <w:r>
        <w:rPr>
          <w:rFonts w:ascii="Arial Narrow" w:hAnsi="Arial Narrow" w:cs="Times New Roman"/>
          <w:sz w:val="22"/>
          <w:szCs w:val="22"/>
          <w:lang w:val="en-US"/>
        </w:rPr>
        <w:t>)</w:t>
      </w:r>
      <w:r>
        <w:rPr>
          <w:rFonts w:ascii="Arial Narrow" w:hAnsi="Arial Narrow" w:cs="Times New Roman"/>
          <w:sz w:val="22"/>
          <w:szCs w:val="22"/>
          <w:lang w:val="en-US"/>
        </w:rPr>
        <w:tab/>
      </w:r>
      <w:r w:rsidRPr="00BC285A">
        <w:rPr>
          <w:rFonts w:ascii="Arial Narrow" w:hAnsi="Arial Narrow" w:cs="Times New Roman"/>
          <w:sz w:val="22"/>
          <w:szCs w:val="22"/>
        </w:rPr>
        <w:t xml:space="preserve"> doklad podľa § 35 zákona vo väzbe na podmienku účasti podľa § 34 ods. 1 písm. d) zákona, ktorým bude </w:t>
      </w:r>
      <w:r w:rsidRPr="000B704E">
        <w:rPr>
          <w:rFonts w:ascii="Arial Narrow" w:hAnsi="Arial Narrow" w:cs="Times New Roman"/>
          <w:b/>
          <w:sz w:val="22"/>
          <w:szCs w:val="22"/>
          <w:u w:val="single"/>
        </w:rPr>
        <w:t>platný certifikát v oblasti zabezpečenia kvality podľa STN EN ISO 9001:2015 v oblasti informačných technológií, vydaný nezávislou inštitúciou.</w:t>
      </w:r>
      <w:r w:rsidRPr="00BC285A">
        <w:rPr>
          <w:rFonts w:ascii="Arial Narrow" w:hAnsi="Arial Narrow" w:cs="Times New Roman"/>
          <w:sz w:val="22"/>
          <w:szCs w:val="22"/>
        </w:rPr>
        <w:t xml:space="preserve"> Verejný obstarávateľ uzná ako rovnocenný certifikát systému manažérstva kvality vydaný príslušným orgánom členského štátu.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 </w:t>
      </w:r>
    </w:p>
    <w:p w14:paraId="7EDDCAD9" w14:textId="77777777" w:rsidR="00BC285A" w:rsidRPr="00BC285A" w:rsidRDefault="00BC285A" w:rsidP="00BC285A">
      <w:pPr>
        <w:pStyle w:val="Default"/>
        <w:spacing w:line="276" w:lineRule="auto"/>
        <w:jc w:val="both"/>
        <w:rPr>
          <w:rFonts w:ascii="Arial Narrow" w:hAnsi="Arial Narrow" w:cs="Times New Roman"/>
          <w:sz w:val="22"/>
          <w:szCs w:val="22"/>
        </w:rPr>
      </w:pPr>
    </w:p>
    <w:p w14:paraId="1DBBEDDB" w14:textId="3B460836" w:rsidR="00BC285A" w:rsidRPr="00BC285A" w:rsidRDefault="00BC285A" w:rsidP="00BC285A">
      <w:pPr>
        <w:pStyle w:val="Default"/>
        <w:spacing w:line="276" w:lineRule="auto"/>
        <w:jc w:val="both"/>
        <w:rPr>
          <w:rFonts w:ascii="Arial Narrow" w:hAnsi="Arial Narrow" w:cs="Times New Roman"/>
          <w:sz w:val="22"/>
          <w:szCs w:val="22"/>
        </w:rPr>
      </w:pPr>
      <w:r w:rsidRPr="00BC285A">
        <w:rPr>
          <w:rFonts w:ascii="Arial Narrow" w:hAnsi="Arial Narrow" w:cs="Times New Roman"/>
          <w:sz w:val="22"/>
          <w:szCs w:val="22"/>
        </w:rPr>
        <w:t>B.</w:t>
      </w:r>
      <w:r w:rsidR="000B704E">
        <w:rPr>
          <w:rFonts w:ascii="Arial Narrow" w:hAnsi="Arial Narrow" w:cs="Times New Roman"/>
          <w:sz w:val="22"/>
          <w:szCs w:val="22"/>
        </w:rPr>
        <w:t>)</w:t>
      </w:r>
      <w:r w:rsidR="000B704E">
        <w:rPr>
          <w:rFonts w:ascii="Arial Narrow" w:hAnsi="Arial Narrow" w:cs="Times New Roman"/>
          <w:sz w:val="22"/>
          <w:szCs w:val="22"/>
        </w:rPr>
        <w:tab/>
      </w:r>
      <w:r w:rsidRPr="00BC285A">
        <w:rPr>
          <w:rFonts w:ascii="Arial Narrow" w:hAnsi="Arial Narrow" w:cs="Times New Roman"/>
          <w:sz w:val="22"/>
          <w:szCs w:val="22"/>
        </w:rPr>
        <w:t xml:space="preserve"> </w:t>
      </w:r>
      <w:r w:rsidRPr="008A754B">
        <w:rPr>
          <w:rFonts w:ascii="Arial Narrow" w:hAnsi="Arial Narrow" w:cs="Times New Roman"/>
          <w:b/>
          <w:bCs/>
          <w:sz w:val="22"/>
          <w:szCs w:val="22"/>
        </w:rPr>
        <w:t>platné certifikáty o zavedení systému manažérstva informačnej bezpečnosti v oblasti informačných technológií a informačnej bezpečnosti v cloude</w:t>
      </w:r>
      <w:r w:rsidRPr="00BC285A">
        <w:rPr>
          <w:rFonts w:ascii="Arial Narrow" w:hAnsi="Arial Narrow" w:cs="Times New Roman"/>
          <w:sz w:val="22"/>
          <w:szCs w:val="22"/>
        </w:rPr>
        <w:t xml:space="preserve">, vydané nezávislou inštitúciou, ktorými sa potvrdzuje splnenie podmienok vyplývajúcich z noriem </w:t>
      </w:r>
      <w:r w:rsidRPr="008A754B">
        <w:rPr>
          <w:rFonts w:ascii="Arial Narrow" w:hAnsi="Arial Narrow" w:cs="Times New Roman"/>
          <w:b/>
          <w:bCs/>
          <w:sz w:val="22"/>
          <w:szCs w:val="22"/>
        </w:rPr>
        <w:t>ISO/IEC 27001 a 27018</w:t>
      </w:r>
      <w:r w:rsidRPr="00BC285A">
        <w:rPr>
          <w:rFonts w:ascii="Arial Narrow" w:hAnsi="Arial Narrow" w:cs="Times New Roman"/>
          <w:sz w:val="22"/>
          <w:szCs w:val="22"/>
        </w:rPr>
        <w:t xml:space="preserve">. Uchádzač môže využiť systémy manažérstva informačnej bezpečnosti v oblasti informačných technológií vyplývajúce z európskych noriem. Verejný obstarávateľ uzná ako rovnocenné osvedčenia vydané príslušnými orgánmi členských štátov. </w:t>
      </w:r>
    </w:p>
    <w:p w14:paraId="4DA0AA52" w14:textId="77777777" w:rsidR="00BC285A" w:rsidRPr="00BC285A" w:rsidRDefault="00BC285A" w:rsidP="00BC285A">
      <w:pPr>
        <w:pStyle w:val="Default"/>
        <w:spacing w:line="276" w:lineRule="auto"/>
        <w:jc w:val="both"/>
        <w:rPr>
          <w:rFonts w:ascii="Arial Narrow" w:hAnsi="Arial Narrow" w:cs="Times New Roman"/>
          <w:sz w:val="22"/>
          <w:szCs w:val="22"/>
        </w:rPr>
      </w:pPr>
    </w:p>
    <w:p w14:paraId="27B2FBBC" w14:textId="692BE782" w:rsidR="00BC285A" w:rsidRPr="00BC285A" w:rsidRDefault="00BC285A" w:rsidP="00BC285A">
      <w:pPr>
        <w:pStyle w:val="Default"/>
        <w:spacing w:line="276" w:lineRule="auto"/>
        <w:jc w:val="both"/>
        <w:rPr>
          <w:rFonts w:ascii="Arial Narrow" w:hAnsi="Arial Narrow" w:cs="Times New Roman"/>
          <w:sz w:val="22"/>
          <w:szCs w:val="22"/>
        </w:rPr>
      </w:pPr>
      <w:r w:rsidRPr="00BC285A">
        <w:rPr>
          <w:rFonts w:ascii="Arial Narrow" w:hAnsi="Arial Narrow" w:cs="Times New Roman"/>
          <w:sz w:val="22"/>
          <w:szCs w:val="22"/>
        </w:rPr>
        <w:t>C.</w:t>
      </w:r>
      <w:r w:rsidR="000B704E">
        <w:rPr>
          <w:rFonts w:ascii="Arial Narrow" w:hAnsi="Arial Narrow" w:cs="Times New Roman"/>
          <w:sz w:val="22"/>
          <w:szCs w:val="22"/>
        </w:rPr>
        <w:t>)</w:t>
      </w:r>
      <w:r w:rsidR="000B704E">
        <w:rPr>
          <w:rFonts w:ascii="Arial Narrow" w:hAnsi="Arial Narrow" w:cs="Times New Roman"/>
          <w:sz w:val="22"/>
          <w:szCs w:val="22"/>
        </w:rPr>
        <w:tab/>
      </w:r>
      <w:r w:rsidRPr="00BC285A">
        <w:rPr>
          <w:rFonts w:ascii="Arial Narrow" w:hAnsi="Arial Narrow" w:cs="Times New Roman"/>
          <w:sz w:val="22"/>
          <w:szCs w:val="22"/>
        </w:rPr>
        <w:t xml:space="preserve"> </w:t>
      </w:r>
      <w:r w:rsidRPr="008A754B">
        <w:rPr>
          <w:rFonts w:ascii="Arial Narrow" w:hAnsi="Arial Narrow" w:cs="Times New Roman"/>
          <w:b/>
          <w:bCs/>
          <w:sz w:val="22"/>
          <w:szCs w:val="22"/>
        </w:rPr>
        <w:t>platné certifikáty o zavedení systému manažérstva kvality v projektoch a riadenia IT služieb</w:t>
      </w:r>
      <w:r w:rsidRPr="00BC285A">
        <w:rPr>
          <w:rFonts w:ascii="Arial Narrow" w:hAnsi="Arial Narrow" w:cs="Times New Roman"/>
          <w:sz w:val="22"/>
          <w:szCs w:val="22"/>
        </w:rPr>
        <w:t xml:space="preserve">, vydané nezávislou inštitúciou, ktorým sa potvrdzuje splnenie podmienok vyplývajúcich z noriem </w:t>
      </w:r>
      <w:r w:rsidRPr="008A754B">
        <w:rPr>
          <w:rFonts w:ascii="Arial Narrow" w:hAnsi="Arial Narrow" w:cs="Times New Roman"/>
          <w:b/>
          <w:bCs/>
          <w:sz w:val="22"/>
          <w:szCs w:val="22"/>
        </w:rPr>
        <w:t>ISO 10006 a ISO/IEC 20000-1</w:t>
      </w:r>
      <w:r w:rsidRPr="00BC285A">
        <w:rPr>
          <w:rFonts w:ascii="Arial Narrow" w:hAnsi="Arial Narrow" w:cs="Times New Roman"/>
          <w:sz w:val="22"/>
          <w:szCs w:val="22"/>
        </w:rPr>
        <w:t xml:space="preserve">. Uchádzač môže využiť systémy manažérstva IT služieb vyplývajúce z európskych noriem. Verejný obstarávateľ uzná ako rovnocenné osvedčenia vydané príslušnými orgánmi členských štátov; </w:t>
      </w:r>
    </w:p>
    <w:p w14:paraId="18701D03" w14:textId="77777777" w:rsidR="00BC285A" w:rsidRPr="00BC285A" w:rsidRDefault="00BC285A" w:rsidP="00BC285A">
      <w:pPr>
        <w:pStyle w:val="Default"/>
        <w:spacing w:line="276" w:lineRule="auto"/>
        <w:jc w:val="both"/>
        <w:rPr>
          <w:rFonts w:ascii="Arial Narrow" w:hAnsi="Arial Narrow" w:cs="Times New Roman"/>
          <w:sz w:val="22"/>
          <w:szCs w:val="22"/>
        </w:rPr>
      </w:pPr>
    </w:p>
    <w:p w14:paraId="2015BB08" w14:textId="6CAE96EF" w:rsidR="00BC285A" w:rsidRPr="00BC285A" w:rsidRDefault="00BC285A" w:rsidP="00BC285A">
      <w:pPr>
        <w:pStyle w:val="Default"/>
        <w:spacing w:line="276" w:lineRule="auto"/>
        <w:jc w:val="both"/>
        <w:rPr>
          <w:rFonts w:ascii="Arial Narrow" w:hAnsi="Arial Narrow" w:cs="Times New Roman"/>
          <w:sz w:val="22"/>
          <w:szCs w:val="22"/>
        </w:rPr>
      </w:pPr>
      <w:r w:rsidRPr="00BC285A">
        <w:rPr>
          <w:rFonts w:ascii="Arial Narrow" w:hAnsi="Arial Narrow" w:cs="Times New Roman"/>
          <w:sz w:val="22"/>
          <w:szCs w:val="22"/>
        </w:rPr>
        <w:t>D.</w:t>
      </w:r>
      <w:r w:rsidR="000B704E">
        <w:rPr>
          <w:rFonts w:ascii="Arial Narrow" w:hAnsi="Arial Narrow" w:cs="Times New Roman"/>
          <w:sz w:val="22"/>
          <w:szCs w:val="22"/>
        </w:rPr>
        <w:t>)</w:t>
      </w:r>
      <w:r w:rsidR="000B704E">
        <w:rPr>
          <w:rFonts w:ascii="Arial Narrow" w:hAnsi="Arial Narrow" w:cs="Times New Roman"/>
          <w:sz w:val="22"/>
          <w:szCs w:val="22"/>
        </w:rPr>
        <w:tab/>
      </w:r>
      <w:r w:rsidRPr="00BC285A">
        <w:rPr>
          <w:rFonts w:ascii="Arial Narrow" w:hAnsi="Arial Narrow" w:cs="Times New Roman"/>
          <w:sz w:val="22"/>
          <w:szCs w:val="22"/>
        </w:rPr>
        <w:t xml:space="preserve"> </w:t>
      </w:r>
      <w:r w:rsidRPr="008A754B">
        <w:rPr>
          <w:rFonts w:ascii="Arial Narrow" w:hAnsi="Arial Narrow" w:cs="Times New Roman"/>
          <w:b/>
          <w:bCs/>
          <w:sz w:val="22"/>
          <w:szCs w:val="22"/>
        </w:rPr>
        <w:t>platné Microsoft Solution Designation certifikácie v oblastiach: Modern Work, Security, Infrastructure a Digital and App Inovation</w:t>
      </w:r>
      <w:r w:rsidRPr="00BC285A">
        <w:rPr>
          <w:rFonts w:ascii="Arial Narrow" w:hAnsi="Arial Narrow" w:cs="Times New Roman"/>
          <w:sz w:val="22"/>
          <w:szCs w:val="22"/>
        </w:rPr>
        <w:t xml:space="preserve"> </w:t>
      </w:r>
    </w:p>
    <w:p w14:paraId="1541BF34" w14:textId="77777777" w:rsidR="001A340B" w:rsidRDefault="001A340B" w:rsidP="001A340B">
      <w:pPr>
        <w:tabs>
          <w:tab w:val="left" w:pos="3090"/>
        </w:tabs>
        <w:rPr>
          <w:rFonts w:ascii="Times New Roman" w:hAnsi="Times New Roman"/>
          <w:b/>
          <w:bCs/>
          <w:sz w:val="24"/>
          <w:szCs w:val="24"/>
          <w:u w:val="single"/>
        </w:rPr>
      </w:pPr>
    </w:p>
    <w:p w14:paraId="3931AB60" w14:textId="77777777" w:rsidR="001A340B" w:rsidRDefault="001A340B" w:rsidP="001A340B">
      <w:pPr>
        <w:tabs>
          <w:tab w:val="left" w:pos="3090"/>
        </w:tabs>
        <w:spacing w:after="0"/>
        <w:rPr>
          <w:rFonts w:ascii="Arial Narrow" w:hAnsi="Arial Narrow"/>
          <w:b/>
          <w:bCs/>
          <w:u w:val="single"/>
        </w:rPr>
      </w:pPr>
      <w:r w:rsidRPr="001A340B">
        <w:rPr>
          <w:rFonts w:ascii="Arial Narrow" w:hAnsi="Arial Narrow"/>
          <w:b/>
          <w:bCs/>
          <w:u w:val="single"/>
        </w:rPr>
        <w:t xml:space="preserve">Bod 3.3 </w:t>
      </w:r>
    </w:p>
    <w:p w14:paraId="0B2A545C" w14:textId="1D3945A6" w:rsidR="001A340B" w:rsidRPr="001A340B" w:rsidRDefault="001A340B" w:rsidP="008A754B">
      <w:pPr>
        <w:tabs>
          <w:tab w:val="left" w:pos="3090"/>
        </w:tabs>
        <w:spacing w:after="0"/>
        <w:jc w:val="both"/>
        <w:rPr>
          <w:rFonts w:ascii="Arial Narrow" w:hAnsi="Arial Narrow"/>
          <w:u w:val="single"/>
        </w:rPr>
      </w:pPr>
      <w:r>
        <w:rPr>
          <w:rFonts w:ascii="Arial Narrow" w:hAnsi="Arial Narrow"/>
          <w:b/>
          <w:bCs/>
        </w:rPr>
        <w:t xml:space="preserve">Podľa </w:t>
      </w:r>
      <w:r w:rsidRPr="001A340B">
        <w:rPr>
          <w:rFonts w:ascii="Arial Narrow" w:hAnsi="Arial Narrow"/>
          <w:b/>
          <w:bCs/>
        </w:rPr>
        <w:t xml:space="preserve">§ 34 ods. 1 písm. g) zákona - uchádzač preukazuje svoju technickú alebo odbornú spôsobilosť údajmi o vzdelaní a odbornej praxi alebo o odbornej kvalifikácií osôb určených na plnenie zmluvy alebo riadiacich zamestnancov </w:t>
      </w:r>
    </w:p>
    <w:p w14:paraId="71F3162D" w14:textId="77777777" w:rsidR="001A340B" w:rsidRPr="001A340B" w:rsidRDefault="001A340B" w:rsidP="001A340B">
      <w:pPr>
        <w:pStyle w:val="Default"/>
        <w:spacing w:line="276" w:lineRule="auto"/>
        <w:jc w:val="both"/>
        <w:rPr>
          <w:rFonts w:ascii="Arial Narrow" w:hAnsi="Arial Narrow" w:cs="Times New Roman"/>
          <w:sz w:val="22"/>
          <w:szCs w:val="22"/>
          <w:u w:val="single"/>
        </w:rPr>
      </w:pPr>
      <w:r w:rsidRPr="001A340B">
        <w:rPr>
          <w:rFonts w:ascii="Arial Narrow" w:hAnsi="Arial Narrow" w:cs="Times New Roman"/>
          <w:sz w:val="22"/>
          <w:szCs w:val="22"/>
        </w:rPr>
        <w:t xml:space="preserve">Verejný obstarávateľ požaduje od uchádzača údaje o odbornej praxi alebo odbornej kvalifikácii osôb zodpovedných za poskytnutie služby (kľúčových expertov) </w:t>
      </w:r>
      <w:r w:rsidRPr="001A340B">
        <w:rPr>
          <w:rFonts w:ascii="Arial Narrow" w:hAnsi="Arial Narrow" w:cs="Times New Roman"/>
          <w:sz w:val="22"/>
          <w:szCs w:val="22"/>
          <w:u w:val="single"/>
        </w:rPr>
        <w:t xml:space="preserve">formou predloženia profesijných životopisov a predložením dokladov, ktoré sú vyžadované pri jednotlivých členoch požadovaného tímu kľúčových expertov. </w:t>
      </w:r>
    </w:p>
    <w:p w14:paraId="15A6A480" w14:textId="77777777" w:rsidR="001A340B" w:rsidRPr="001A340B" w:rsidRDefault="001A340B" w:rsidP="001A340B">
      <w:pPr>
        <w:pStyle w:val="Default"/>
        <w:spacing w:line="276" w:lineRule="auto"/>
        <w:jc w:val="both"/>
        <w:rPr>
          <w:rFonts w:ascii="Arial Narrow" w:hAnsi="Arial Narrow" w:cs="Times New Roman"/>
          <w:sz w:val="22"/>
          <w:szCs w:val="22"/>
        </w:rPr>
      </w:pPr>
    </w:p>
    <w:p w14:paraId="3501888F" w14:textId="77777777" w:rsidR="001A340B" w:rsidRPr="001A340B" w:rsidRDefault="001A340B" w:rsidP="001A340B">
      <w:pPr>
        <w:pStyle w:val="Default"/>
        <w:spacing w:line="276" w:lineRule="auto"/>
        <w:jc w:val="both"/>
        <w:rPr>
          <w:rFonts w:ascii="Arial Narrow" w:hAnsi="Arial Narrow" w:cs="Times New Roman"/>
          <w:sz w:val="22"/>
          <w:szCs w:val="22"/>
        </w:rPr>
      </w:pPr>
      <w:r w:rsidRPr="001A340B">
        <w:rPr>
          <w:rFonts w:ascii="Arial Narrow" w:hAnsi="Arial Narrow" w:cs="Times New Roman"/>
          <w:b/>
          <w:bCs/>
          <w:sz w:val="22"/>
          <w:szCs w:val="22"/>
        </w:rPr>
        <w:t xml:space="preserve">1. Uchádzač predloží zoznam osôb určených na plnenie zmluvy - kľúčových expertov. </w:t>
      </w:r>
    </w:p>
    <w:p w14:paraId="16E0A96C" w14:textId="77777777" w:rsidR="001A340B" w:rsidRPr="001A340B" w:rsidRDefault="001A340B" w:rsidP="001A340B">
      <w:pPr>
        <w:pStyle w:val="Default"/>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V zozname osôb určených na plnenie zmluvy - kľúčových expertov uchádzač uvedie: </w:t>
      </w:r>
    </w:p>
    <w:p w14:paraId="43D0550C" w14:textId="77777777" w:rsidR="001A340B" w:rsidRPr="001A340B" w:rsidRDefault="001A340B" w:rsidP="001A340B">
      <w:pPr>
        <w:pStyle w:val="Default"/>
        <w:numPr>
          <w:ilvl w:val="0"/>
          <w:numId w:val="20"/>
        </w:numPr>
        <w:spacing w:after="13" w:line="276" w:lineRule="auto"/>
        <w:jc w:val="both"/>
        <w:rPr>
          <w:rFonts w:ascii="Arial Narrow" w:hAnsi="Arial Narrow" w:cs="Times New Roman"/>
          <w:sz w:val="22"/>
          <w:szCs w:val="22"/>
        </w:rPr>
      </w:pPr>
      <w:r w:rsidRPr="001A340B">
        <w:rPr>
          <w:rFonts w:ascii="Arial Narrow" w:hAnsi="Arial Narrow" w:cs="Times New Roman"/>
          <w:sz w:val="22"/>
          <w:szCs w:val="22"/>
        </w:rPr>
        <w:t xml:space="preserve">meno a priezvisko príslušnej osoby, </w:t>
      </w:r>
    </w:p>
    <w:p w14:paraId="2A5B8BC5" w14:textId="77777777" w:rsidR="001A340B" w:rsidRPr="001A340B" w:rsidRDefault="001A340B" w:rsidP="001A340B">
      <w:pPr>
        <w:pStyle w:val="Default"/>
        <w:numPr>
          <w:ilvl w:val="0"/>
          <w:numId w:val="20"/>
        </w:numPr>
        <w:spacing w:after="13" w:line="276" w:lineRule="auto"/>
        <w:jc w:val="both"/>
        <w:rPr>
          <w:rFonts w:ascii="Arial Narrow" w:hAnsi="Arial Narrow" w:cs="Times New Roman"/>
          <w:sz w:val="22"/>
          <w:szCs w:val="22"/>
        </w:rPr>
      </w:pPr>
      <w:r w:rsidRPr="001A340B">
        <w:rPr>
          <w:rFonts w:ascii="Arial Narrow" w:hAnsi="Arial Narrow" w:cs="Times New Roman"/>
          <w:sz w:val="22"/>
          <w:szCs w:val="22"/>
        </w:rPr>
        <w:t xml:space="preserve">navrhovaná pozícia v tíme (napr. kľúčový expert č.1 Expert na Microsoft Cyber Security), </w:t>
      </w:r>
    </w:p>
    <w:p w14:paraId="150DD950" w14:textId="77777777" w:rsidR="001A340B" w:rsidRPr="001A340B" w:rsidRDefault="001A340B" w:rsidP="001A340B">
      <w:pPr>
        <w:pStyle w:val="Default"/>
        <w:numPr>
          <w:ilvl w:val="0"/>
          <w:numId w:val="20"/>
        </w:numPr>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vzťah k uchádzačovi (zamestnanec / iná osoba). </w:t>
      </w:r>
    </w:p>
    <w:p w14:paraId="4F56963F" w14:textId="77777777" w:rsidR="001A340B" w:rsidRPr="001A340B" w:rsidRDefault="001A340B" w:rsidP="001A340B">
      <w:pPr>
        <w:pStyle w:val="Default"/>
        <w:spacing w:line="276" w:lineRule="auto"/>
        <w:jc w:val="both"/>
        <w:rPr>
          <w:rFonts w:ascii="Arial Narrow" w:hAnsi="Arial Narrow" w:cs="Times New Roman"/>
          <w:sz w:val="22"/>
          <w:szCs w:val="22"/>
        </w:rPr>
      </w:pPr>
    </w:p>
    <w:p w14:paraId="47CED3F7" w14:textId="77777777" w:rsidR="001A340B" w:rsidRPr="001A340B" w:rsidRDefault="001A340B" w:rsidP="001A340B">
      <w:pPr>
        <w:pStyle w:val="Default"/>
        <w:spacing w:line="276" w:lineRule="auto"/>
        <w:jc w:val="both"/>
        <w:rPr>
          <w:rFonts w:ascii="Arial Narrow" w:hAnsi="Arial Narrow" w:cs="Times New Roman"/>
          <w:b/>
          <w:bCs/>
          <w:sz w:val="22"/>
          <w:szCs w:val="22"/>
        </w:rPr>
      </w:pPr>
      <w:r w:rsidRPr="001A340B">
        <w:rPr>
          <w:rFonts w:ascii="Arial Narrow" w:hAnsi="Arial Narrow" w:cs="Times New Roman"/>
          <w:b/>
          <w:bCs/>
          <w:sz w:val="22"/>
          <w:szCs w:val="22"/>
        </w:rPr>
        <w:t xml:space="preserve">2. Uchádzač za každého kľúčového experta predloží profesijný životopis alebo ekvivalentný doklad, ktorý musí obsahovať minimálne nasledovné údaje/skutočnosti: </w:t>
      </w:r>
    </w:p>
    <w:p w14:paraId="64A685D7" w14:textId="77777777" w:rsidR="001A340B" w:rsidRPr="001A340B" w:rsidRDefault="001A340B" w:rsidP="001A340B">
      <w:pPr>
        <w:pStyle w:val="Default"/>
        <w:spacing w:line="276" w:lineRule="auto"/>
        <w:jc w:val="both"/>
        <w:rPr>
          <w:rFonts w:ascii="Arial Narrow" w:hAnsi="Arial Narrow" w:cs="Times New Roman"/>
          <w:sz w:val="22"/>
          <w:szCs w:val="22"/>
        </w:rPr>
      </w:pPr>
    </w:p>
    <w:p w14:paraId="63698483" w14:textId="77777777" w:rsidR="001A340B" w:rsidRPr="001A340B" w:rsidRDefault="001A340B" w:rsidP="001A340B">
      <w:pPr>
        <w:pStyle w:val="Default"/>
        <w:numPr>
          <w:ilvl w:val="0"/>
          <w:numId w:val="21"/>
        </w:numPr>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meno a priezvisko príslušného kľúčového experta, </w:t>
      </w:r>
    </w:p>
    <w:p w14:paraId="620D75A5" w14:textId="77777777" w:rsidR="001A340B" w:rsidRPr="001A340B" w:rsidRDefault="001A340B" w:rsidP="001A340B">
      <w:pPr>
        <w:pStyle w:val="Default"/>
        <w:spacing w:line="276" w:lineRule="auto"/>
        <w:ind w:left="720"/>
        <w:jc w:val="both"/>
        <w:rPr>
          <w:rFonts w:ascii="Arial Narrow" w:hAnsi="Arial Narrow" w:cs="Times New Roman"/>
          <w:sz w:val="22"/>
          <w:szCs w:val="22"/>
        </w:rPr>
      </w:pPr>
    </w:p>
    <w:p w14:paraId="396735E6" w14:textId="77777777" w:rsidR="001A340B" w:rsidRPr="001A340B" w:rsidRDefault="001A340B" w:rsidP="001A340B">
      <w:pPr>
        <w:pStyle w:val="Default"/>
        <w:numPr>
          <w:ilvl w:val="0"/>
          <w:numId w:val="21"/>
        </w:numPr>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história zamestnania/odbornej praxe príslušného kľúčového experta (zamestnávateľ, trvanie pracovného pomeru/trvanie odbornej praxe/, </w:t>
      </w:r>
      <w:r w:rsidRPr="001A340B">
        <w:rPr>
          <w:rFonts w:ascii="Arial Narrow" w:hAnsi="Arial Narrow" w:cs="Times New Roman"/>
          <w:b/>
          <w:bCs/>
          <w:sz w:val="22"/>
          <w:szCs w:val="22"/>
        </w:rPr>
        <w:t>rok a mesiac od – do</w:t>
      </w:r>
      <w:r w:rsidRPr="001A340B">
        <w:rPr>
          <w:rFonts w:ascii="Arial Narrow" w:hAnsi="Arial Narrow" w:cs="Times New Roman"/>
          <w:sz w:val="22"/>
          <w:szCs w:val="22"/>
        </w:rPr>
        <w:t xml:space="preserve">, pozícia, ktorú príslušný kľúčový expert zastával), </w:t>
      </w:r>
    </w:p>
    <w:p w14:paraId="478B952A" w14:textId="77777777" w:rsidR="001A340B" w:rsidRPr="001A340B" w:rsidRDefault="001A340B" w:rsidP="001A340B">
      <w:pPr>
        <w:pStyle w:val="Default"/>
        <w:spacing w:line="276" w:lineRule="auto"/>
        <w:ind w:left="720"/>
        <w:jc w:val="both"/>
        <w:rPr>
          <w:rFonts w:ascii="Arial Narrow" w:hAnsi="Arial Narrow" w:cs="Times New Roman"/>
          <w:sz w:val="22"/>
          <w:szCs w:val="22"/>
        </w:rPr>
      </w:pPr>
    </w:p>
    <w:p w14:paraId="50E65994" w14:textId="3CA6106C" w:rsidR="001A340B" w:rsidRPr="001A340B" w:rsidRDefault="001A340B" w:rsidP="001A340B">
      <w:pPr>
        <w:pStyle w:val="Default"/>
        <w:numPr>
          <w:ilvl w:val="0"/>
          <w:numId w:val="21"/>
        </w:numPr>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(ak sa to vyžaduje) praktické skúsenosti príslušného kľúčového experta (názov zmluvy/projektu, pozícia na projekte/predmete zmluvy, stručný opis projektu/predmetu plnenia zmluvy; </w:t>
      </w:r>
      <w:r w:rsidRPr="001A340B">
        <w:rPr>
          <w:rFonts w:ascii="Arial Narrow" w:hAnsi="Arial Narrow" w:cs="Times New Roman"/>
          <w:b/>
          <w:bCs/>
          <w:sz w:val="22"/>
          <w:szCs w:val="22"/>
        </w:rPr>
        <w:t>obdobie rok a mesiac od - do</w:t>
      </w:r>
      <w:r w:rsidRPr="001A340B">
        <w:rPr>
          <w:rFonts w:ascii="Arial Narrow" w:hAnsi="Arial Narrow" w:cs="Times New Roman"/>
          <w:sz w:val="22"/>
          <w:szCs w:val="22"/>
        </w:rPr>
        <w:t>, kontaktné údaje odberateľa – názov, sídlo, emailový a telefonický kontakt, kde si bude môcť verejný obstarávateľ overiť informácie</w:t>
      </w:r>
      <w:r w:rsidR="004238D5">
        <w:rPr>
          <w:rFonts w:ascii="Arial Narrow" w:hAnsi="Arial Narrow" w:cs="Times New Roman"/>
          <w:sz w:val="22"/>
          <w:szCs w:val="22"/>
        </w:rPr>
        <w:t>)</w:t>
      </w:r>
      <w:r w:rsidRPr="001A340B">
        <w:rPr>
          <w:rFonts w:ascii="Arial Narrow" w:hAnsi="Arial Narrow" w:cs="Times New Roman"/>
          <w:sz w:val="22"/>
          <w:szCs w:val="22"/>
        </w:rPr>
        <w:t xml:space="preserve">, </w:t>
      </w:r>
    </w:p>
    <w:p w14:paraId="30075D21" w14:textId="77777777" w:rsidR="001A340B" w:rsidRPr="001A340B" w:rsidRDefault="001A340B" w:rsidP="001A340B">
      <w:pPr>
        <w:pStyle w:val="Default"/>
        <w:spacing w:line="276" w:lineRule="auto"/>
        <w:jc w:val="both"/>
        <w:rPr>
          <w:rFonts w:ascii="Arial Narrow" w:hAnsi="Arial Narrow" w:cs="Times New Roman"/>
          <w:sz w:val="22"/>
          <w:szCs w:val="22"/>
        </w:rPr>
      </w:pPr>
    </w:p>
    <w:p w14:paraId="258C9714" w14:textId="77777777" w:rsidR="001A340B" w:rsidRPr="001A340B" w:rsidRDefault="001A340B" w:rsidP="001A340B">
      <w:pPr>
        <w:pStyle w:val="Default"/>
        <w:spacing w:line="276" w:lineRule="auto"/>
        <w:jc w:val="both"/>
        <w:rPr>
          <w:rFonts w:ascii="Arial Narrow" w:hAnsi="Arial Narrow" w:cs="Times New Roman"/>
          <w:sz w:val="22"/>
          <w:szCs w:val="22"/>
        </w:rPr>
      </w:pPr>
      <w:r w:rsidRPr="001A340B">
        <w:rPr>
          <w:rFonts w:ascii="Arial Narrow" w:hAnsi="Arial Narrow" w:cs="Times New Roman"/>
          <w:b/>
          <w:bCs/>
          <w:sz w:val="22"/>
          <w:szCs w:val="22"/>
        </w:rPr>
        <w:t xml:space="preserve">3. Uchádzač ďalej predloží kópiu príslušného platného potvrdenia požadovaného jednotlivo ku každému kľúčovému expertovi, ak sa to vyžaduje. </w:t>
      </w:r>
      <w:r w:rsidRPr="001A340B">
        <w:rPr>
          <w:rFonts w:ascii="Arial Narrow" w:hAnsi="Arial Narrow" w:cs="Times New Roman"/>
          <w:sz w:val="22"/>
          <w:szCs w:val="22"/>
        </w:rPr>
        <w:t xml:space="preserve">Platným potvrdením sa rozumie napr. certifikát. Verejný obstarávateľ na vysvetlenie uvádza, že v prípade preukázania splnenia podmienok účasti týkajúcich sa potvrdenia /certifikátu pre jednotlivých kľúčových expertov verejný obstarávateľ nebude akceptovať účasť na školení </w:t>
      </w:r>
      <w:r w:rsidRPr="00BD3789">
        <w:rPr>
          <w:rFonts w:ascii="Arial Narrow" w:hAnsi="Arial Narrow" w:cs="Times New Roman"/>
          <w:sz w:val="22"/>
          <w:szCs w:val="22"/>
          <w:u w:val="single"/>
        </w:rPr>
        <w:t>a požaduje predloženie riadneho a vydaného potvrdenia/certifikátu v zmysle podmienok konkrétneho výrobcu alebo akreditačnej a certifikačnej autority</w:t>
      </w:r>
      <w:r w:rsidRPr="001A340B">
        <w:rPr>
          <w:rFonts w:ascii="Arial Narrow" w:hAnsi="Arial Narrow" w:cs="Times New Roman"/>
          <w:sz w:val="22"/>
          <w:szCs w:val="22"/>
        </w:rPr>
        <w:t xml:space="preserve"> (vo väčšine prípadov úspešne absolvovanými záverečnými testami po absolvovaní školení), pokiaľ sa vydanie certifikátu v zmysle podmienok konkrétnej akreditačnej a certifikačnej autority nepostačuje účasť na školení. </w:t>
      </w:r>
    </w:p>
    <w:p w14:paraId="1D8C96CF" w14:textId="77777777" w:rsidR="001A340B" w:rsidRPr="001A340B" w:rsidRDefault="001A340B" w:rsidP="001A340B">
      <w:pPr>
        <w:pStyle w:val="Default"/>
        <w:spacing w:line="276" w:lineRule="auto"/>
        <w:jc w:val="both"/>
        <w:rPr>
          <w:rFonts w:ascii="Arial Narrow" w:hAnsi="Arial Narrow" w:cs="Times New Roman"/>
          <w:sz w:val="22"/>
          <w:szCs w:val="22"/>
        </w:rPr>
      </w:pPr>
    </w:p>
    <w:p w14:paraId="3582540C" w14:textId="77777777" w:rsidR="001A340B" w:rsidRPr="001A340B" w:rsidRDefault="001A340B" w:rsidP="001A340B">
      <w:pPr>
        <w:pStyle w:val="Default"/>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Uchádzač vyššie uvedeným spôsobom preukáže splnenie nasledovných minimálnych požiadaviek na kľúčových expertov č. 1 až 4: </w:t>
      </w:r>
    </w:p>
    <w:p w14:paraId="63DF29D2" w14:textId="77777777" w:rsidR="001A340B" w:rsidRPr="001A340B" w:rsidRDefault="001A340B" w:rsidP="001A340B">
      <w:pPr>
        <w:pStyle w:val="Default"/>
        <w:spacing w:line="276" w:lineRule="auto"/>
        <w:jc w:val="both"/>
        <w:rPr>
          <w:rFonts w:ascii="Arial Narrow" w:hAnsi="Arial Narrow" w:cs="Times New Roman"/>
          <w:sz w:val="22"/>
          <w:szCs w:val="22"/>
        </w:rPr>
      </w:pPr>
    </w:p>
    <w:p w14:paraId="035458DA" w14:textId="77777777" w:rsidR="001A340B" w:rsidRPr="001A340B" w:rsidRDefault="001A340B" w:rsidP="001A340B">
      <w:pPr>
        <w:pStyle w:val="Default"/>
        <w:spacing w:line="276" w:lineRule="auto"/>
        <w:jc w:val="both"/>
        <w:rPr>
          <w:rFonts w:ascii="Arial Narrow" w:hAnsi="Arial Narrow" w:cs="Times New Roman"/>
          <w:sz w:val="22"/>
          <w:szCs w:val="22"/>
          <w:u w:val="single"/>
        </w:rPr>
      </w:pPr>
      <w:r w:rsidRPr="001A340B">
        <w:rPr>
          <w:rFonts w:ascii="Arial Narrow" w:hAnsi="Arial Narrow" w:cs="Times New Roman"/>
          <w:b/>
          <w:bCs/>
          <w:sz w:val="22"/>
          <w:szCs w:val="22"/>
          <w:u w:val="single"/>
        </w:rPr>
        <w:t xml:space="preserve">Kľúčový expert č. 1 Expert na Microsoft Cyber security </w:t>
      </w:r>
    </w:p>
    <w:p w14:paraId="55E14476" w14:textId="77777777" w:rsidR="001A340B" w:rsidRPr="001A340B" w:rsidRDefault="001A340B" w:rsidP="001A340B">
      <w:pPr>
        <w:pStyle w:val="Default"/>
        <w:numPr>
          <w:ilvl w:val="0"/>
          <w:numId w:val="22"/>
        </w:numPr>
        <w:spacing w:after="14" w:line="276" w:lineRule="auto"/>
        <w:jc w:val="both"/>
        <w:rPr>
          <w:rFonts w:ascii="Arial Narrow" w:hAnsi="Arial Narrow" w:cs="Times New Roman"/>
          <w:sz w:val="22"/>
          <w:szCs w:val="22"/>
        </w:rPr>
      </w:pPr>
      <w:r w:rsidRPr="001A340B">
        <w:rPr>
          <w:rFonts w:ascii="Arial Narrow" w:hAnsi="Arial Narrow" w:cs="Times New Roman"/>
          <w:sz w:val="22"/>
          <w:szCs w:val="22"/>
        </w:rPr>
        <w:t xml:space="preserve">minimálne 5 rokov odbornej praxe v oblasti implementácie Microsoft Cyber security, </w:t>
      </w:r>
    </w:p>
    <w:p w14:paraId="3E0C5596" w14:textId="77777777" w:rsidR="001A340B" w:rsidRPr="001A340B" w:rsidRDefault="001A340B" w:rsidP="001A340B">
      <w:pPr>
        <w:pStyle w:val="Default"/>
        <w:numPr>
          <w:ilvl w:val="0"/>
          <w:numId w:val="22"/>
        </w:numPr>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získaný a platný certifikát úrovne Microsoft Cybersecurity Architect Expert alebo ekvivalent </w:t>
      </w:r>
    </w:p>
    <w:p w14:paraId="7A3C297D" w14:textId="77777777" w:rsidR="001A340B" w:rsidRPr="001A340B" w:rsidRDefault="001A340B" w:rsidP="001A340B">
      <w:pPr>
        <w:pStyle w:val="Default"/>
        <w:spacing w:line="276" w:lineRule="auto"/>
        <w:jc w:val="both"/>
        <w:rPr>
          <w:rFonts w:ascii="Arial Narrow" w:hAnsi="Arial Narrow" w:cs="Times New Roman"/>
          <w:sz w:val="22"/>
          <w:szCs w:val="22"/>
        </w:rPr>
      </w:pPr>
    </w:p>
    <w:p w14:paraId="7110A3FB" w14:textId="77777777" w:rsidR="001A340B" w:rsidRPr="001A340B" w:rsidRDefault="001A340B" w:rsidP="001A340B">
      <w:pPr>
        <w:pStyle w:val="Default"/>
        <w:spacing w:line="276" w:lineRule="auto"/>
        <w:jc w:val="both"/>
        <w:rPr>
          <w:rFonts w:ascii="Arial Narrow" w:hAnsi="Arial Narrow" w:cs="Times New Roman"/>
          <w:sz w:val="22"/>
          <w:szCs w:val="22"/>
          <w:u w:val="single"/>
        </w:rPr>
      </w:pPr>
      <w:r w:rsidRPr="001A340B">
        <w:rPr>
          <w:rFonts w:ascii="Arial Narrow" w:hAnsi="Arial Narrow" w:cs="Times New Roman"/>
          <w:b/>
          <w:bCs/>
          <w:sz w:val="22"/>
          <w:szCs w:val="22"/>
          <w:u w:val="single"/>
        </w:rPr>
        <w:t xml:space="preserve">Kľúčový expert č. 2 Expert na plánovanie, implementáciu a administráciu M365 </w:t>
      </w:r>
    </w:p>
    <w:p w14:paraId="266FD2E4" w14:textId="77777777" w:rsidR="001A340B" w:rsidRPr="001A340B" w:rsidRDefault="001A340B" w:rsidP="001A340B">
      <w:pPr>
        <w:pStyle w:val="Default"/>
        <w:numPr>
          <w:ilvl w:val="0"/>
          <w:numId w:val="23"/>
        </w:numPr>
        <w:spacing w:after="13" w:line="276" w:lineRule="auto"/>
        <w:jc w:val="both"/>
        <w:rPr>
          <w:rFonts w:ascii="Arial Narrow" w:hAnsi="Arial Narrow" w:cs="Times New Roman"/>
          <w:sz w:val="22"/>
          <w:szCs w:val="22"/>
        </w:rPr>
      </w:pPr>
      <w:r w:rsidRPr="001A340B">
        <w:rPr>
          <w:rFonts w:ascii="Arial Narrow" w:hAnsi="Arial Narrow" w:cs="Times New Roman"/>
          <w:sz w:val="22"/>
          <w:szCs w:val="22"/>
        </w:rPr>
        <w:t xml:space="preserve">minimálne 5 rokov odbornej praxe v oblasti plánovania, implementácie a administrácie M365, </w:t>
      </w:r>
    </w:p>
    <w:p w14:paraId="2AFA2E4D" w14:textId="77777777" w:rsidR="001A340B" w:rsidRPr="001A340B" w:rsidRDefault="001A340B" w:rsidP="001A340B">
      <w:pPr>
        <w:pStyle w:val="Default"/>
        <w:numPr>
          <w:ilvl w:val="0"/>
          <w:numId w:val="23"/>
        </w:numPr>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získaný a platný certifikát Microsoft 365 Certified: Enterprise Administration Expert alebo ekvivalent </w:t>
      </w:r>
    </w:p>
    <w:p w14:paraId="5ACEFFA9" w14:textId="77777777" w:rsidR="001A340B" w:rsidRPr="001A340B" w:rsidRDefault="001A340B" w:rsidP="001A340B">
      <w:pPr>
        <w:pStyle w:val="Default"/>
        <w:spacing w:line="276" w:lineRule="auto"/>
        <w:jc w:val="both"/>
        <w:rPr>
          <w:rFonts w:ascii="Arial Narrow" w:hAnsi="Arial Narrow" w:cs="Times New Roman"/>
          <w:sz w:val="22"/>
          <w:szCs w:val="22"/>
          <w:u w:val="single"/>
        </w:rPr>
      </w:pPr>
    </w:p>
    <w:p w14:paraId="5232DF5E" w14:textId="77777777" w:rsidR="001A340B" w:rsidRPr="001A340B" w:rsidRDefault="001A340B" w:rsidP="001A340B">
      <w:pPr>
        <w:pStyle w:val="Default"/>
        <w:spacing w:line="276" w:lineRule="auto"/>
        <w:jc w:val="both"/>
        <w:rPr>
          <w:rFonts w:ascii="Arial Narrow" w:hAnsi="Arial Narrow" w:cs="Times New Roman"/>
          <w:sz w:val="22"/>
          <w:szCs w:val="22"/>
          <w:u w:val="single"/>
        </w:rPr>
      </w:pPr>
      <w:r w:rsidRPr="001A340B">
        <w:rPr>
          <w:rFonts w:ascii="Arial Narrow" w:hAnsi="Arial Narrow" w:cs="Times New Roman"/>
          <w:b/>
          <w:bCs/>
          <w:sz w:val="22"/>
          <w:szCs w:val="22"/>
          <w:u w:val="single"/>
        </w:rPr>
        <w:t xml:space="preserve">Kľúčový expert č. 3 Expert na identitu a prístup </w:t>
      </w:r>
    </w:p>
    <w:p w14:paraId="04B00559" w14:textId="77777777" w:rsidR="001A340B" w:rsidRPr="001A340B" w:rsidRDefault="001A340B" w:rsidP="001A340B">
      <w:pPr>
        <w:pStyle w:val="Default"/>
        <w:numPr>
          <w:ilvl w:val="0"/>
          <w:numId w:val="25"/>
        </w:numPr>
        <w:spacing w:after="8" w:line="276" w:lineRule="auto"/>
        <w:jc w:val="both"/>
        <w:rPr>
          <w:rFonts w:ascii="Arial Narrow" w:hAnsi="Arial Narrow" w:cs="Times New Roman"/>
          <w:sz w:val="22"/>
          <w:szCs w:val="22"/>
        </w:rPr>
      </w:pPr>
      <w:r w:rsidRPr="001A340B">
        <w:rPr>
          <w:rFonts w:ascii="Arial Narrow" w:hAnsi="Arial Narrow" w:cs="Times New Roman"/>
          <w:sz w:val="22"/>
          <w:szCs w:val="22"/>
        </w:rPr>
        <w:t xml:space="preserve">minimálne 5 rokov odbornej praxe v oblasti identity a prístupu, </w:t>
      </w:r>
    </w:p>
    <w:p w14:paraId="6FC9E5E5" w14:textId="77777777" w:rsidR="001A340B" w:rsidRPr="001A340B" w:rsidRDefault="001A340B" w:rsidP="008A754B">
      <w:pPr>
        <w:pStyle w:val="Odsekzoznamu"/>
        <w:numPr>
          <w:ilvl w:val="0"/>
          <w:numId w:val="25"/>
        </w:numPr>
        <w:tabs>
          <w:tab w:val="left" w:pos="2430"/>
        </w:tabs>
        <w:jc w:val="both"/>
        <w:rPr>
          <w:rFonts w:ascii="Arial Narrow" w:hAnsi="Arial Narrow"/>
        </w:rPr>
      </w:pPr>
      <w:r w:rsidRPr="001A340B">
        <w:rPr>
          <w:rFonts w:ascii="Arial Narrow" w:hAnsi="Arial Narrow"/>
        </w:rPr>
        <w:t>získaný a platný certifikát Microsoft Certified: Identity and Access Administrator Associate alebo ekvivalent</w:t>
      </w:r>
    </w:p>
    <w:p w14:paraId="2F8575BB" w14:textId="77777777" w:rsidR="001A340B" w:rsidRPr="001A340B" w:rsidRDefault="001A340B" w:rsidP="001A340B">
      <w:pPr>
        <w:tabs>
          <w:tab w:val="left" w:pos="1965"/>
        </w:tabs>
        <w:rPr>
          <w:rFonts w:ascii="Arial Narrow" w:hAnsi="Arial Narrow"/>
          <w:u w:val="single"/>
        </w:rPr>
      </w:pPr>
      <w:r w:rsidRPr="001A340B">
        <w:rPr>
          <w:rFonts w:ascii="Arial Narrow" w:hAnsi="Arial Narrow"/>
          <w:b/>
          <w:bCs/>
          <w:u w:val="single"/>
        </w:rPr>
        <w:t xml:space="preserve">Kľúčový expert č. 4 Expert na cloud a hybridné riešenia </w:t>
      </w:r>
    </w:p>
    <w:p w14:paraId="2E02645F" w14:textId="77777777" w:rsidR="001A340B" w:rsidRPr="001A340B" w:rsidRDefault="001A340B" w:rsidP="001A340B">
      <w:pPr>
        <w:pStyle w:val="Default"/>
        <w:numPr>
          <w:ilvl w:val="0"/>
          <w:numId w:val="24"/>
        </w:numPr>
        <w:spacing w:after="13" w:line="276" w:lineRule="auto"/>
        <w:jc w:val="both"/>
        <w:rPr>
          <w:rFonts w:ascii="Arial Narrow" w:hAnsi="Arial Narrow" w:cs="Times New Roman"/>
          <w:sz w:val="22"/>
          <w:szCs w:val="22"/>
        </w:rPr>
      </w:pPr>
      <w:r w:rsidRPr="001A340B">
        <w:rPr>
          <w:rFonts w:ascii="Arial Narrow" w:hAnsi="Arial Narrow" w:cs="Times New Roman"/>
          <w:sz w:val="22"/>
          <w:szCs w:val="22"/>
        </w:rPr>
        <w:t xml:space="preserve">minimálne 5 rokov odbornej praxe v oblasti cloud a hybridných riešení, </w:t>
      </w:r>
    </w:p>
    <w:p w14:paraId="2CD15765" w14:textId="77777777" w:rsidR="001A340B" w:rsidRPr="001A340B" w:rsidRDefault="001A340B" w:rsidP="001A340B">
      <w:pPr>
        <w:pStyle w:val="Default"/>
        <w:numPr>
          <w:ilvl w:val="0"/>
          <w:numId w:val="24"/>
        </w:numPr>
        <w:spacing w:line="276" w:lineRule="auto"/>
        <w:jc w:val="both"/>
        <w:rPr>
          <w:rFonts w:ascii="Arial Narrow" w:hAnsi="Arial Narrow" w:cs="Times New Roman"/>
          <w:sz w:val="22"/>
          <w:szCs w:val="22"/>
        </w:rPr>
      </w:pPr>
      <w:r w:rsidRPr="001A340B">
        <w:rPr>
          <w:rFonts w:ascii="Arial Narrow" w:hAnsi="Arial Narrow" w:cs="Times New Roman"/>
          <w:sz w:val="22"/>
          <w:szCs w:val="22"/>
        </w:rPr>
        <w:t xml:space="preserve">získaný a platný certifikát Microsoft Certified: Azure Solutions Architect Expert alebo ekvivalent </w:t>
      </w:r>
    </w:p>
    <w:p w14:paraId="76129115" w14:textId="77777777" w:rsidR="001A340B" w:rsidRPr="001A340B" w:rsidRDefault="001A340B" w:rsidP="001A340B">
      <w:pPr>
        <w:spacing w:line="276" w:lineRule="auto"/>
        <w:jc w:val="both"/>
        <w:rPr>
          <w:rFonts w:ascii="Arial Narrow" w:hAnsi="Arial Narrow"/>
        </w:rPr>
      </w:pPr>
    </w:p>
    <w:p w14:paraId="53E4C4F0" w14:textId="07C4FCEE" w:rsidR="00BC285A" w:rsidRDefault="00BC285A" w:rsidP="00BD3789">
      <w:pPr>
        <w:spacing w:before="300" w:after="300" w:line="240" w:lineRule="auto"/>
        <w:rPr>
          <w:rFonts w:ascii="Arial Narrow" w:hAnsi="Arial Narrow"/>
          <w:b/>
          <w:lang w:eastAsia="sk-SK"/>
        </w:rPr>
      </w:pPr>
    </w:p>
    <w:p w14:paraId="2B27DE8D" w14:textId="77777777" w:rsidR="004238D5" w:rsidRPr="00BD3789" w:rsidRDefault="004238D5" w:rsidP="00BD3789">
      <w:pPr>
        <w:spacing w:before="300" w:after="300" w:line="240" w:lineRule="auto"/>
        <w:rPr>
          <w:rFonts w:ascii="Arial Narrow" w:hAnsi="Arial Narrow"/>
          <w:b/>
          <w:lang w:eastAsia="sk-SK"/>
        </w:rPr>
      </w:pPr>
    </w:p>
    <w:p w14:paraId="22E67F4C" w14:textId="754CD130" w:rsidR="000359BB" w:rsidRPr="008A754B" w:rsidRDefault="00FC078C" w:rsidP="008A754B">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153A63EE"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0"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52C1015" w:rsidR="00E93795" w:rsidRPr="00152064" w:rsidRDefault="00E93795" w:rsidP="00AA7BE0">
      <w:pPr>
        <w:spacing w:before="120" w:after="0" w:line="240" w:lineRule="auto"/>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D728F0" w16cex:dateUtc="2024-11-07T10:54:00Z"/>
  <w16cex:commentExtensible w16cex:durableId="5C917D1D" w16cex:dateUtc="2024-11-11T13:57:00Z"/>
  <w16cex:commentExtensible w16cex:durableId="2AD733D4" w16cex:dateUtc="2024-11-07T11:40:00Z"/>
  <w16cex:commentExtensible w16cex:durableId="437F3FA6" w16cex:dateUtc="2024-11-11T13:58:00Z"/>
  <w16cex:commentExtensible w16cex:durableId="2AD73434" w16cex:dateUtc="2024-11-07T11:42:00Z"/>
  <w16cex:commentExtensible w16cex:durableId="2FA46C8D" w16cex:dateUtc="2024-11-13T17:36:00Z"/>
  <w16cex:commentExtensible w16cex:durableId="2AD73478" w16cex:dateUtc="2024-11-07T11:43:00Z"/>
  <w16cex:commentExtensible w16cex:durableId="13915478" w16cex:dateUtc="2024-11-13T17:41:00Z"/>
  <w16cex:commentExtensible w16cex:durableId="2AD736CB" w16cex:dateUtc="2024-11-07T11:53:00Z"/>
  <w16cex:commentExtensible w16cex:durableId="2AD7374F" w16cex:dateUtc="2024-11-07T11:55:00Z"/>
  <w16cex:commentExtensible w16cex:durableId="5A110C93" w16cex:dateUtc="2024-11-13T17: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F55831C" w16cid:durableId="2AD728F0"/>
  <w16cid:commentId w16cid:paraId="3FE02FA4" w16cid:durableId="5C917D1D"/>
  <w16cid:commentId w16cid:paraId="197BBE8B" w16cid:durableId="2AD733D4"/>
  <w16cid:commentId w16cid:paraId="46CD7842" w16cid:durableId="437F3FA6"/>
  <w16cid:commentId w16cid:paraId="583296DA" w16cid:durableId="2AD73434"/>
  <w16cid:commentId w16cid:paraId="30942053" w16cid:durableId="2FA46C8D"/>
  <w16cid:commentId w16cid:paraId="653786C6" w16cid:durableId="2AD73478"/>
  <w16cid:commentId w16cid:paraId="4D68A31D" w16cid:durableId="13915478"/>
  <w16cid:commentId w16cid:paraId="06CA3572" w16cid:durableId="2AD7142E"/>
  <w16cid:commentId w16cid:paraId="49D0C4B1" w16cid:durableId="2AD736CB"/>
  <w16cid:commentId w16cid:paraId="33918185" w16cid:durableId="2AD7374F"/>
  <w16cid:commentId w16cid:paraId="6F4B0FD8" w16cid:durableId="5A110C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E5F77" w14:textId="77777777" w:rsidR="003F6041" w:rsidRDefault="003F6041" w:rsidP="00CF3803">
      <w:pPr>
        <w:spacing w:after="0" w:line="240" w:lineRule="auto"/>
      </w:pPr>
      <w:r>
        <w:separator/>
      </w:r>
    </w:p>
  </w:endnote>
  <w:endnote w:type="continuationSeparator" w:id="0">
    <w:p w14:paraId="66440C6A" w14:textId="77777777" w:rsidR="003F6041" w:rsidRDefault="003F6041"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1DAC0FAE" w:rsidR="00AF7F2F" w:rsidRDefault="00AF7F2F">
        <w:pPr>
          <w:pStyle w:val="Pta"/>
          <w:jc w:val="center"/>
        </w:pPr>
        <w:r>
          <w:fldChar w:fldCharType="begin"/>
        </w:r>
        <w:r>
          <w:instrText>PAGE   \* MERGEFORMAT</w:instrText>
        </w:r>
        <w:r>
          <w:fldChar w:fldCharType="separate"/>
        </w:r>
        <w:r w:rsidR="009619D9">
          <w:rPr>
            <w:noProof/>
          </w:rPr>
          <w:t>6</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14E93" w14:textId="77777777" w:rsidR="003F6041" w:rsidRDefault="003F6041" w:rsidP="00CF3803">
      <w:pPr>
        <w:spacing w:after="0" w:line="240" w:lineRule="auto"/>
      </w:pPr>
      <w:r>
        <w:separator/>
      </w:r>
    </w:p>
  </w:footnote>
  <w:footnote w:type="continuationSeparator" w:id="0">
    <w:p w14:paraId="6C1798CD" w14:textId="77777777" w:rsidR="003F6041" w:rsidRDefault="003F6041"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14686B7D"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r w:rsidR="00AB1FDE">
      <w:rPr>
        <w:rFonts w:ascii="Arial Narrow" w:hAnsi="Arial Narrow"/>
        <w:sz w:val="18"/>
        <w:szCs w:val="18"/>
      </w:rPr>
      <w:t>: podmienky účasti</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56F134B"/>
    <w:multiLevelType w:val="hybridMultilevel"/>
    <w:tmpl w:val="B9489FD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74473C"/>
    <w:multiLevelType w:val="hybridMultilevel"/>
    <w:tmpl w:val="F68CF97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EB33B1"/>
    <w:multiLevelType w:val="hybridMultilevel"/>
    <w:tmpl w:val="B508644A"/>
    <w:lvl w:ilvl="0" w:tplc="041B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9697DA5"/>
    <w:multiLevelType w:val="hybridMultilevel"/>
    <w:tmpl w:val="E16813C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0"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12" w15:restartNumberingAfterBreak="0">
    <w:nsid w:val="28382694"/>
    <w:multiLevelType w:val="hybridMultilevel"/>
    <w:tmpl w:val="4CE0BB7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4"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711113A"/>
    <w:multiLevelType w:val="hybridMultilevel"/>
    <w:tmpl w:val="40C670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A9E6433"/>
    <w:multiLevelType w:val="hybridMultilevel"/>
    <w:tmpl w:val="A7ACFC8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9"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22"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76F4E25"/>
    <w:multiLevelType w:val="hybridMultilevel"/>
    <w:tmpl w:val="2942427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15"/>
  </w:num>
  <w:num w:numId="4">
    <w:abstractNumId w:val="22"/>
  </w:num>
  <w:num w:numId="5">
    <w:abstractNumId w:val="18"/>
  </w:num>
  <w:num w:numId="6">
    <w:abstractNumId w:val="9"/>
  </w:num>
  <w:num w:numId="7">
    <w:abstractNumId w:val="1"/>
  </w:num>
  <w:num w:numId="8">
    <w:abstractNumId w:val="20"/>
  </w:num>
  <w:num w:numId="9">
    <w:abstractNumId w:val="25"/>
  </w:num>
  <w:num w:numId="10">
    <w:abstractNumId w:val="10"/>
  </w:num>
  <w:num w:numId="11">
    <w:abstractNumId w:val="19"/>
  </w:num>
  <w:num w:numId="12">
    <w:abstractNumId w:val="24"/>
  </w:num>
  <w:num w:numId="13">
    <w:abstractNumId w:val="14"/>
  </w:num>
  <w:num w:numId="14">
    <w:abstractNumId w:val="13"/>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7"/>
  </w:num>
  <w:num w:numId="18">
    <w:abstractNumId w:val="11"/>
  </w:num>
  <w:num w:numId="19">
    <w:abstractNumId w:val="23"/>
  </w:num>
  <w:num w:numId="20">
    <w:abstractNumId w:val="2"/>
  </w:num>
  <w:num w:numId="21">
    <w:abstractNumId w:val="17"/>
  </w:num>
  <w:num w:numId="22">
    <w:abstractNumId w:val="3"/>
  </w:num>
  <w:num w:numId="23">
    <w:abstractNumId w:val="12"/>
  </w:num>
  <w:num w:numId="24">
    <w:abstractNumId w:val="8"/>
  </w:num>
  <w:num w:numId="25">
    <w:abstractNumId w:val="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359BB"/>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B704E"/>
    <w:rsid w:val="000C02BB"/>
    <w:rsid w:val="000C22B3"/>
    <w:rsid w:val="000C6422"/>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2AB"/>
    <w:rsid w:val="001A0475"/>
    <w:rsid w:val="001A0942"/>
    <w:rsid w:val="001A13E7"/>
    <w:rsid w:val="001A340B"/>
    <w:rsid w:val="001C7197"/>
    <w:rsid w:val="001C7614"/>
    <w:rsid w:val="001D1A90"/>
    <w:rsid w:val="001E1C1E"/>
    <w:rsid w:val="001F4B47"/>
    <w:rsid w:val="001F4CC1"/>
    <w:rsid w:val="00202788"/>
    <w:rsid w:val="00203091"/>
    <w:rsid w:val="00203596"/>
    <w:rsid w:val="00203616"/>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93A20"/>
    <w:rsid w:val="00293C7F"/>
    <w:rsid w:val="002A5C9C"/>
    <w:rsid w:val="002B34E8"/>
    <w:rsid w:val="002C2E70"/>
    <w:rsid w:val="002E21A4"/>
    <w:rsid w:val="002F2D1D"/>
    <w:rsid w:val="002F55F8"/>
    <w:rsid w:val="002F79B9"/>
    <w:rsid w:val="003111A2"/>
    <w:rsid w:val="003114ED"/>
    <w:rsid w:val="0032750C"/>
    <w:rsid w:val="0033133F"/>
    <w:rsid w:val="003352DB"/>
    <w:rsid w:val="00346B72"/>
    <w:rsid w:val="00352586"/>
    <w:rsid w:val="0035424E"/>
    <w:rsid w:val="003553A6"/>
    <w:rsid w:val="003572F0"/>
    <w:rsid w:val="0036408B"/>
    <w:rsid w:val="0038059D"/>
    <w:rsid w:val="00380792"/>
    <w:rsid w:val="00380B22"/>
    <w:rsid w:val="0039124C"/>
    <w:rsid w:val="00394AD8"/>
    <w:rsid w:val="003963FE"/>
    <w:rsid w:val="003A2371"/>
    <w:rsid w:val="003C06A1"/>
    <w:rsid w:val="003C1B9D"/>
    <w:rsid w:val="003D7062"/>
    <w:rsid w:val="003E3A28"/>
    <w:rsid w:val="003E4862"/>
    <w:rsid w:val="003E5C03"/>
    <w:rsid w:val="003F0645"/>
    <w:rsid w:val="003F6041"/>
    <w:rsid w:val="003F658A"/>
    <w:rsid w:val="00407B93"/>
    <w:rsid w:val="00414913"/>
    <w:rsid w:val="004168C8"/>
    <w:rsid w:val="0042224B"/>
    <w:rsid w:val="00422288"/>
    <w:rsid w:val="004238D5"/>
    <w:rsid w:val="00450526"/>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055E"/>
    <w:rsid w:val="005E28B7"/>
    <w:rsid w:val="005E6C0D"/>
    <w:rsid w:val="005F0BEB"/>
    <w:rsid w:val="005F174C"/>
    <w:rsid w:val="005F6B63"/>
    <w:rsid w:val="006014EE"/>
    <w:rsid w:val="00603573"/>
    <w:rsid w:val="0061711A"/>
    <w:rsid w:val="00630342"/>
    <w:rsid w:val="00632E69"/>
    <w:rsid w:val="00637F7F"/>
    <w:rsid w:val="00647977"/>
    <w:rsid w:val="00660614"/>
    <w:rsid w:val="00663F31"/>
    <w:rsid w:val="006660F5"/>
    <w:rsid w:val="00673D9A"/>
    <w:rsid w:val="006829C4"/>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6C66"/>
    <w:rsid w:val="007A2754"/>
    <w:rsid w:val="007A7038"/>
    <w:rsid w:val="007B5046"/>
    <w:rsid w:val="007C3264"/>
    <w:rsid w:val="007C6CD3"/>
    <w:rsid w:val="007E480C"/>
    <w:rsid w:val="007E481E"/>
    <w:rsid w:val="007F0FEF"/>
    <w:rsid w:val="007F1EDD"/>
    <w:rsid w:val="007F4395"/>
    <w:rsid w:val="008053F7"/>
    <w:rsid w:val="00814801"/>
    <w:rsid w:val="00823420"/>
    <w:rsid w:val="00835829"/>
    <w:rsid w:val="0084496D"/>
    <w:rsid w:val="00844D8F"/>
    <w:rsid w:val="00856985"/>
    <w:rsid w:val="00886254"/>
    <w:rsid w:val="008A21D9"/>
    <w:rsid w:val="008A754B"/>
    <w:rsid w:val="008A7C9C"/>
    <w:rsid w:val="008B0879"/>
    <w:rsid w:val="008B3370"/>
    <w:rsid w:val="008B4C0F"/>
    <w:rsid w:val="008B78EB"/>
    <w:rsid w:val="008C3328"/>
    <w:rsid w:val="008C34E3"/>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619D9"/>
    <w:rsid w:val="0096233A"/>
    <w:rsid w:val="009703C0"/>
    <w:rsid w:val="0098633C"/>
    <w:rsid w:val="00986E67"/>
    <w:rsid w:val="009A6009"/>
    <w:rsid w:val="009B2A26"/>
    <w:rsid w:val="009B5AC4"/>
    <w:rsid w:val="009B6299"/>
    <w:rsid w:val="009B7C6A"/>
    <w:rsid w:val="009D6A48"/>
    <w:rsid w:val="009E5AD8"/>
    <w:rsid w:val="009F226E"/>
    <w:rsid w:val="009F7990"/>
    <w:rsid w:val="00A130C8"/>
    <w:rsid w:val="00A172E2"/>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B1FDE"/>
    <w:rsid w:val="00AC4256"/>
    <w:rsid w:val="00AD0B8C"/>
    <w:rsid w:val="00AE113D"/>
    <w:rsid w:val="00AE2E11"/>
    <w:rsid w:val="00AF7F2F"/>
    <w:rsid w:val="00B022C3"/>
    <w:rsid w:val="00B108B4"/>
    <w:rsid w:val="00B12131"/>
    <w:rsid w:val="00B20C76"/>
    <w:rsid w:val="00B33A50"/>
    <w:rsid w:val="00B5148B"/>
    <w:rsid w:val="00B74202"/>
    <w:rsid w:val="00B75725"/>
    <w:rsid w:val="00B802FF"/>
    <w:rsid w:val="00B906C4"/>
    <w:rsid w:val="00BA3F66"/>
    <w:rsid w:val="00BA6699"/>
    <w:rsid w:val="00BB231A"/>
    <w:rsid w:val="00BB5D8B"/>
    <w:rsid w:val="00BB673C"/>
    <w:rsid w:val="00BC1070"/>
    <w:rsid w:val="00BC285A"/>
    <w:rsid w:val="00BC5623"/>
    <w:rsid w:val="00BC7D62"/>
    <w:rsid w:val="00BC7F2A"/>
    <w:rsid w:val="00BD3789"/>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0F58"/>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80A39"/>
    <w:rsid w:val="00D911C9"/>
    <w:rsid w:val="00D92EE1"/>
    <w:rsid w:val="00D9300B"/>
    <w:rsid w:val="00DA1B27"/>
    <w:rsid w:val="00DA48AE"/>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0967"/>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34DA"/>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customStyle="1" w:styleId="Default">
    <w:name w:val="Default"/>
    <w:rsid w:val="00BC285A"/>
    <w:pPr>
      <w:autoSpaceDE w:val="0"/>
      <w:autoSpaceDN w:val="0"/>
      <w:adjustRightInd w:val="0"/>
    </w:pPr>
    <w:rPr>
      <w:rFonts w:ascii="Arial" w:eastAsiaTheme="minorHAnsi" w:hAnsi="Arial" w:cs="Arial"/>
      <w:color w:val="000000"/>
      <w:sz w:val="24"/>
      <w:szCs w:val="24"/>
      <w:lang w:eastAsia="en-US"/>
    </w:rPr>
  </w:style>
  <w:style w:type="paragraph" w:styleId="Revzia">
    <w:name w:val="Revision"/>
    <w:hidden/>
    <w:uiPriority w:val="99"/>
    <w:semiHidden/>
    <w:rsid w:val="000C6422"/>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uvo.gov.sk/jednotny-europsky-dokument-pre-verejne-obstaravanie" TargetMode="Externa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0" ma:contentTypeDescription="Umožňuje vytvoriť nový dokument." ma:contentTypeScope="" ma:versionID="a7ffbd919a65c48c7d8e48cb2d5a4aaf">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545ac22b15035130f97dde3a3cb86234"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D1880-3959-4226-A862-9FB13C978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3.xml><?xml version="1.0" encoding="utf-8"?>
<ds:datastoreItem xmlns:ds="http://schemas.openxmlformats.org/officeDocument/2006/customXml" ds:itemID="{2C99006B-B712-40EB-BB62-4ABEA1A014FB}">
  <ds:schemaRefs>
    <ds:schemaRef ds:uri="http://schemas.openxmlformats.org/officeDocument/2006/bibliography"/>
  </ds:schemaRefs>
</ds:datastoreItem>
</file>

<file path=docMetadata/LabelInfo.xml><?xml version="1.0" encoding="utf-8"?>
<clbl:labelList xmlns:clbl="http://schemas.microsoft.com/office/2020/mipLabelMetadata">
  <clbl:label id="{0fc62496-e9a8-4e9f-a81f-7af4f8010cc0}" enabled="1" method="Standard" siteId="{25a61c73-d7b8-40f5-af68-029b27d4ee74}" contentBits="0" removed="0"/>
</clbl:labelList>
</file>

<file path=docProps/app.xml><?xml version="1.0" encoding="utf-8"?>
<Properties xmlns="http://schemas.openxmlformats.org/officeDocument/2006/extended-properties" xmlns:vt="http://schemas.openxmlformats.org/officeDocument/2006/docPropsVTypes">
  <Template>Normal</Template>
  <TotalTime>52</TotalTime>
  <Pages>6</Pages>
  <Words>2908</Words>
  <Characters>16580</Characters>
  <Application>Microsoft Office Word</Application>
  <DocSecurity>0</DocSecurity>
  <Lines>138</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Jozef Kubinec</dc:creator>
  <cp:keywords/>
  <cp:lastModifiedBy>Tomáš Rybárik</cp:lastModifiedBy>
  <cp:revision>5</cp:revision>
  <cp:lastPrinted>2022-01-18T07:35:00Z</cp:lastPrinted>
  <dcterms:created xsi:type="dcterms:W3CDTF">2024-11-14T14:10:00Z</dcterms:created>
  <dcterms:modified xsi:type="dcterms:W3CDTF">2024-11-15T11:56:00Z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