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AC" w:rsidRPr="00197FAC" w:rsidRDefault="00197FAC" w:rsidP="00197FA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sk-SK"/>
        </w:rPr>
      </w:pPr>
      <w:r w:rsidRPr="00197FAC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Vyjadrenie projektanta o výške výdavkov na búracie práce</w:t>
      </w:r>
      <w:r w:rsidRPr="00197FAC">
        <w:rPr>
          <w:rFonts w:ascii="Arial" w:eastAsia="Times New Roman" w:hAnsi="Arial" w:cs="Arial"/>
          <w:sz w:val="28"/>
          <w:szCs w:val="28"/>
          <w:lang w:eastAsia="sk-SK"/>
        </w:rPr>
        <w:t xml:space="preserve"> </w:t>
      </w:r>
    </w:p>
    <w:p w:rsidR="00197FAC" w:rsidRDefault="00197FAC" w:rsidP="00197F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197FAC" w:rsidRPr="00197FAC" w:rsidRDefault="00960228" w:rsidP="00197FAC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V</w:t>
      </w:r>
      <w:r w:rsidR="00197FAC" w:rsidRPr="00197FAC">
        <w:rPr>
          <w:rFonts w:ascii="Arial" w:eastAsia="Times New Roman" w:hAnsi="Arial" w:cs="Arial"/>
          <w:lang w:eastAsia="sk-SK"/>
        </w:rPr>
        <w:t>ýška výdavkov na búracie práce (položky č51-68)  v celkovej sume 68249,97€</w:t>
      </w:r>
      <w:r>
        <w:rPr>
          <w:rFonts w:ascii="Arial" w:eastAsia="Times New Roman" w:hAnsi="Arial" w:cs="Arial"/>
          <w:lang w:eastAsia="sk-SK"/>
        </w:rPr>
        <w:t xml:space="preserve"> </w:t>
      </w:r>
      <w:r w:rsidR="00197FAC" w:rsidRPr="00197FAC">
        <w:rPr>
          <w:rFonts w:ascii="Arial" w:eastAsia="Times New Roman" w:hAnsi="Arial" w:cs="Arial"/>
          <w:lang w:eastAsia="sk-SK"/>
        </w:rPr>
        <w:t xml:space="preserve"> čo predstavuje</w:t>
      </w:r>
      <w:r>
        <w:rPr>
          <w:rFonts w:ascii="Arial" w:eastAsia="Times New Roman" w:hAnsi="Arial" w:cs="Arial"/>
          <w:lang w:eastAsia="sk-SK"/>
        </w:rPr>
        <w:t xml:space="preserve"> 9,9%</w:t>
      </w:r>
      <w:r w:rsidR="00197FAC" w:rsidRPr="00197FAC">
        <w:rPr>
          <w:rFonts w:ascii="Arial" w:eastAsia="Times New Roman" w:hAnsi="Arial" w:cs="Arial"/>
          <w:lang w:eastAsia="sk-SK"/>
        </w:rPr>
        <w:t xml:space="preserve"> z celkových výdavkov stavby</w:t>
      </w:r>
    </w:p>
    <w:p w:rsidR="00197FAC" w:rsidRDefault="00197FAC" w:rsidP="00197F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197FAC" w:rsidRDefault="00960228" w:rsidP="00197FAC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960228">
        <w:rPr>
          <w:rFonts w:ascii="Arial" w:eastAsia="Times New Roman" w:hAnsi="Arial" w:cs="Arial"/>
          <w:lang w:eastAsia="sk-SK"/>
        </w:rPr>
        <w:t xml:space="preserve">Búracie práce :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</w:r>
      <w:r w:rsidRPr="00197FAC">
        <w:rPr>
          <w:rFonts w:ascii="Arial" w:eastAsia="Times New Roman" w:hAnsi="Arial" w:cs="Arial"/>
          <w:lang w:eastAsia="sk-SK"/>
        </w:rPr>
        <w:t>68249,97€</w:t>
      </w:r>
      <w:r>
        <w:rPr>
          <w:rFonts w:ascii="Arial" w:eastAsia="Times New Roman" w:hAnsi="Arial" w:cs="Arial"/>
          <w:lang w:eastAsia="sk-SK"/>
        </w:rPr>
        <w:t xml:space="preserve"> </w:t>
      </w:r>
      <w:r w:rsidRPr="00197FAC">
        <w:rPr>
          <w:rFonts w:ascii="Arial" w:eastAsia="Times New Roman" w:hAnsi="Arial" w:cs="Arial"/>
          <w:lang w:eastAsia="sk-SK"/>
        </w:rPr>
        <w:t xml:space="preserve"> </w:t>
      </w:r>
      <w:r>
        <w:rPr>
          <w:rFonts w:ascii="Arial" w:eastAsia="Times New Roman" w:hAnsi="Arial" w:cs="Arial"/>
          <w:lang w:eastAsia="sk-SK"/>
        </w:rPr>
        <w:t xml:space="preserve"> bez DPH</w:t>
      </w:r>
    </w:p>
    <w:p w:rsidR="00960228" w:rsidRDefault="00960228" w:rsidP="00197FAC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Celkové náklady stavby :      </w:t>
      </w:r>
      <w:r w:rsidRPr="00960228">
        <w:rPr>
          <w:rFonts w:ascii="Arial" w:eastAsia="Times New Roman" w:hAnsi="Arial" w:cs="Arial"/>
          <w:lang w:eastAsia="sk-SK"/>
        </w:rPr>
        <w:t>685713,83</w:t>
      </w:r>
      <w:r>
        <w:rPr>
          <w:rFonts w:ascii="Arial" w:eastAsia="Times New Roman" w:hAnsi="Arial" w:cs="Arial"/>
          <w:lang w:eastAsia="sk-SK"/>
        </w:rPr>
        <w:t>€ bez DPH</w:t>
      </w:r>
    </w:p>
    <w:p w:rsidR="00960228" w:rsidRPr="00960228" w:rsidRDefault="00960228" w:rsidP="00197FAC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Podiel búracích prác : </w:t>
      </w:r>
      <w:r>
        <w:rPr>
          <w:rFonts w:ascii="Arial" w:eastAsia="Times New Roman" w:hAnsi="Arial" w:cs="Arial"/>
          <w:lang w:eastAsia="sk-SK"/>
        </w:rPr>
        <w:tab/>
        <w:t>9,9%</w:t>
      </w:r>
    </w:p>
    <w:p w:rsidR="00197FAC" w:rsidRPr="00197FAC" w:rsidRDefault="00197FAC" w:rsidP="00197F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197FAC" w:rsidRPr="00960228" w:rsidRDefault="00197FAC" w:rsidP="00197FAC">
      <w:pPr>
        <w:spacing w:after="0" w:line="240" w:lineRule="auto"/>
        <w:rPr>
          <w:rFonts w:ascii="Arial" w:eastAsia="Times New Roman" w:hAnsi="Arial" w:cs="Arial"/>
          <w:b/>
          <w:bCs/>
          <w:lang w:eastAsia="sk-SK"/>
        </w:rPr>
      </w:pPr>
      <w:r w:rsidRPr="00197FAC">
        <w:rPr>
          <w:rFonts w:ascii="Arial" w:eastAsia="Times New Roman" w:hAnsi="Arial" w:cs="Arial"/>
          <w:b/>
          <w:bCs/>
          <w:lang w:eastAsia="sk-SK"/>
        </w:rPr>
        <w:t>Búranie</w:t>
      </w:r>
      <w:r w:rsidRPr="00960228">
        <w:rPr>
          <w:rFonts w:ascii="Arial" w:eastAsia="Times New Roman" w:hAnsi="Arial" w:cs="Arial"/>
          <w:b/>
          <w:bCs/>
          <w:lang w:eastAsia="sk-SK"/>
        </w:rPr>
        <w:t xml:space="preserve">   spolu :   </w:t>
      </w:r>
      <w:r w:rsidRPr="00197FAC">
        <w:rPr>
          <w:rFonts w:ascii="Arial" w:eastAsia="Times New Roman" w:hAnsi="Arial" w:cs="Arial"/>
          <w:b/>
          <w:bCs/>
          <w:lang w:eastAsia="sk-SK"/>
        </w:rPr>
        <w:t>68 249,97</w:t>
      </w:r>
      <w:r w:rsidRPr="00960228">
        <w:rPr>
          <w:rFonts w:ascii="Arial" w:eastAsia="Times New Roman" w:hAnsi="Arial" w:cs="Arial"/>
          <w:b/>
          <w:bCs/>
          <w:lang w:eastAsia="sk-SK"/>
        </w:rPr>
        <w:t>€</w:t>
      </w:r>
    </w:p>
    <w:tbl>
      <w:tblPr>
        <w:tblW w:w="9960" w:type="dxa"/>
        <w:tblInd w:w="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0"/>
        <w:gridCol w:w="1120"/>
        <w:gridCol w:w="3737"/>
        <w:gridCol w:w="425"/>
        <w:gridCol w:w="318"/>
        <w:gridCol w:w="340"/>
        <w:gridCol w:w="335"/>
        <w:gridCol w:w="850"/>
        <w:gridCol w:w="875"/>
        <w:gridCol w:w="117"/>
        <w:gridCol w:w="1443"/>
      </w:tblGrid>
      <w:tr w:rsidR="00197FAC" w:rsidRPr="00197FAC" w:rsidTr="00197FAC">
        <w:trPr>
          <w:trHeight w:val="42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197F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Búranie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197FAC" w:rsidRPr="00197FAC" w:rsidTr="00197FAC">
        <w:trPr>
          <w:gridAfter w:val="1"/>
          <w:wAfter w:w="1443" w:type="dxa"/>
          <w:trHeight w:val="270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51</w:t>
            </w:r>
          </w:p>
        </w:tc>
        <w:tc>
          <w:tcPr>
            <w:tcW w:w="11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210111040</w:t>
            </w:r>
          </w:p>
        </w:tc>
        <w:tc>
          <w:tcPr>
            <w:tcW w:w="373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Demontáž osvetlenia a silnoprúdových rozvodov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ks</w:t>
            </w:r>
          </w:p>
        </w:tc>
        <w:tc>
          <w:tcPr>
            <w:tcW w:w="993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1,000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1 500,00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1 500,00</w:t>
            </w:r>
          </w:p>
        </w:tc>
      </w:tr>
      <w:tr w:rsidR="00197FAC" w:rsidRPr="00197FAC" w:rsidTr="00197FAC">
        <w:trPr>
          <w:gridAfter w:val="1"/>
          <w:wAfter w:w="1443" w:type="dxa"/>
          <w:trHeight w:val="27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210111041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Demontáž bleskozvodu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ks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900,00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762711810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Demontáž strešných väzníc z reziva hraneného plochy do 120 cm2  0,0062t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2 009,900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2,25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4 524,29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762343811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Demontáž debnenia štítových ríms z dosiek hrubých, hobľovaných hr. do 32 mm 0.017t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8,09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113,23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764352810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Demontáž žľabov pododkvapových polkruhových so sklonom do 30° rš 330 mm   0,0033t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140,600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2,77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389,60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764454802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Demontáž odpadových rúr kruhových, s priemerom 120 mm 0,00285t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58,800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2,78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163,70</w:t>
            </w:r>
          </w:p>
        </w:tc>
      </w:tr>
      <w:tr w:rsidR="00197FAC" w:rsidRPr="00197FAC" w:rsidTr="00197FAC">
        <w:trPr>
          <w:gridAfter w:val="1"/>
          <w:wAfter w:w="1443" w:type="dxa"/>
          <w:trHeight w:val="27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767134802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Demontáž opláštenia z trapézového plechu  0,009t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504,000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3,61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1 817,93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713300851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Odstránenie tepelnej izolácie z dosiek z ľahčených hmôt bez povrchovej úpravy 0,00590t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564,425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5 144,17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713300852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Odstránenie tepelnej izolácie z dosiek polystyrénu zo strešnej konštrukcie   0,00590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1 150,000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10 476,50</w:t>
            </w:r>
          </w:p>
        </w:tc>
      </w:tr>
      <w:tr w:rsidR="00197FAC" w:rsidRPr="00197FAC" w:rsidTr="00197FAC">
        <w:trPr>
          <w:gridAfter w:val="1"/>
          <w:wAfter w:w="1443" w:type="dxa"/>
          <w:trHeight w:val="27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968062558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Vybúranie vrát 3,85x4,0 m - 2ks,   -0,054 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30,800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178,95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971038691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Vybúranie otvorov v murive z tvárnic veľ. plochy do 4 m2 hr.400 mm -1,500 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0,840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90,49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76,01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976084111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Vybúranie a demontáž kovových konštrukcií, oceľových rámov a mreží  17 ks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31,500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378,00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978021191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Otlčenie cementových omietok vnútorných stien v rozsahu do 100 % -0,061 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419,200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4 094,33</w:t>
            </w:r>
          </w:p>
        </w:tc>
      </w:tr>
      <w:tr w:rsidR="00197FAC" w:rsidRPr="00197FAC" w:rsidTr="00197FAC">
        <w:trPr>
          <w:gridAfter w:val="1"/>
          <w:wAfter w:w="1443" w:type="dxa"/>
          <w:trHeight w:val="27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979081111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Odvoz sute a vybúraných hmôt na skládku do 1 km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t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74,006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15,89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1 175,81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979081121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Odvoz sute a vybúraných hmôt na skládku každý ďalší 1 km - do 15km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t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1 036,090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0,48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495,25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979087017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Odvoz na skládku, demontovaných konštrukcií azbestocementových do 5000m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t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74,006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30,36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2 247,12</w:t>
            </w:r>
          </w:p>
        </w:tc>
      </w:tr>
      <w:tr w:rsidR="00197FAC" w:rsidRPr="00197FAC" w:rsidTr="00197FAC">
        <w:trPr>
          <w:gridAfter w:val="1"/>
          <w:wAfter w:w="1443" w:type="dxa"/>
          <w:trHeight w:val="48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979131409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Poplatok za ulož.a znešk.staveb.sute na vymedzených skládkach "O"-ostatný odpad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t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74,006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57,00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4 218,34</w:t>
            </w:r>
          </w:p>
        </w:tc>
      </w:tr>
      <w:tr w:rsidR="00197FAC" w:rsidRPr="00197FAC" w:rsidTr="00197FAC">
        <w:trPr>
          <w:gridAfter w:val="1"/>
          <w:wAfter w:w="1443" w:type="dxa"/>
          <w:trHeight w:val="690"/>
        </w:trPr>
        <w:tc>
          <w:tcPr>
            <w:tcW w:w="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765323830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Projekt likvidácie streš.krytiny,demontáž a stabilizácia AZC,žeriav,odvoz,zneškodnenie,vyčistenie priestoru,výstupné meranie koncentrácie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m2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1 550,000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19,59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FAC" w:rsidRPr="00197FAC" w:rsidRDefault="00197FAC" w:rsidP="00197F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197FAC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30 356,75</w:t>
            </w:r>
          </w:p>
        </w:tc>
      </w:tr>
    </w:tbl>
    <w:p w:rsidR="00197FAC" w:rsidRPr="00197FAC" w:rsidRDefault="00197FAC" w:rsidP="00197F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197FAC" w:rsidRPr="00197FAC" w:rsidRDefault="00197FAC" w:rsidP="00197FA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960228" w:rsidRDefault="00960228" w:rsidP="00960228">
      <w:pPr>
        <w:rPr>
          <w:rFonts w:ascii="Arial" w:eastAsia="Times New Roman" w:hAnsi="Arial" w:cs="Arial"/>
          <w:lang w:eastAsia="sk-SK"/>
        </w:rPr>
      </w:pPr>
      <w:r w:rsidRPr="00960228">
        <w:rPr>
          <w:rFonts w:ascii="Arial" w:eastAsia="Times New Roman" w:hAnsi="Arial" w:cs="Arial"/>
          <w:lang w:eastAsia="sk-SK"/>
        </w:rPr>
        <w:t xml:space="preserve">Zároveň vyjhlasujem , že </w:t>
      </w:r>
      <w:r>
        <w:rPr>
          <w:rFonts w:ascii="Arial" w:eastAsia="Times New Roman" w:hAnsi="Arial" w:cs="Arial"/>
          <w:lang w:eastAsia="sk-SK"/>
        </w:rPr>
        <w:t xml:space="preserve"> </w:t>
      </w:r>
      <w:r w:rsidRPr="00960228">
        <w:rPr>
          <w:rFonts w:ascii="Arial" w:eastAsia="Times New Roman" w:hAnsi="Arial" w:cs="Arial"/>
          <w:lang w:eastAsia="sk-SK"/>
        </w:rPr>
        <w:t>spevnen</w:t>
      </w:r>
      <w:r w:rsidR="006E3E16">
        <w:rPr>
          <w:rFonts w:ascii="Arial" w:eastAsia="Times New Roman" w:hAnsi="Arial" w:cs="Arial"/>
          <w:lang w:eastAsia="sk-SK"/>
        </w:rPr>
        <w:t>é plochy nie sú súčasťou investi</w:t>
      </w:r>
      <w:r w:rsidR="003B0893">
        <w:rPr>
          <w:rFonts w:ascii="Arial" w:eastAsia="Times New Roman" w:hAnsi="Arial" w:cs="Arial"/>
          <w:lang w:eastAsia="sk-SK"/>
        </w:rPr>
        <w:t>č</w:t>
      </w:r>
      <w:r w:rsidRPr="00960228">
        <w:rPr>
          <w:rFonts w:ascii="Arial" w:eastAsia="Times New Roman" w:hAnsi="Arial" w:cs="Arial"/>
          <w:lang w:eastAsia="sk-SK"/>
        </w:rPr>
        <w:t xml:space="preserve">ných zámerov </w:t>
      </w:r>
      <w:r>
        <w:rPr>
          <w:rFonts w:ascii="Arial" w:eastAsia="Times New Roman" w:hAnsi="Arial" w:cs="Arial"/>
          <w:lang w:eastAsia="sk-SK"/>
        </w:rPr>
        <w:t xml:space="preserve"> pri realizácii  stavebných úprav  Skladovej haly. </w:t>
      </w:r>
    </w:p>
    <w:p w:rsidR="00960228" w:rsidRDefault="00960228" w:rsidP="00960228">
      <w:pPr>
        <w:rPr>
          <w:rFonts w:ascii="Arial" w:eastAsia="Times New Roman" w:hAnsi="Arial" w:cs="Arial"/>
          <w:lang w:eastAsia="sk-SK"/>
        </w:rPr>
      </w:pPr>
    </w:p>
    <w:p w:rsidR="00960228" w:rsidRPr="00960228" w:rsidRDefault="00960228" w:rsidP="00960228">
      <w:pPr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Gen. projektant :  Ing. Tibor Bakoš aut. arch. 2469AA</w:t>
      </w:r>
    </w:p>
    <w:sectPr w:rsidR="00960228" w:rsidRPr="00960228" w:rsidSect="0096022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197FAC"/>
    <w:rsid w:val="00197FAC"/>
    <w:rsid w:val="00350559"/>
    <w:rsid w:val="003B0893"/>
    <w:rsid w:val="006E3E16"/>
    <w:rsid w:val="00960228"/>
    <w:rsid w:val="00AF5962"/>
    <w:rsid w:val="00BF6971"/>
    <w:rsid w:val="00D0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3C7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2023-08-24T11:54:00Z</dcterms:created>
  <dcterms:modified xsi:type="dcterms:W3CDTF">2023-08-24T12:22:00Z</dcterms:modified>
</cp:coreProperties>
</file>