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2C" w:rsidRDefault="009025FC" w:rsidP="009025FC">
      <w:pPr>
        <w:rPr>
          <w:b/>
        </w:rPr>
      </w:pPr>
      <w:r w:rsidRPr="00EC6BA9">
        <w:rPr>
          <w:b/>
        </w:rPr>
        <w:t xml:space="preserve">MINISTERSTVO </w:t>
      </w:r>
      <w:r w:rsidR="006842A6" w:rsidRPr="00EC6BA9">
        <w:rPr>
          <w:b/>
          <w:caps/>
        </w:rPr>
        <w:t>Zdravotníctva</w:t>
      </w:r>
      <w:r w:rsidRPr="00EC6BA9">
        <w:rPr>
          <w:b/>
        </w:rPr>
        <w:t xml:space="preserve"> SR</w:t>
      </w:r>
      <w:r w:rsidRPr="00EC6BA9">
        <w:rPr>
          <w:b/>
        </w:rPr>
        <w:tab/>
      </w:r>
    </w:p>
    <w:p w:rsidR="006842A6" w:rsidRPr="00DC1B2C" w:rsidRDefault="00DC1B2C" w:rsidP="009025FC">
      <w:r w:rsidRPr="00DC1B2C">
        <w:t>Odbor verejného obstarávania</w:t>
      </w:r>
      <w:r w:rsidR="009025FC" w:rsidRPr="00DC1B2C">
        <w:tab/>
      </w:r>
      <w:r w:rsidR="009025FC" w:rsidRPr="00DC1B2C">
        <w:tab/>
      </w:r>
      <w:r w:rsidR="009025FC" w:rsidRPr="00DC1B2C">
        <w:tab/>
      </w:r>
      <w:r w:rsidR="00053E14" w:rsidRPr="00DC1B2C">
        <w:t xml:space="preserve">           </w:t>
      </w:r>
    </w:p>
    <w:p w:rsidR="00686E4C" w:rsidRPr="00EC6BA9" w:rsidRDefault="009025FC" w:rsidP="00B20083">
      <w:pPr>
        <w:jc w:val="both"/>
      </w:pPr>
      <w:r w:rsidRPr="00EC6BA9">
        <w:tab/>
      </w:r>
      <w:r w:rsidRPr="00EC6BA9">
        <w:tab/>
      </w:r>
      <w:r w:rsidRPr="00EC6BA9">
        <w:tab/>
      </w:r>
      <w:r w:rsidR="009F658B" w:rsidRPr="00EC6BA9">
        <w:tab/>
      </w:r>
      <w:r w:rsidR="009F658B" w:rsidRPr="00EC6BA9">
        <w:tab/>
      </w:r>
    </w:p>
    <w:p w:rsidR="009025FC" w:rsidRDefault="00DC1B2C" w:rsidP="001208D5">
      <w:pPr>
        <w:jc w:val="center"/>
        <w:rPr>
          <w:b/>
        </w:rPr>
      </w:pPr>
      <w:r>
        <w:rPr>
          <w:b/>
        </w:rPr>
        <w:t>Informácia o výsledku vyhodnotenia ponúk a poradie uchádzačov</w:t>
      </w:r>
    </w:p>
    <w:p w:rsidR="00DC1B2C" w:rsidRDefault="00DC1B2C" w:rsidP="001208D5">
      <w:pPr>
        <w:jc w:val="center"/>
        <w:rPr>
          <w:b/>
        </w:rPr>
      </w:pPr>
    </w:p>
    <w:tbl>
      <w:tblPr>
        <w:tblStyle w:val="Obyajntabuka4"/>
        <w:tblW w:w="0" w:type="auto"/>
        <w:tblLook w:val="0000" w:firstRow="0" w:lastRow="0" w:firstColumn="0" w:lastColumn="0" w:noHBand="0" w:noVBand="0"/>
      </w:tblPr>
      <w:tblGrid>
        <w:gridCol w:w="2074"/>
        <w:gridCol w:w="6998"/>
      </w:tblGrid>
      <w:tr w:rsidR="00DC1B2C" w:rsidTr="00105158">
        <w:trPr>
          <w:cnfStyle w:val="000000100000" w:firstRow="0" w:lastRow="0" w:firstColumn="0" w:lastColumn="0" w:oddVBand="0" w:evenVBand="0" w:oddHBand="1" w:evenHBand="0"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bCs/>
              </w:rPr>
            </w:pPr>
            <w:r w:rsidRPr="00DC1B2C">
              <w:rPr>
                <w:b/>
              </w:rPr>
              <w:t xml:space="preserve">Predmet obstarávania: </w:t>
            </w:r>
          </w:p>
          <w:p w:rsidR="00DC1B2C" w:rsidRPr="00DC1B2C" w:rsidRDefault="00DC1B2C" w:rsidP="00DC1B2C">
            <w:pPr>
              <w:ind w:left="37"/>
              <w:jc w:val="both"/>
              <w:rPr>
                <w:b/>
              </w:rPr>
            </w:pPr>
          </w:p>
        </w:tc>
        <w:tc>
          <w:tcPr>
            <w:tcW w:w="0" w:type="auto"/>
            <w:shd w:val="clear" w:color="auto" w:fill="auto"/>
          </w:tcPr>
          <w:p w:rsidR="00DC1B2C" w:rsidRPr="00DC1B2C" w:rsidRDefault="00DC1B2C" w:rsidP="00997BF9">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CT prístroje pre potreby nemocníc v zriaďovateľskej pôsobnosti verejného sektora</w:t>
            </w:r>
            <w:r w:rsidR="002462D1">
              <w:rPr>
                <w:bCs/>
              </w:rPr>
              <w:t xml:space="preserve"> – CT 2</w:t>
            </w:r>
            <w:r w:rsidR="006733E8">
              <w:rPr>
                <w:bCs/>
              </w:rPr>
              <w:t xml:space="preserve">. kategórie pre </w:t>
            </w:r>
            <w:r w:rsidR="00D37734">
              <w:rPr>
                <w:b/>
                <w:bCs/>
                <w:iCs/>
              </w:rPr>
              <w:t>Dolnooravskú Nemocnicu</w:t>
            </w:r>
            <w:r w:rsidR="00D37734">
              <w:rPr>
                <w:b/>
                <w:bCs/>
                <w:iCs/>
              </w:rPr>
              <w:t>.</w:t>
            </w:r>
          </w:p>
        </w:tc>
      </w:tr>
      <w:tr w:rsidR="00DC1B2C" w:rsidTr="00105158">
        <w:trPr>
          <w:trHeight w:val="64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pPr>
            <w:r w:rsidRPr="00DC1B2C">
              <w:rPr>
                <w:b/>
              </w:rPr>
              <w:t xml:space="preserve">Druh postupu:      </w:t>
            </w:r>
          </w:p>
          <w:p w:rsidR="00DC1B2C" w:rsidRPr="00DC1B2C" w:rsidRDefault="00DC1B2C" w:rsidP="00DC1B2C">
            <w:pPr>
              <w:ind w:left="37"/>
              <w:jc w:val="both"/>
              <w:rPr>
                <w:b/>
              </w:rPr>
            </w:pPr>
          </w:p>
        </w:tc>
        <w:tc>
          <w:tcPr>
            <w:tcW w:w="0" w:type="auto"/>
            <w:shd w:val="clear" w:color="auto" w:fill="auto"/>
          </w:tcPr>
          <w:p w:rsidR="00DC1B2C" w:rsidRPr="00DC1B2C" w:rsidRDefault="00DC1B2C" w:rsidP="00DC1B2C">
            <w:pPr>
              <w:ind w:left="37"/>
              <w:jc w:val="both"/>
              <w:cnfStyle w:val="000000000000" w:firstRow="0" w:lastRow="0" w:firstColumn="0" w:lastColumn="0" w:oddVBand="0" w:evenVBand="0" w:oddHBand="0" w:evenHBand="0" w:firstRowFirstColumn="0" w:firstRowLastColumn="0" w:lastRowFirstColumn="0" w:lastRowLastColumn="0"/>
              <w:rPr>
                <w:b/>
              </w:rPr>
            </w:pPr>
            <w:r w:rsidRPr="00DC1B2C">
              <w:t>NADLIMITNÁ REVERZNÁ JEDNOOBÁLKOVÁ VEREJNÁ SÚŤAŽ</w:t>
            </w:r>
            <w:r w:rsidR="006733E8">
              <w:t xml:space="preserve"> </w:t>
            </w:r>
          </w:p>
        </w:tc>
      </w:tr>
      <w:tr w:rsidR="00DC1B2C" w:rsidTr="00105158">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rPr>
            </w:pPr>
            <w:r w:rsidRPr="00DC1B2C">
              <w:rPr>
                <w:b/>
              </w:rPr>
              <w:t xml:space="preserve">Označenie: </w:t>
            </w:r>
          </w:p>
        </w:tc>
        <w:tc>
          <w:tcPr>
            <w:tcW w:w="0" w:type="auto"/>
            <w:shd w:val="clear" w:color="auto" w:fill="auto"/>
          </w:tcPr>
          <w:p w:rsidR="00DC1B2C" w:rsidRPr="00DC1B2C" w:rsidRDefault="00DC1B2C"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165/2016 pod číslom: 12462–MST zo dňa: 25.8.2016</w:t>
            </w:r>
          </w:p>
        </w:tc>
      </w:tr>
    </w:tbl>
    <w:p w:rsidR="00D26106" w:rsidRDefault="006733E8" w:rsidP="00105158">
      <w:pPr>
        <w:rPr>
          <w:b/>
          <w:bCs/>
          <w:iCs/>
        </w:rPr>
      </w:pPr>
      <w:r w:rsidRPr="006733E8">
        <w:rPr>
          <w:bCs/>
          <w:iCs/>
        </w:rPr>
        <w:t xml:space="preserve">Opätovné otvorenie súťaže </w:t>
      </w:r>
      <w:r>
        <w:rPr>
          <w:bCs/>
          <w:iCs/>
        </w:rPr>
        <w:t>n</w:t>
      </w:r>
      <w:r w:rsidR="002462D1">
        <w:rPr>
          <w:bCs/>
          <w:iCs/>
        </w:rPr>
        <w:t>a základe Rámcovej dohody č. 232</w:t>
      </w:r>
      <w:r w:rsidRPr="006733E8">
        <w:rPr>
          <w:b/>
          <w:bCs/>
          <w:iCs/>
        </w:rPr>
        <w:t>/</w:t>
      </w:r>
      <w:r w:rsidRPr="006733E8">
        <w:rPr>
          <w:bCs/>
          <w:iCs/>
        </w:rPr>
        <w:t>2016</w:t>
      </w:r>
      <w:r w:rsidR="00D26106">
        <w:rPr>
          <w:bCs/>
          <w:iCs/>
        </w:rPr>
        <w:t xml:space="preserve"> </w:t>
      </w:r>
    </w:p>
    <w:p w:rsidR="00105158" w:rsidRDefault="00D26106" w:rsidP="00105158">
      <w:pPr>
        <w:rPr>
          <w:b/>
          <w:bCs/>
          <w:iCs/>
        </w:rPr>
      </w:pPr>
      <w:r>
        <w:rPr>
          <w:b/>
          <w:bCs/>
          <w:iCs/>
        </w:rPr>
        <w:t>Č</w:t>
      </w:r>
      <w:r w:rsidR="002462D1">
        <w:rPr>
          <w:b/>
          <w:bCs/>
          <w:iCs/>
        </w:rPr>
        <w:t>asť   2</w:t>
      </w:r>
      <w:r w:rsidRPr="00105158">
        <w:rPr>
          <w:b/>
          <w:bCs/>
          <w:iCs/>
        </w:rPr>
        <w:t xml:space="preserve">: </w:t>
      </w:r>
      <w:r w:rsidR="002462D1">
        <w:rPr>
          <w:b/>
          <w:bCs/>
          <w:iCs/>
        </w:rPr>
        <w:t>CT prístroje 2</w:t>
      </w:r>
      <w:r w:rsidRPr="00105158">
        <w:rPr>
          <w:b/>
          <w:bCs/>
          <w:iCs/>
        </w:rPr>
        <w:t>. kategórie</w:t>
      </w:r>
    </w:p>
    <w:p w:rsidR="002462D1" w:rsidRPr="006733E8" w:rsidRDefault="002462D1" w:rsidP="00105158">
      <w:pPr>
        <w:rPr>
          <w:bCs/>
          <w:iCs/>
        </w:rPr>
      </w:pPr>
    </w:p>
    <w:tbl>
      <w:tblPr>
        <w:tblStyle w:val="Tabukasmriekou1svetl"/>
        <w:tblW w:w="10046" w:type="dxa"/>
        <w:tblLook w:val="04A0" w:firstRow="1" w:lastRow="0" w:firstColumn="1" w:lastColumn="0" w:noHBand="0" w:noVBand="1"/>
      </w:tblPr>
      <w:tblGrid>
        <w:gridCol w:w="8913"/>
        <w:gridCol w:w="1133"/>
      </w:tblGrid>
      <w:tr w:rsidR="00D37734" w:rsidRPr="00F94FAD" w:rsidTr="0091713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913" w:type="dxa"/>
            <w:noWrap/>
            <w:hideMark/>
          </w:tcPr>
          <w:p w:rsidR="00D37734" w:rsidRPr="00F94FAD" w:rsidRDefault="00D37734" w:rsidP="00917136">
            <w:pPr>
              <w:rPr>
                <w:rFonts w:eastAsia="Times New Roman"/>
                <w:color w:val="000000"/>
                <w:sz w:val="22"/>
                <w:szCs w:val="22"/>
              </w:rPr>
            </w:pPr>
            <w:r w:rsidRPr="00F94FAD">
              <w:rPr>
                <w:rFonts w:eastAsia="Times New Roman"/>
                <w:color w:val="000000"/>
                <w:sz w:val="22"/>
                <w:szCs w:val="22"/>
              </w:rPr>
              <w:t>Názov položky</w:t>
            </w:r>
          </w:p>
        </w:tc>
        <w:tc>
          <w:tcPr>
            <w:tcW w:w="1133" w:type="dxa"/>
            <w:noWrap/>
            <w:hideMark/>
          </w:tcPr>
          <w:p w:rsidR="00D37734" w:rsidRPr="00F94FAD" w:rsidRDefault="00D37734" w:rsidP="00917136">
            <w:pPr>
              <w:cnfStyle w:val="100000000000" w:firstRow="1"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Množstvo</w:t>
            </w:r>
          </w:p>
        </w:tc>
      </w:tr>
      <w:tr w:rsidR="00D37734" w:rsidRPr="00F94FAD" w:rsidTr="00917136">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D37734" w:rsidRPr="00F94FAD" w:rsidRDefault="00D37734" w:rsidP="00917136">
            <w:pPr>
              <w:rPr>
                <w:rFonts w:eastAsia="Times New Roman"/>
                <w:b w:val="0"/>
                <w:color w:val="000000"/>
                <w:sz w:val="22"/>
                <w:szCs w:val="22"/>
              </w:rPr>
            </w:pPr>
            <w:r w:rsidRPr="00F94FAD">
              <w:rPr>
                <w:rFonts w:eastAsia="Times New Roman"/>
                <w:b w:val="0"/>
                <w:color w:val="000000"/>
                <w:sz w:val="22"/>
                <w:szCs w:val="22"/>
              </w:rPr>
              <w:t>CT prístroj 2 kategórie s akvizičnou konzolou CT prístroja (Záručná doba 5 rokov)</w:t>
            </w:r>
          </w:p>
        </w:tc>
        <w:tc>
          <w:tcPr>
            <w:tcW w:w="1133" w:type="dxa"/>
            <w:noWrap/>
            <w:hideMark/>
          </w:tcPr>
          <w:p w:rsidR="00D37734" w:rsidRPr="00F94FAD" w:rsidRDefault="00D37734" w:rsidP="0091713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sidRPr="00F94FAD">
              <w:rPr>
                <w:rFonts w:eastAsia="Times New Roman"/>
                <w:color w:val="000000"/>
                <w:sz w:val="22"/>
                <w:szCs w:val="22"/>
              </w:rPr>
              <w:t>1</w:t>
            </w:r>
          </w:p>
        </w:tc>
      </w:tr>
      <w:tr w:rsidR="00D37734" w:rsidRPr="00F94FAD" w:rsidTr="00917136">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D37734" w:rsidRPr="00F94FAD" w:rsidRDefault="00D37734" w:rsidP="00917136">
            <w:pPr>
              <w:rPr>
                <w:rFonts w:eastAsia="Times New Roman"/>
                <w:b w:val="0"/>
                <w:color w:val="000000"/>
                <w:sz w:val="22"/>
                <w:szCs w:val="22"/>
              </w:rPr>
            </w:pPr>
            <w:r w:rsidRPr="00F94FAD">
              <w:rPr>
                <w:rFonts w:eastAsia="Times New Roman"/>
                <w:b w:val="0"/>
                <w:color w:val="000000"/>
                <w:sz w:val="22"/>
                <w:szCs w:val="22"/>
              </w:rPr>
              <w:t xml:space="preserve">Software pre CT </w:t>
            </w:r>
            <w:proofErr w:type="spellStart"/>
            <w:r w:rsidRPr="00F94FAD">
              <w:rPr>
                <w:rFonts w:eastAsia="Times New Roman"/>
                <w:b w:val="0"/>
                <w:color w:val="000000"/>
                <w:sz w:val="22"/>
                <w:szCs w:val="22"/>
              </w:rPr>
              <w:t>angiografiu</w:t>
            </w:r>
            <w:proofErr w:type="spellEnd"/>
            <w:r w:rsidRPr="00F94FAD">
              <w:rPr>
                <w:rFonts w:eastAsia="Times New Roman"/>
                <w:b w:val="0"/>
                <w:color w:val="000000"/>
                <w:sz w:val="22"/>
                <w:szCs w:val="22"/>
              </w:rPr>
              <w:t xml:space="preserve"> : software  pre cievnu analýzu s automatickým vyhodnotením </w:t>
            </w:r>
            <w:proofErr w:type="spellStart"/>
            <w:r w:rsidRPr="00F94FAD">
              <w:rPr>
                <w:rFonts w:eastAsia="Times New Roman"/>
                <w:b w:val="0"/>
                <w:color w:val="000000"/>
                <w:sz w:val="22"/>
                <w:szCs w:val="22"/>
              </w:rPr>
              <w:t>stenóz</w:t>
            </w:r>
            <w:proofErr w:type="spellEnd"/>
            <w:r w:rsidRPr="00F94FAD">
              <w:rPr>
                <w:rFonts w:eastAsia="Times New Roman"/>
                <w:b w:val="0"/>
                <w:color w:val="000000"/>
                <w:sz w:val="22"/>
                <w:szCs w:val="22"/>
              </w:rPr>
              <w:t xml:space="preserve"> a aneuryziem s automatickým odstránením kostných štruktúr s minimálnymi možnosťami (Záručná doba 5 rokov)</w:t>
            </w:r>
          </w:p>
        </w:tc>
        <w:tc>
          <w:tcPr>
            <w:tcW w:w="1133" w:type="dxa"/>
            <w:noWrap/>
            <w:hideMark/>
          </w:tcPr>
          <w:p w:rsidR="00D37734" w:rsidRPr="00F94FAD" w:rsidRDefault="00D37734" w:rsidP="0091713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2</w:t>
            </w:r>
          </w:p>
        </w:tc>
      </w:tr>
      <w:tr w:rsidR="00D37734" w:rsidRPr="00F94FAD" w:rsidTr="00917136">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D37734" w:rsidRPr="00F94FAD" w:rsidRDefault="00D37734" w:rsidP="00917136">
            <w:pPr>
              <w:rPr>
                <w:rFonts w:eastAsia="Times New Roman"/>
                <w:b w:val="0"/>
                <w:color w:val="000000"/>
                <w:sz w:val="22"/>
                <w:szCs w:val="22"/>
              </w:rPr>
            </w:pPr>
            <w:r w:rsidRPr="00F94FAD">
              <w:rPr>
                <w:rFonts w:eastAsia="Times New Roman"/>
                <w:b w:val="0"/>
                <w:color w:val="000000"/>
                <w:sz w:val="22"/>
                <w:szCs w:val="22"/>
              </w:rPr>
              <w:t xml:space="preserve">Softvérové vybavenie pre vyšetrenie </w:t>
            </w:r>
            <w:proofErr w:type="spellStart"/>
            <w:r w:rsidRPr="00F94FAD">
              <w:rPr>
                <w:rFonts w:eastAsia="Times New Roman"/>
                <w:b w:val="0"/>
                <w:color w:val="000000"/>
                <w:sz w:val="22"/>
                <w:szCs w:val="22"/>
              </w:rPr>
              <w:t>perfúzie</w:t>
            </w:r>
            <w:proofErr w:type="spellEnd"/>
            <w:r w:rsidRPr="00F94FAD">
              <w:rPr>
                <w:rFonts w:eastAsia="Times New Roman"/>
                <w:b w:val="0"/>
                <w:color w:val="000000"/>
                <w:sz w:val="22"/>
                <w:szCs w:val="22"/>
              </w:rPr>
              <w:t xml:space="preserve"> mozgu s minimálnymi  možnosťami (Záručná doba 5 rokov)</w:t>
            </w:r>
          </w:p>
        </w:tc>
        <w:tc>
          <w:tcPr>
            <w:tcW w:w="1133" w:type="dxa"/>
            <w:noWrap/>
            <w:hideMark/>
          </w:tcPr>
          <w:p w:rsidR="00D37734" w:rsidRPr="00F94FAD" w:rsidRDefault="00D37734" w:rsidP="0091713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1</w:t>
            </w:r>
          </w:p>
        </w:tc>
      </w:tr>
      <w:tr w:rsidR="00D37734" w:rsidRPr="00F94FAD" w:rsidTr="00917136">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D37734" w:rsidRPr="00F94FAD" w:rsidRDefault="00D37734" w:rsidP="00917136">
            <w:pPr>
              <w:rPr>
                <w:rFonts w:eastAsia="Times New Roman"/>
                <w:b w:val="0"/>
                <w:color w:val="000000"/>
                <w:sz w:val="22"/>
                <w:szCs w:val="22"/>
              </w:rPr>
            </w:pPr>
            <w:r w:rsidRPr="00F94FAD">
              <w:rPr>
                <w:rFonts w:eastAsia="Times New Roman"/>
                <w:b w:val="0"/>
                <w:color w:val="000000"/>
                <w:sz w:val="22"/>
                <w:szCs w:val="22"/>
              </w:rPr>
              <w:t xml:space="preserve">Softwarové vybavenie pre vyšetrenie pomocou  virtuálnej </w:t>
            </w:r>
            <w:proofErr w:type="spellStart"/>
            <w:r w:rsidRPr="00F94FAD">
              <w:rPr>
                <w:rFonts w:eastAsia="Times New Roman"/>
                <w:b w:val="0"/>
                <w:color w:val="000000"/>
                <w:sz w:val="22"/>
                <w:szCs w:val="22"/>
              </w:rPr>
              <w:t>kolonoskopie</w:t>
            </w:r>
            <w:proofErr w:type="spellEnd"/>
            <w:r w:rsidRPr="00F94FAD">
              <w:rPr>
                <w:rFonts w:eastAsia="Times New Roman"/>
                <w:b w:val="0"/>
                <w:color w:val="000000"/>
                <w:sz w:val="22"/>
                <w:szCs w:val="22"/>
              </w:rPr>
              <w:t xml:space="preserve"> vrátane možností (Záručná doba 5 rokov)</w:t>
            </w:r>
          </w:p>
        </w:tc>
        <w:tc>
          <w:tcPr>
            <w:tcW w:w="1133" w:type="dxa"/>
            <w:noWrap/>
            <w:hideMark/>
          </w:tcPr>
          <w:p w:rsidR="00D37734" w:rsidRPr="00F94FAD" w:rsidRDefault="00D37734" w:rsidP="0091713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1</w:t>
            </w:r>
          </w:p>
        </w:tc>
      </w:tr>
      <w:tr w:rsidR="00D37734" w:rsidRPr="00F94FAD" w:rsidTr="00917136">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D37734" w:rsidRPr="00F94FAD" w:rsidRDefault="00D37734" w:rsidP="00917136">
            <w:pPr>
              <w:rPr>
                <w:rFonts w:eastAsia="Times New Roman"/>
                <w:b w:val="0"/>
                <w:color w:val="000000"/>
                <w:sz w:val="22"/>
                <w:szCs w:val="22"/>
              </w:rPr>
            </w:pPr>
            <w:r w:rsidRPr="00F94FAD">
              <w:rPr>
                <w:rFonts w:eastAsia="Times New Roman"/>
                <w:b w:val="0"/>
                <w:color w:val="000000"/>
                <w:sz w:val="22"/>
                <w:szCs w:val="22"/>
              </w:rPr>
              <w:t>Onkologický software vrátane možnosti (Záručná doba 5 rokov)</w:t>
            </w:r>
          </w:p>
        </w:tc>
        <w:tc>
          <w:tcPr>
            <w:tcW w:w="1133" w:type="dxa"/>
            <w:noWrap/>
            <w:hideMark/>
          </w:tcPr>
          <w:p w:rsidR="00D37734" w:rsidRPr="00F94FAD" w:rsidRDefault="00D37734" w:rsidP="0091713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1</w:t>
            </w:r>
          </w:p>
        </w:tc>
      </w:tr>
      <w:tr w:rsidR="00D37734" w:rsidRPr="00F94FAD" w:rsidTr="00917136">
        <w:trPr>
          <w:trHeight w:val="285"/>
        </w:trPr>
        <w:tc>
          <w:tcPr>
            <w:cnfStyle w:val="001000000000" w:firstRow="0" w:lastRow="0" w:firstColumn="1" w:lastColumn="0" w:oddVBand="0" w:evenVBand="0" w:oddHBand="0" w:evenHBand="0" w:firstRowFirstColumn="0" w:firstRowLastColumn="0" w:lastRowFirstColumn="0" w:lastRowLastColumn="0"/>
            <w:tcW w:w="8913" w:type="dxa"/>
            <w:noWrap/>
          </w:tcPr>
          <w:p w:rsidR="00D37734" w:rsidRPr="00CA557B" w:rsidRDefault="00D37734" w:rsidP="00917136">
            <w:pPr>
              <w:rPr>
                <w:rFonts w:eastAsia="Times New Roman"/>
                <w:b w:val="0"/>
                <w:color w:val="000000"/>
                <w:sz w:val="22"/>
                <w:szCs w:val="22"/>
              </w:rPr>
            </w:pPr>
            <w:r w:rsidRPr="00CA557B">
              <w:rPr>
                <w:rFonts w:eastAsia="Times New Roman"/>
                <w:b w:val="0"/>
                <w:color w:val="000000"/>
                <w:sz w:val="22"/>
                <w:szCs w:val="22"/>
              </w:rPr>
              <w:t xml:space="preserve">Hardwarové vybavenie </w:t>
            </w:r>
            <w:r>
              <w:rPr>
                <w:rFonts w:eastAsia="Times New Roman"/>
                <w:b w:val="0"/>
                <w:color w:val="000000"/>
                <w:sz w:val="22"/>
                <w:szCs w:val="22"/>
              </w:rPr>
              <w:t>post-</w:t>
            </w:r>
            <w:proofErr w:type="spellStart"/>
            <w:r>
              <w:rPr>
                <w:rFonts w:eastAsia="Times New Roman"/>
                <w:b w:val="0"/>
                <w:color w:val="000000"/>
                <w:sz w:val="22"/>
                <w:szCs w:val="22"/>
              </w:rPr>
              <w:t>processingových</w:t>
            </w:r>
            <w:proofErr w:type="spellEnd"/>
            <w:r>
              <w:rPr>
                <w:rFonts w:eastAsia="Times New Roman"/>
                <w:b w:val="0"/>
                <w:color w:val="000000"/>
                <w:sz w:val="22"/>
                <w:szCs w:val="22"/>
              </w:rPr>
              <w:t xml:space="preserve"> staníc</w:t>
            </w:r>
          </w:p>
        </w:tc>
        <w:tc>
          <w:tcPr>
            <w:tcW w:w="1133" w:type="dxa"/>
            <w:noWrap/>
          </w:tcPr>
          <w:p w:rsidR="00D37734" w:rsidRPr="00F94FAD" w:rsidRDefault="00D37734" w:rsidP="0091713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1</w:t>
            </w:r>
          </w:p>
        </w:tc>
      </w:tr>
      <w:tr w:rsidR="00D37734" w:rsidRPr="00F94FAD" w:rsidTr="00917136">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D37734" w:rsidRPr="00F94FAD" w:rsidRDefault="00D37734" w:rsidP="00917136">
            <w:pPr>
              <w:rPr>
                <w:rFonts w:eastAsia="Times New Roman"/>
                <w:b w:val="0"/>
                <w:color w:val="000000"/>
                <w:sz w:val="22"/>
                <w:szCs w:val="22"/>
              </w:rPr>
            </w:pPr>
            <w:r w:rsidRPr="00F94FAD">
              <w:rPr>
                <w:rFonts w:eastAsia="Times New Roman"/>
                <w:b w:val="0"/>
                <w:color w:val="000000"/>
                <w:sz w:val="22"/>
                <w:szCs w:val="22"/>
              </w:rPr>
              <w:t>1 ks diagnostických, certifikovaných monitorov s uhlopriečkou 21“ (Záručná doba 5 rokov)</w:t>
            </w:r>
          </w:p>
        </w:tc>
        <w:tc>
          <w:tcPr>
            <w:tcW w:w="1133" w:type="dxa"/>
            <w:noWrap/>
            <w:hideMark/>
          </w:tcPr>
          <w:p w:rsidR="00D37734" w:rsidRPr="00F94FAD" w:rsidRDefault="00D37734" w:rsidP="0091713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2</w:t>
            </w:r>
          </w:p>
        </w:tc>
      </w:tr>
      <w:tr w:rsidR="00D37734" w:rsidRPr="00F94FAD" w:rsidTr="00917136">
        <w:trPr>
          <w:trHeight w:val="285"/>
        </w:trPr>
        <w:tc>
          <w:tcPr>
            <w:cnfStyle w:val="001000000000" w:firstRow="0" w:lastRow="0" w:firstColumn="1" w:lastColumn="0" w:oddVBand="0" w:evenVBand="0" w:oddHBand="0" w:evenHBand="0" w:firstRowFirstColumn="0" w:firstRowLastColumn="0" w:lastRowFirstColumn="0" w:lastRowLastColumn="0"/>
            <w:tcW w:w="8913" w:type="dxa"/>
            <w:noWrap/>
          </w:tcPr>
          <w:p w:rsidR="00D37734" w:rsidRPr="00077B8A" w:rsidRDefault="00D37734" w:rsidP="00917136">
            <w:pPr>
              <w:rPr>
                <w:rFonts w:eastAsia="Times New Roman"/>
                <w:color w:val="000000"/>
                <w:sz w:val="22"/>
                <w:szCs w:val="22"/>
              </w:rPr>
            </w:pPr>
            <w:r w:rsidRPr="00F94FAD">
              <w:rPr>
                <w:rFonts w:eastAsia="Times New Roman"/>
                <w:b w:val="0"/>
                <w:color w:val="000000"/>
                <w:sz w:val="22"/>
                <w:szCs w:val="22"/>
              </w:rPr>
              <w:t>1 ks diagnostických, certifikova</w:t>
            </w:r>
            <w:r>
              <w:rPr>
                <w:rFonts w:eastAsia="Times New Roman"/>
                <w:b w:val="0"/>
                <w:color w:val="000000"/>
                <w:sz w:val="22"/>
                <w:szCs w:val="22"/>
              </w:rPr>
              <w:t>ných monitorov s uhlopriečkou 29,8 - 30</w:t>
            </w:r>
            <w:r w:rsidRPr="00F94FAD">
              <w:rPr>
                <w:rFonts w:eastAsia="Times New Roman"/>
                <w:b w:val="0"/>
                <w:color w:val="000000"/>
                <w:sz w:val="22"/>
                <w:szCs w:val="22"/>
              </w:rPr>
              <w:t>“ (Záručná doba 5 rokov)</w:t>
            </w:r>
          </w:p>
        </w:tc>
        <w:tc>
          <w:tcPr>
            <w:tcW w:w="1133" w:type="dxa"/>
            <w:noWrap/>
          </w:tcPr>
          <w:p w:rsidR="00D37734" w:rsidRDefault="00D37734" w:rsidP="0091713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2</w:t>
            </w:r>
          </w:p>
        </w:tc>
      </w:tr>
      <w:tr w:rsidR="00D37734" w:rsidRPr="00F94FAD" w:rsidTr="00917136">
        <w:trPr>
          <w:trHeight w:val="285"/>
        </w:trPr>
        <w:tc>
          <w:tcPr>
            <w:cnfStyle w:val="001000000000" w:firstRow="0" w:lastRow="0" w:firstColumn="1" w:lastColumn="0" w:oddVBand="0" w:evenVBand="0" w:oddHBand="0" w:evenHBand="0" w:firstRowFirstColumn="0" w:firstRowLastColumn="0" w:lastRowFirstColumn="0" w:lastRowLastColumn="0"/>
            <w:tcW w:w="8913" w:type="dxa"/>
            <w:noWrap/>
          </w:tcPr>
          <w:p w:rsidR="00D37734" w:rsidRPr="00077B8A" w:rsidRDefault="00D37734" w:rsidP="00917136">
            <w:pPr>
              <w:rPr>
                <w:rFonts w:eastAsia="Times New Roman"/>
                <w:b w:val="0"/>
                <w:color w:val="000000"/>
                <w:sz w:val="22"/>
                <w:szCs w:val="22"/>
              </w:rPr>
            </w:pPr>
            <w:r w:rsidRPr="00077B8A">
              <w:rPr>
                <w:rFonts w:eastAsia="Times New Roman"/>
                <w:b w:val="0"/>
                <w:color w:val="000000"/>
                <w:sz w:val="22"/>
                <w:szCs w:val="22"/>
              </w:rPr>
              <w:t>1 ks diagnostických náhľadový monitor s uhlopriečkou 21“</w:t>
            </w:r>
            <w:r>
              <w:rPr>
                <w:rFonts w:eastAsia="Times New Roman"/>
                <w:b w:val="0"/>
                <w:color w:val="000000"/>
                <w:sz w:val="22"/>
                <w:szCs w:val="22"/>
              </w:rPr>
              <w:t xml:space="preserve"> </w:t>
            </w:r>
            <w:r w:rsidRPr="00F94FAD">
              <w:rPr>
                <w:rFonts w:eastAsia="Times New Roman"/>
                <w:b w:val="0"/>
                <w:color w:val="000000"/>
                <w:sz w:val="22"/>
                <w:szCs w:val="22"/>
              </w:rPr>
              <w:t>(Záručná doba 5 rokov)</w:t>
            </w:r>
          </w:p>
        </w:tc>
        <w:tc>
          <w:tcPr>
            <w:tcW w:w="1133" w:type="dxa"/>
            <w:noWrap/>
          </w:tcPr>
          <w:p w:rsidR="00D37734" w:rsidRPr="00F94FAD" w:rsidRDefault="00D37734" w:rsidP="0091713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4</w:t>
            </w:r>
          </w:p>
        </w:tc>
      </w:tr>
      <w:tr w:rsidR="00D37734" w:rsidRPr="00F94FAD" w:rsidTr="00917136">
        <w:trPr>
          <w:trHeight w:val="285"/>
        </w:trPr>
        <w:tc>
          <w:tcPr>
            <w:cnfStyle w:val="001000000000" w:firstRow="0" w:lastRow="0" w:firstColumn="1" w:lastColumn="0" w:oddVBand="0" w:evenVBand="0" w:oddHBand="0" w:evenHBand="0" w:firstRowFirstColumn="0" w:firstRowLastColumn="0" w:lastRowFirstColumn="0" w:lastRowLastColumn="0"/>
            <w:tcW w:w="8913" w:type="dxa"/>
            <w:noWrap/>
            <w:hideMark/>
          </w:tcPr>
          <w:p w:rsidR="00D37734" w:rsidRPr="00F94FAD" w:rsidRDefault="00D37734" w:rsidP="00917136">
            <w:pPr>
              <w:rPr>
                <w:rFonts w:eastAsia="Times New Roman"/>
                <w:b w:val="0"/>
                <w:color w:val="000000"/>
                <w:sz w:val="22"/>
                <w:szCs w:val="22"/>
              </w:rPr>
            </w:pPr>
            <w:r w:rsidRPr="00F94FAD">
              <w:rPr>
                <w:rFonts w:eastAsia="Times New Roman"/>
                <w:b w:val="0"/>
                <w:color w:val="000000"/>
                <w:sz w:val="22"/>
                <w:szCs w:val="22"/>
              </w:rPr>
              <w:t>1 ks diagnostických monitorov s uhlopriečkou 21“ pre prácu v NIS (Záručná doba 5 rokov)</w:t>
            </w:r>
          </w:p>
        </w:tc>
        <w:tc>
          <w:tcPr>
            <w:tcW w:w="1133" w:type="dxa"/>
            <w:noWrap/>
            <w:hideMark/>
          </w:tcPr>
          <w:p w:rsidR="00D37734" w:rsidRPr="00F94FAD" w:rsidRDefault="00D37734" w:rsidP="00917136">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rPr>
            </w:pPr>
            <w:r>
              <w:rPr>
                <w:rFonts w:eastAsia="Times New Roman"/>
                <w:color w:val="000000"/>
                <w:sz w:val="22"/>
                <w:szCs w:val="22"/>
              </w:rPr>
              <w:t>1</w:t>
            </w:r>
          </w:p>
        </w:tc>
      </w:tr>
    </w:tbl>
    <w:p w:rsidR="00105158" w:rsidRDefault="00105158" w:rsidP="00105158">
      <w:pPr>
        <w:rPr>
          <w:b/>
          <w:bCs/>
          <w:i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3329"/>
        <w:gridCol w:w="4536"/>
      </w:tblGrid>
      <w:tr w:rsidR="00105158" w:rsidRPr="00225422" w:rsidTr="00D26106">
        <w:trPr>
          <w:trHeight w:val="600"/>
        </w:trPr>
        <w:tc>
          <w:tcPr>
            <w:tcW w:w="1061" w:type="dxa"/>
            <w:vAlign w:val="center"/>
          </w:tcPr>
          <w:p w:rsidR="00105158" w:rsidRPr="00D26106" w:rsidRDefault="00105158" w:rsidP="00105158">
            <w:pPr>
              <w:ind w:left="284" w:hanging="284"/>
              <w:jc w:val="center"/>
              <w:rPr>
                <w:rFonts w:asciiTheme="minorHAnsi" w:hAnsiTheme="minorHAnsi" w:cstheme="minorHAnsi"/>
                <w:b/>
                <w:bCs/>
                <w:sz w:val="22"/>
                <w:szCs w:val="22"/>
              </w:rPr>
            </w:pPr>
            <w:proofErr w:type="spellStart"/>
            <w:r w:rsidRPr="00D26106">
              <w:rPr>
                <w:rFonts w:asciiTheme="minorHAnsi" w:hAnsiTheme="minorHAnsi" w:cstheme="minorHAnsi"/>
                <w:b/>
                <w:bCs/>
                <w:sz w:val="22"/>
                <w:szCs w:val="22"/>
              </w:rPr>
              <w:t>P.č</w:t>
            </w:r>
            <w:proofErr w:type="spellEnd"/>
            <w:r w:rsidRPr="00D26106">
              <w:rPr>
                <w:rFonts w:asciiTheme="minorHAnsi" w:hAnsiTheme="minorHAnsi" w:cstheme="minorHAnsi"/>
                <w:b/>
                <w:bCs/>
                <w:sz w:val="22"/>
                <w:szCs w:val="22"/>
              </w:rPr>
              <w:t>.</w:t>
            </w:r>
          </w:p>
        </w:tc>
        <w:tc>
          <w:tcPr>
            <w:tcW w:w="3329" w:type="dxa"/>
            <w:vAlign w:val="center"/>
          </w:tcPr>
          <w:p w:rsidR="00105158" w:rsidRPr="00D26106" w:rsidRDefault="00105158" w:rsidP="0010515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UCHÁDZAČ</w:t>
            </w:r>
          </w:p>
        </w:tc>
        <w:tc>
          <w:tcPr>
            <w:tcW w:w="4536" w:type="dxa"/>
            <w:vAlign w:val="center"/>
          </w:tcPr>
          <w:p w:rsidR="00105158" w:rsidRPr="00D26106" w:rsidRDefault="006733E8" w:rsidP="006733E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Ponuka</w:t>
            </w:r>
            <w:r w:rsidR="00105158" w:rsidRPr="00D26106">
              <w:rPr>
                <w:rFonts w:asciiTheme="minorHAnsi" w:hAnsiTheme="minorHAnsi" w:cstheme="minorHAnsi"/>
                <w:b/>
                <w:bCs/>
                <w:sz w:val="22"/>
                <w:szCs w:val="22"/>
              </w:rPr>
              <w:t xml:space="preserve"> uchádzača</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1</w:t>
            </w:r>
          </w:p>
        </w:tc>
        <w:tc>
          <w:tcPr>
            <w:tcW w:w="3329" w:type="dxa"/>
            <w:vAlign w:val="center"/>
          </w:tcPr>
          <w:p w:rsidR="00105158" w:rsidRPr="002462D1" w:rsidRDefault="00997BF9" w:rsidP="00997BF9">
            <w:pPr>
              <w:jc w:val="center"/>
              <w:rPr>
                <w:rFonts w:asciiTheme="minorHAnsi" w:hAnsiTheme="minorHAnsi" w:cstheme="minorHAnsi"/>
                <w:sz w:val="22"/>
                <w:szCs w:val="22"/>
              </w:rPr>
            </w:pPr>
            <w:r w:rsidRPr="002462D1">
              <w:rPr>
                <w:rFonts w:asciiTheme="minorHAnsi" w:hAnsiTheme="minorHAnsi" w:cstheme="minorHAnsi"/>
                <w:sz w:val="22"/>
                <w:szCs w:val="22"/>
              </w:rPr>
              <w:t xml:space="preserve">AUDIOSCAN, </w:t>
            </w:r>
            <w:proofErr w:type="spellStart"/>
            <w:r w:rsidRPr="002462D1">
              <w:rPr>
                <w:rFonts w:asciiTheme="minorHAnsi" w:hAnsiTheme="minorHAnsi" w:cstheme="minorHAnsi"/>
                <w:sz w:val="22"/>
                <w:szCs w:val="22"/>
              </w:rPr>
              <w:t>s.r.o</w:t>
            </w:r>
            <w:proofErr w:type="spellEnd"/>
            <w:r w:rsidRPr="002462D1">
              <w:rPr>
                <w:rFonts w:asciiTheme="minorHAnsi" w:hAnsiTheme="minorHAnsi" w:cstheme="minorHAnsi"/>
                <w:sz w:val="22"/>
                <w:szCs w:val="22"/>
              </w:rPr>
              <w:t>.</w:t>
            </w:r>
            <w:r w:rsidR="00105158" w:rsidRPr="002462D1">
              <w:rPr>
                <w:rFonts w:asciiTheme="minorHAnsi" w:hAnsiTheme="minorHAnsi" w:cstheme="minorHAnsi"/>
                <w:sz w:val="22"/>
                <w:szCs w:val="22"/>
              </w:rPr>
              <w:t xml:space="preserve"> </w:t>
            </w:r>
          </w:p>
        </w:tc>
        <w:tc>
          <w:tcPr>
            <w:tcW w:w="4536" w:type="dxa"/>
            <w:vAlign w:val="center"/>
          </w:tcPr>
          <w:p w:rsidR="00105158" w:rsidRPr="00D26106" w:rsidRDefault="007E3A1A" w:rsidP="00997BF9">
            <w:pPr>
              <w:jc w:val="center"/>
              <w:rPr>
                <w:rFonts w:asciiTheme="minorHAnsi" w:hAnsiTheme="minorHAnsi" w:cstheme="minorHAnsi"/>
                <w:sz w:val="22"/>
                <w:szCs w:val="22"/>
              </w:rPr>
            </w:pPr>
            <w:r>
              <w:rPr>
                <w:rFonts w:asciiTheme="minorHAnsi" w:hAnsiTheme="minorHAnsi" w:cstheme="minorHAnsi"/>
                <w:sz w:val="22"/>
                <w:szCs w:val="22"/>
              </w:rPr>
              <w:t>6</w:t>
            </w:r>
            <w:r w:rsidR="00D37734">
              <w:rPr>
                <w:rFonts w:asciiTheme="minorHAnsi" w:hAnsiTheme="minorHAnsi" w:cstheme="minorHAnsi"/>
                <w:sz w:val="22"/>
                <w:szCs w:val="22"/>
              </w:rPr>
              <w:t>21</w:t>
            </w:r>
            <w:r>
              <w:rPr>
                <w:rFonts w:asciiTheme="minorHAnsi" w:hAnsiTheme="minorHAnsi" w:cstheme="minorHAnsi"/>
                <w:sz w:val="22"/>
                <w:szCs w:val="22"/>
              </w:rPr>
              <w:t> </w:t>
            </w:r>
            <w:r w:rsidR="00997BF9">
              <w:rPr>
                <w:rFonts w:asciiTheme="minorHAnsi" w:hAnsiTheme="minorHAnsi" w:cstheme="minorHAnsi"/>
                <w:sz w:val="22"/>
                <w:szCs w:val="22"/>
              </w:rPr>
              <w:t>000</w:t>
            </w:r>
            <w:r>
              <w:rPr>
                <w:rFonts w:asciiTheme="minorHAnsi" w:hAnsiTheme="minorHAnsi" w:cstheme="minorHAnsi"/>
                <w:sz w:val="22"/>
                <w:szCs w:val="22"/>
              </w:rPr>
              <w:t>,</w:t>
            </w:r>
            <w:r w:rsidRPr="007E3A1A">
              <w:rPr>
                <w:rFonts w:asciiTheme="minorHAnsi" w:hAnsiTheme="minorHAnsi" w:cstheme="minorHAnsi"/>
                <w:sz w:val="22"/>
                <w:szCs w:val="22"/>
              </w:rPr>
              <w:t>00</w:t>
            </w:r>
            <w:r>
              <w:rPr>
                <w:rFonts w:asciiTheme="minorHAnsi" w:hAnsiTheme="minorHAnsi" w:cstheme="minorHAnsi"/>
                <w:sz w:val="22"/>
                <w:szCs w:val="22"/>
              </w:rPr>
              <w:t xml:space="preserve"> </w:t>
            </w:r>
            <w:r w:rsidR="00461FF6" w:rsidRPr="00D26106">
              <w:rPr>
                <w:rFonts w:asciiTheme="minorHAnsi" w:hAnsiTheme="minorHAnsi" w:cstheme="minorHAnsi"/>
                <w:sz w:val="22"/>
                <w:szCs w:val="22"/>
              </w:rPr>
              <w:t>EUR s DPH</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2</w:t>
            </w:r>
          </w:p>
        </w:tc>
        <w:tc>
          <w:tcPr>
            <w:tcW w:w="3329" w:type="dxa"/>
            <w:vAlign w:val="center"/>
          </w:tcPr>
          <w:p w:rsidR="00105158" w:rsidRPr="002462D1" w:rsidRDefault="00997BF9" w:rsidP="00105158">
            <w:pPr>
              <w:jc w:val="center"/>
              <w:rPr>
                <w:rFonts w:asciiTheme="minorHAnsi" w:hAnsiTheme="minorHAnsi" w:cstheme="minorHAnsi"/>
                <w:sz w:val="22"/>
                <w:szCs w:val="22"/>
              </w:rPr>
            </w:pPr>
            <w:r w:rsidRPr="002462D1">
              <w:rPr>
                <w:rFonts w:asciiTheme="minorHAnsi" w:hAnsiTheme="minorHAnsi" w:cstheme="minorHAnsi"/>
                <w:sz w:val="22"/>
                <w:szCs w:val="22"/>
              </w:rPr>
              <w:t xml:space="preserve">INTES Poprad, </w:t>
            </w:r>
            <w:proofErr w:type="spellStart"/>
            <w:r w:rsidRPr="002462D1">
              <w:rPr>
                <w:rFonts w:asciiTheme="minorHAnsi" w:hAnsiTheme="minorHAnsi" w:cstheme="minorHAnsi"/>
                <w:sz w:val="22"/>
                <w:szCs w:val="22"/>
              </w:rPr>
              <w:t>s.r.o</w:t>
            </w:r>
            <w:proofErr w:type="spellEnd"/>
            <w:r w:rsidRPr="002462D1">
              <w:rPr>
                <w:rFonts w:asciiTheme="minorHAnsi" w:hAnsiTheme="minorHAnsi" w:cstheme="minorHAnsi"/>
                <w:sz w:val="22"/>
                <w:szCs w:val="22"/>
              </w:rPr>
              <w:t>.</w:t>
            </w:r>
          </w:p>
        </w:tc>
        <w:tc>
          <w:tcPr>
            <w:tcW w:w="4536" w:type="dxa"/>
            <w:vAlign w:val="center"/>
          </w:tcPr>
          <w:p w:rsidR="00105158" w:rsidRPr="00D26106" w:rsidRDefault="007E3A1A" w:rsidP="00D37734">
            <w:pPr>
              <w:jc w:val="center"/>
              <w:rPr>
                <w:rFonts w:asciiTheme="minorHAnsi" w:hAnsiTheme="minorHAnsi" w:cstheme="minorHAnsi"/>
                <w:sz w:val="22"/>
                <w:szCs w:val="22"/>
              </w:rPr>
            </w:pPr>
            <w:r>
              <w:rPr>
                <w:rFonts w:asciiTheme="minorHAnsi" w:hAnsiTheme="minorHAnsi" w:cstheme="minorHAnsi"/>
                <w:sz w:val="22"/>
                <w:szCs w:val="22"/>
              </w:rPr>
              <w:t>6</w:t>
            </w:r>
            <w:r w:rsidR="00D37734">
              <w:rPr>
                <w:rFonts w:asciiTheme="minorHAnsi" w:hAnsiTheme="minorHAnsi" w:cstheme="minorHAnsi"/>
                <w:sz w:val="22"/>
                <w:szCs w:val="22"/>
              </w:rPr>
              <w:t>25</w:t>
            </w:r>
            <w:r>
              <w:rPr>
                <w:rFonts w:asciiTheme="minorHAnsi" w:hAnsiTheme="minorHAnsi" w:cstheme="minorHAnsi"/>
                <w:sz w:val="22"/>
                <w:szCs w:val="22"/>
              </w:rPr>
              <w:t> </w:t>
            </w:r>
            <w:r w:rsidR="00D37734">
              <w:rPr>
                <w:rFonts w:asciiTheme="minorHAnsi" w:hAnsiTheme="minorHAnsi" w:cstheme="minorHAnsi"/>
                <w:sz w:val="22"/>
                <w:szCs w:val="22"/>
              </w:rPr>
              <w:t>920</w:t>
            </w:r>
            <w:r>
              <w:rPr>
                <w:rFonts w:asciiTheme="minorHAnsi" w:hAnsiTheme="minorHAnsi" w:cstheme="minorHAnsi"/>
                <w:sz w:val="22"/>
                <w:szCs w:val="22"/>
              </w:rPr>
              <w:t>,</w:t>
            </w:r>
            <w:r w:rsidR="00997BF9">
              <w:rPr>
                <w:rFonts w:asciiTheme="minorHAnsi" w:hAnsiTheme="minorHAnsi" w:cstheme="minorHAnsi"/>
                <w:sz w:val="22"/>
                <w:szCs w:val="22"/>
              </w:rPr>
              <w:t>0</w:t>
            </w:r>
            <w:r w:rsidR="00CB5707" w:rsidRPr="00CB5707">
              <w:rPr>
                <w:rFonts w:asciiTheme="minorHAnsi" w:hAnsiTheme="minorHAnsi" w:cstheme="minorHAnsi"/>
                <w:sz w:val="22"/>
                <w:szCs w:val="22"/>
              </w:rPr>
              <w:t>0</w:t>
            </w:r>
            <w:r w:rsidR="00CB5707">
              <w:rPr>
                <w:rFonts w:asciiTheme="minorHAnsi" w:hAnsiTheme="minorHAnsi" w:cstheme="minorHAnsi"/>
                <w:sz w:val="22"/>
                <w:szCs w:val="22"/>
              </w:rPr>
              <w:t xml:space="preserve"> </w:t>
            </w:r>
            <w:r w:rsidR="00461FF6" w:rsidRPr="00D26106">
              <w:rPr>
                <w:rFonts w:asciiTheme="minorHAnsi" w:hAnsiTheme="minorHAnsi" w:cstheme="minorHAnsi"/>
                <w:sz w:val="22"/>
                <w:szCs w:val="22"/>
              </w:rPr>
              <w:t>EUR s DPH</w:t>
            </w:r>
          </w:p>
        </w:tc>
      </w:tr>
    </w:tbl>
    <w:p w:rsidR="00105158" w:rsidRPr="00105158" w:rsidRDefault="00105158" w:rsidP="00105158">
      <w:pPr>
        <w:rPr>
          <w:b/>
          <w:bCs/>
          <w:iCs/>
        </w:rPr>
      </w:pPr>
    </w:p>
    <w:p w:rsidR="00100614" w:rsidRPr="002462D1" w:rsidRDefault="00105158" w:rsidP="006841EF">
      <w:pPr>
        <w:jc w:val="both"/>
        <w:rPr>
          <w:u w:val="single"/>
        </w:rPr>
      </w:pPr>
      <w:r w:rsidRPr="00105158">
        <w:rPr>
          <w:u w:val="single"/>
        </w:rPr>
        <w:t>Odôvodnenie:</w:t>
      </w:r>
      <w:r w:rsidR="00461FF6">
        <w:t xml:space="preserve"> Na základe ponúk</w:t>
      </w:r>
      <w:r w:rsidRPr="00105158">
        <w:t xml:space="preserve"> uchádzačov </w:t>
      </w:r>
      <w:r>
        <w:t xml:space="preserve">po elektronickej aukcií </w:t>
      </w:r>
      <w:r w:rsidR="002462D1">
        <w:t xml:space="preserve">zo dňa </w:t>
      </w:r>
      <w:r w:rsidR="00D37734">
        <w:t>17.7</w:t>
      </w:r>
      <w:bookmarkStart w:id="0" w:name="_GoBack"/>
      <w:bookmarkEnd w:id="0"/>
      <w:r w:rsidR="00461FF6">
        <w:t xml:space="preserve">.2017 </w:t>
      </w:r>
      <w:r>
        <w:t>bolo zostavené poradie uchádzačov.</w:t>
      </w:r>
      <w:r w:rsidR="00461FF6">
        <w:t xml:space="preserve"> </w:t>
      </w:r>
      <w:r w:rsidR="00461FF6">
        <w:rPr>
          <w:bCs/>
        </w:rPr>
        <w:t>Ak uchádzač, ktorý sa umiestnil ako prvý v poradí odmietne uzavrieť Čiastkovú</w:t>
      </w:r>
      <w:r w:rsidR="00461FF6" w:rsidRPr="00CC38BB">
        <w:rPr>
          <w:bCs/>
        </w:rPr>
        <w:t xml:space="preserve"> </w:t>
      </w:r>
      <w:r w:rsidR="00461FF6">
        <w:rPr>
          <w:bCs/>
        </w:rPr>
        <w:t>kúpnu</w:t>
      </w:r>
      <w:r w:rsidR="00461FF6" w:rsidRPr="00CC38BB">
        <w:rPr>
          <w:bCs/>
        </w:rPr>
        <w:t xml:space="preserve"> </w:t>
      </w:r>
      <w:r w:rsidR="00461FF6">
        <w:rPr>
          <w:bCs/>
        </w:rPr>
        <w:t xml:space="preserve">zmluvu, neposkytne verejnému obstarávateľovi riadnu súčinnosť potrebnú na uzavretie tak, aby mohla byť uzavretá do 10 pracovných dní odo dňa, keď bol na jej uzavretie písomne vyzvaný alebo ak uchádzač, ktorý sa </w:t>
      </w:r>
      <w:r w:rsidR="00D26106">
        <w:rPr>
          <w:bCs/>
        </w:rPr>
        <w:t>umiestnil ako prvý v poradí, jeho</w:t>
      </w:r>
      <w:r w:rsidR="00461FF6">
        <w:rPr>
          <w:bCs/>
        </w:rPr>
        <w:t xml:space="preserve"> subd</w:t>
      </w:r>
      <w:r w:rsidR="00D26106">
        <w:rPr>
          <w:bCs/>
        </w:rPr>
        <w:t>odávatelia podľa odseku 16 a</w:t>
      </w:r>
      <w:r w:rsidR="00461FF6">
        <w:rPr>
          <w:bCs/>
        </w:rPr>
        <w:t xml:space="preserve"> osoby podľa </w:t>
      </w:r>
      <w:r w:rsidR="00461FF6">
        <w:rPr>
          <w:b/>
          <w:bCs/>
        </w:rPr>
        <w:t xml:space="preserve">§ 33 ods. 2 </w:t>
      </w:r>
      <w:r w:rsidR="00461FF6">
        <w:rPr>
          <w:bCs/>
        </w:rPr>
        <w:t xml:space="preserve">a </w:t>
      </w:r>
      <w:r w:rsidR="00461FF6">
        <w:rPr>
          <w:b/>
          <w:bCs/>
        </w:rPr>
        <w:t xml:space="preserve">§ 34 ods. 3 </w:t>
      </w:r>
      <w:r w:rsidR="00461FF6">
        <w:rPr>
          <w:bCs/>
        </w:rPr>
        <w:t>nesplnia povinnosť podľa odseku 1</w:t>
      </w:r>
      <w:r w:rsidR="00D26106">
        <w:rPr>
          <w:bCs/>
        </w:rPr>
        <w:t>1, verejný obstarávateľ môže</w:t>
      </w:r>
      <w:r w:rsidR="00461FF6">
        <w:rPr>
          <w:bCs/>
        </w:rPr>
        <w:t xml:space="preserve"> uzavrieť </w:t>
      </w:r>
      <w:r w:rsidR="00BC4EC9">
        <w:rPr>
          <w:bCs/>
        </w:rPr>
        <w:t>čiastkovú kúpnu zmluvu</w:t>
      </w:r>
      <w:r w:rsidR="00461FF6">
        <w:rPr>
          <w:bCs/>
        </w:rPr>
        <w:t xml:space="preserve"> s</w:t>
      </w:r>
      <w:r w:rsidR="006E6579">
        <w:rPr>
          <w:bCs/>
        </w:rPr>
        <w:t xml:space="preserve"> uchádzačom, ktorý sa umiestnil</w:t>
      </w:r>
      <w:r w:rsidR="00461FF6">
        <w:rPr>
          <w:bCs/>
        </w:rPr>
        <w:t xml:space="preserve"> ako druhí v poradí.</w:t>
      </w:r>
    </w:p>
    <w:sectPr w:rsidR="00100614" w:rsidRPr="00246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CB1"/>
    <w:multiLevelType w:val="hybridMultilevel"/>
    <w:tmpl w:val="4B88FFC8"/>
    <w:lvl w:ilvl="0" w:tplc="91FE44DC">
      <w:numFmt w:val="decimal"/>
      <w:lvlText w:val="3.%1"/>
      <w:lvlJc w:val="left"/>
      <w:pPr>
        <w:ind w:left="72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37145A"/>
    <w:multiLevelType w:val="hybridMultilevel"/>
    <w:tmpl w:val="81306E6C"/>
    <w:lvl w:ilvl="0" w:tplc="3CF4C2F4">
      <w:start w:val="1"/>
      <w:numFmt w:val="decimal"/>
      <w:lvlText w:val="2.%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CB1703B"/>
    <w:multiLevelType w:val="hybridMultilevel"/>
    <w:tmpl w:val="D49E61CC"/>
    <w:lvl w:ilvl="0" w:tplc="82B6F68E">
      <w:start w:val="65535"/>
      <w:numFmt w:val="bullet"/>
      <w:lvlText w:val="-"/>
      <w:lvlJc w:val="left"/>
      <w:pPr>
        <w:ind w:left="1429" w:hanging="360"/>
      </w:pPr>
      <w:rPr>
        <w:rFonts w:ascii="Arial"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20091F11"/>
    <w:multiLevelType w:val="hybridMultilevel"/>
    <w:tmpl w:val="DDC0C1F0"/>
    <w:lvl w:ilvl="0" w:tplc="A58420EA">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2C94415"/>
    <w:multiLevelType w:val="hybridMultilevel"/>
    <w:tmpl w:val="55A88F84"/>
    <w:lvl w:ilvl="0" w:tplc="60F63492">
      <w:numFmt w:val="bullet"/>
      <w:lvlText w:val=""/>
      <w:lvlJc w:val="left"/>
      <w:pPr>
        <w:ind w:left="1080" w:hanging="360"/>
      </w:pPr>
      <w:rPr>
        <w:rFonts w:ascii="Symbol" w:eastAsia="Times New Roman"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9E61D8B"/>
    <w:multiLevelType w:val="multilevel"/>
    <w:tmpl w:val="20780B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96"/>
        </w:tabs>
        <w:ind w:left="1296" w:hanging="576"/>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9B5ED5"/>
    <w:multiLevelType w:val="hybridMultilevel"/>
    <w:tmpl w:val="9320E0A8"/>
    <w:lvl w:ilvl="0" w:tplc="3754F54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5C92636"/>
    <w:multiLevelType w:val="hybridMultilevel"/>
    <w:tmpl w:val="13B0AC78"/>
    <w:lvl w:ilvl="0" w:tplc="435C94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076850"/>
    <w:multiLevelType w:val="hybridMultilevel"/>
    <w:tmpl w:val="2312E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EC5DA2"/>
    <w:multiLevelType w:val="hybridMultilevel"/>
    <w:tmpl w:val="CB924B1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0" w15:restartNumberingAfterBreak="0">
    <w:nsid w:val="43393323"/>
    <w:multiLevelType w:val="hybridMultilevel"/>
    <w:tmpl w:val="0CEC099E"/>
    <w:lvl w:ilvl="0" w:tplc="36385756">
      <w:start w:val="1"/>
      <w:numFmt w:val="decimal"/>
      <w:lvlText w:val="3.%1"/>
      <w:lvlJc w:val="left"/>
      <w:pPr>
        <w:ind w:left="144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7984608"/>
    <w:multiLevelType w:val="hybridMultilevel"/>
    <w:tmpl w:val="4210EC8C"/>
    <w:lvl w:ilvl="0" w:tplc="68D8C252">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7C103E4"/>
    <w:multiLevelType w:val="hybridMultilevel"/>
    <w:tmpl w:val="03D8DD7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4F8278E0"/>
    <w:multiLevelType w:val="hybridMultilevel"/>
    <w:tmpl w:val="0BB6C17E"/>
    <w:lvl w:ilvl="0" w:tplc="041B0005">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4" w15:restartNumberingAfterBreak="0">
    <w:nsid w:val="51211FC8"/>
    <w:multiLevelType w:val="hybridMultilevel"/>
    <w:tmpl w:val="B484E048"/>
    <w:lvl w:ilvl="0" w:tplc="8912D72E">
      <w:start w:val="1"/>
      <w:numFmt w:val="decimal"/>
      <w:lvlText w:val="3.%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B772DF8"/>
    <w:multiLevelType w:val="multilevel"/>
    <w:tmpl w:val="64BC1EF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6A63E9"/>
    <w:multiLevelType w:val="hybridMultilevel"/>
    <w:tmpl w:val="FE602E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72AC1386"/>
    <w:multiLevelType w:val="hybridMultilevel"/>
    <w:tmpl w:val="41DE40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23C17"/>
    <w:multiLevelType w:val="hybridMultilevel"/>
    <w:tmpl w:val="10B09EEC"/>
    <w:lvl w:ilvl="0" w:tplc="3508D904">
      <w:start w:val="1"/>
      <w:numFmt w:val="decimal"/>
      <w:lvlText w:val="4.%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DCF4681"/>
    <w:multiLevelType w:val="hybridMultilevel"/>
    <w:tmpl w:val="97F8B44C"/>
    <w:lvl w:ilvl="0" w:tplc="4CE8BE1A">
      <w:start w:val="1"/>
      <w:numFmt w:val="decimal"/>
      <w:lvlText w:val="1.%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6"/>
  </w:num>
  <w:num w:numId="3">
    <w:abstractNumId w:val="5"/>
  </w:num>
  <w:num w:numId="4">
    <w:abstractNumId w:val="15"/>
  </w:num>
  <w:num w:numId="5">
    <w:abstractNumId w:val="11"/>
  </w:num>
  <w:num w:numId="6">
    <w:abstractNumId w:val="7"/>
  </w:num>
  <w:num w:numId="7">
    <w:abstractNumId w:val="4"/>
  </w:num>
  <w:num w:numId="8">
    <w:abstractNumId w:val="8"/>
  </w:num>
  <w:num w:numId="9">
    <w:abstractNumId w:val="16"/>
  </w:num>
  <w:num w:numId="10">
    <w:abstractNumId w:val="12"/>
  </w:num>
  <w:num w:numId="11">
    <w:abstractNumId w:val="9"/>
  </w:num>
  <w:num w:numId="12">
    <w:abstractNumId w:val="13"/>
  </w:num>
  <w:num w:numId="13">
    <w:abstractNumId w:val="17"/>
  </w:num>
  <w:num w:numId="14">
    <w:abstractNumId w:val="10"/>
  </w:num>
  <w:num w:numId="15">
    <w:abstractNumId w:val="0"/>
  </w:num>
  <w:num w:numId="16">
    <w:abstractNumId w:val="19"/>
  </w:num>
  <w:num w:numId="17">
    <w:abstractNumId w:val="1"/>
  </w:num>
  <w:num w:numId="18">
    <w:abstractNumId w:val="14"/>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FC"/>
    <w:rsid w:val="000031A0"/>
    <w:rsid w:val="00023939"/>
    <w:rsid w:val="00030B8A"/>
    <w:rsid w:val="000409F5"/>
    <w:rsid w:val="000444DB"/>
    <w:rsid w:val="000507B3"/>
    <w:rsid w:val="00053E14"/>
    <w:rsid w:val="00061AB4"/>
    <w:rsid w:val="000700A8"/>
    <w:rsid w:val="00085071"/>
    <w:rsid w:val="000A7C79"/>
    <w:rsid w:val="000C042A"/>
    <w:rsid w:val="000C1E89"/>
    <w:rsid w:val="000E6FB3"/>
    <w:rsid w:val="000E72D2"/>
    <w:rsid w:val="000E7872"/>
    <w:rsid w:val="00100614"/>
    <w:rsid w:val="00101816"/>
    <w:rsid w:val="00105158"/>
    <w:rsid w:val="00112A33"/>
    <w:rsid w:val="001208D5"/>
    <w:rsid w:val="00120DC2"/>
    <w:rsid w:val="0013533F"/>
    <w:rsid w:val="0014765D"/>
    <w:rsid w:val="001756FB"/>
    <w:rsid w:val="00183AF1"/>
    <w:rsid w:val="00192562"/>
    <w:rsid w:val="001947D3"/>
    <w:rsid w:val="00196804"/>
    <w:rsid w:val="001A348F"/>
    <w:rsid w:val="001A4C46"/>
    <w:rsid w:val="001B5A0B"/>
    <w:rsid w:val="001E470A"/>
    <w:rsid w:val="001F31F2"/>
    <w:rsid w:val="002155F8"/>
    <w:rsid w:val="002462D1"/>
    <w:rsid w:val="00261427"/>
    <w:rsid w:val="002B7983"/>
    <w:rsid w:val="002D520C"/>
    <w:rsid w:val="002E04ED"/>
    <w:rsid w:val="002E2054"/>
    <w:rsid w:val="0030437C"/>
    <w:rsid w:val="00383D3E"/>
    <w:rsid w:val="003D04A9"/>
    <w:rsid w:val="00400150"/>
    <w:rsid w:val="00406B44"/>
    <w:rsid w:val="0042152E"/>
    <w:rsid w:val="00437DD5"/>
    <w:rsid w:val="00461FF6"/>
    <w:rsid w:val="004817BA"/>
    <w:rsid w:val="004B1494"/>
    <w:rsid w:val="004B2B33"/>
    <w:rsid w:val="004E4F9A"/>
    <w:rsid w:val="004F70C3"/>
    <w:rsid w:val="00506A5A"/>
    <w:rsid w:val="0051031C"/>
    <w:rsid w:val="005150B7"/>
    <w:rsid w:val="00526596"/>
    <w:rsid w:val="00530096"/>
    <w:rsid w:val="00552964"/>
    <w:rsid w:val="00556D60"/>
    <w:rsid w:val="0057364B"/>
    <w:rsid w:val="005E0693"/>
    <w:rsid w:val="005F3E53"/>
    <w:rsid w:val="00604193"/>
    <w:rsid w:val="00607226"/>
    <w:rsid w:val="00610489"/>
    <w:rsid w:val="0061602F"/>
    <w:rsid w:val="006733E8"/>
    <w:rsid w:val="00676C5C"/>
    <w:rsid w:val="006841EF"/>
    <w:rsid w:val="006842A6"/>
    <w:rsid w:val="00686E4C"/>
    <w:rsid w:val="00695DBB"/>
    <w:rsid w:val="006B16B7"/>
    <w:rsid w:val="006B2CB8"/>
    <w:rsid w:val="006E6579"/>
    <w:rsid w:val="006F0A7C"/>
    <w:rsid w:val="006F268D"/>
    <w:rsid w:val="007334A2"/>
    <w:rsid w:val="00750A79"/>
    <w:rsid w:val="007769A7"/>
    <w:rsid w:val="007B0892"/>
    <w:rsid w:val="007E3A1A"/>
    <w:rsid w:val="007F0ADA"/>
    <w:rsid w:val="007F3678"/>
    <w:rsid w:val="00820D12"/>
    <w:rsid w:val="00846158"/>
    <w:rsid w:val="00847D29"/>
    <w:rsid w:val="00854646"/>
    <w:rsid w:val="00872F65"/>
    <w:rsid w:val="009025FC"/>
    <w:rsid w:val="0090514A"/>
    <w:rsid w:val="00930305"/>
    <w:rsid w:val="009456F9"/>
    <w:rsid w:val="00957B04"/>
    <w:rsid w:val="009708AA"/>
    <w:rsid w:val="0097340B"/>
    <w:rsid w:val="00997BF9"/>
    <w:rsid w:val="009A7038"/>
    <w:rsid w:val="009B149F"/>
    <w:rsid w:val="009B19CD"/>
    <w:rsid w:val="009B7946"/>
    <w:rsid w:val="009F658B"/>
    <w:rsid w:val="00A03F33"/>
    <w:rsid w:val="00A05DBB"/>
    <w:rsid w:val="00A35775"/>
    <w:rsid w:val="00A40D69"/>
    <w:rsid w:val="00A51EFB"/>
    <w:rsid w:val="00A576E6"/>
    <w:rsid w:val="00A61DE6"/>
    <w:rsid w:val="00A97ED5"/>
    <w:rsid w:val="00AB5AAB"/>
    <w:rsid w:val="00AC2307"/>
    <w:rsid w:val="00AC3D8B"/>
    <w:rsid w:val="00AF4DC4"/>
    <w:rsid w:val="00B15DFC"/>
    <w:rsid w:val="00B20083"/>
    <w:rsid w:val="00B30480"/>
    <w:rsid w:val="00B30D6C"/>
    <w:rsid w:val="00B3209B"/>
    <w:rsid w:val="00B35D29"/>
    <w:rsid w:val="00B37FAA"/>
    <w:rsid w:val="00B425AE"/>
    <w:rsid w:val="00B43DE3"/>
    <w:rsid w:val="00B67A55"/>
    <w:rsid w:val="00B73E54"/>
    <w:rsid w:val="00BC2C7B"/>
    <w:rsid w:val="00BC4EC9"/>
    <w:rsid w:val="00BC6635"/>
    <w:rsid w:val="00BF17D4"/>
    <w:rsid w:val="00BF2ABE"/>
    <w:rsid w:val="00C002F5"/>
    <w:rsid w:val="00C054B7"/>
    <w:rsid w:val="00C302CE"/>
    <w:rsid w:val="00C40519"/>
    <w:rsid w:val="00C573E3"/>
    <w:rsid w:val="00C6581E"/>
    <w:rsid w:val="00C73F25"/>
    <w:rsid w:val="00CB5707"/>
    <w:rsid w:val="00CB6705"/>
    <w:rsid w:val="00D26106"/>
    <w:rsid w:val="00D26DC3"/>
    <w:rsid w:val="00D37734"/>
    <w:rsid w:val="00D52D39"/>
    <w:rsid w:val="00D56498"/>
    <w:rsid w:val="00D619DE"/>
    <w:rsid w:val="00D646E9"/>
    <w:rsid w:val="00D92E08"/>
    <w:rsid w:val="00DA1B72"/>
    <w:rsid w:val="00DB01A7"/>
    <w:rsid w:val="00DB356A"/>
    <w:rsid w:val="00DC1B2C"/>
    <w:rsid w:val="00DC71FE"/>
    <w:rsid w:val="00E55F39"/>
    <w:rsid w:val="00E71C21"/>
    <w:rsid w:val="00EC6BA9"/>
    <w:rsid w:val="00ED3924"/>
    <w:rsid w:val="00EF1D6A"/>
    <w:rsid w:val="00EF7430"/>
    <w:rsid w:val="00F108BD"/>
    <w:rsid w:val="00F439D5"/>
    <w:rsid w:val="00F46F7B"/>
    <w:rsid w:val="00F57ABC"/>
    <w:rsid w:val="00FA0526"/>
    <w:rsid w:val="00FC0DCC"/>
    <w:rsid w:val="00FD28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464A2"/>
  <w15:docId w15:val="{F896E5D1-D486-4CF0-8D59-17BAB9F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96"/>
    <w:rPr>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025FC"/>
    <w:pPr>
      <w:tabs>
        <w:tab w:val="center" w:pos="4536"/>
        <w:tab w:val="right" w:pos="9072"/>
      </w:tabs>
    </w:pPr>
  </w:style>
  <w:style w:type="paragraph" w:styleId="Textbubliny">
    <w:name w:val="Balloon Text"/>
    <w:basedOn w:val="Normlny"/>
    <w:semiHidden/>
    <w:rsid w:val="00FD288B"/>
    <w:rPr>
      <w:rFonts w:ascii="Tahoma" w:hAnsi="Tahoma" w:cs="Tahoma"/>
      <w:sz w:val="16"/>
      <w:szCs w:val="16"/>
    </w:rPr>
  </w:style>
  <w:style w:type="paragraph" w:styleId="Odsekzoznamu">
    <w:name w:val="List Paragraph"/>
    <w:basedOn w:val="Normlny"/>
    <w:uiPriority w:val="34"/>
    <w:qFormat/>
    <w:rsid w:val="00C302CE"/>
    <w:pPr>
      <w:ind w:left="708"/>
    </w:pPr>
  </w:style>
  <w:style w:type="paragraph" w:styleId="Normlnywebov">
    <w:name w:val="Normal (Web)"/>
    <w:basedOn w:val="Normlny"/>
    <w:rsid w:val="00847D29"/>
  </w:style>
  <w:style w:type="character" w:customStyle="1" w:styleId="ra">
    <w:name w:val="ra"/>
    <w:rsid w:val="00872F65"/>
  </w:style>
  <w:style w:type="table" w:styleId="Obyajntabuka4">
    <w:name w:val="Plain Table 4"/>
    <w:basedOn w:val="Normlnatabuka"/>
    <w:uiPriority w:val="44"/>
    <w:rsid w:val="00DC1B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kasmriekou1svetl">
    <w:name w:val="Grid Table 1 Light"/>
    <w:basedOn w:val="Normlnatabuka"/>
    <w:uiPriority w:val="46"/>
    <w:rsid w:val="00D26106"/>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964">
      <w:bodyDiv w:val="1"/>
      <w:marLeft w:val="0"/>
      <w:marRight w:val="0"/>
      <w:marTop w:val="0"/>
      <w:marBottom w:val="0"/>
      <w:divBdr>
        <w:top w:val="none" w:sz="0" w:space="0" w:color="auto"/>
        <w:left w:val="none" w:sz="0" w:space="0" w:color="auto"/>
        <w:bottom w:val="none" w:sz="0" w:space="0" w:color="auto"/>
        <w:right w:val="none" w:sz="0" w:space="0" w:color="auto"/>
      </w:divBdr>
    </w:div>
    <w:div w:id="379478060">
      <w:bodyDiv w:val="1"/>
      <w:marLeft w:val="0"/>
      <w:marRight w:val="0"/>
      <w:marTop w:val="0"/>
      <w:marBottom w:val="0"/>
      <w:divBdr>
        <w:top w:val="none" w:sz="0" w:space="0" w:color="auto"/>
        <w:left w:val="none" w:sz="0" w:space="0" w:color="auto"/>
        <w:bottom w:val="none" w:sz="0" w:space="0" w:color="auto"/>
        <w:right w:val="none" w:sz="0" w:space="0" w:color="auto"/>
      </w:divBdr>
      <w:divsChild>
        <w:div w:id="1630159824">
          <w:marLeft w:val="0"/>
          <w:marRight w:val="0"/>
          <w:marTop w:val="0"/>
          <w:marBottom w:val="0"/>
          <w:divBdr>
            <w:top w:val="none" w:sz="0" w:space="0" w:color="auto"/>
            <w:left w:val="none" w:sz="0" w:space="0" w:color="auto"/>
            <w:bottom w:val="none" w:sz="0" w:space="0" w:color="auto"/>
            <w:right w:val="none" w:sz="0" w:space="0" w:color="auto"/>
          </w:divBdr>
        </w:div>
      </w:divsChild>
    </w:div>
    <w:div w:id="12151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347</Words>
  <Characters>1978</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 Miroslav</dc:creator>
  <cp:lastModifiedBy>Kuruc Ondrej</cp:lastModifiedBy>
  <cp:revision>12</cp:revision>
  <cp:lastPrinted>2016-06-07T13:10:00Z</cp:lastPrinted>
  <dcterms:created xsi:type="dcterms:W3CDTF">2017-04-28T13:11:00Z</dcterms:created>
  <dcterms:modified xsi:type="dcterms:W3CDTF">2017-07-17T09:42:00Z</dcterms:modified>
</cp:coreProperties>
</file>