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inorHAnsi" w:hAnsiTheme="minorHAnsi"/>
          <w:sz w:val="22"/>
        </w:rPr>
        <w:id w:val="19643175"/>
        <w:docPartObj>
          <w:docPartGallery w:val="Table of Contents"/>
          <w:docPartUnique/>
        </w:docPartObj>
      </w:sdtPr>
      <w:sdtEndPr/>
      <w:sdtContent>
        <w:p w14:paraId="0DF09B16" w14:textId="77777777" w:rsidR="00C367A7" w:rsidRPr="00694D0A" w:rsidRDefault="00C367A7" w:rsidP="000C76D1">
          <w:pPr>
            <w:pStyle w:val="Obsah2"/>
            <w:rPr>
              <w:rFonts w:asciiTheme="minorHAnsi" w:hAnsiTheme="minorHAnsi" w:cstheme="minorHAnsi"/>
            </w:rPr>
          </w:pPr>
          <w:r w:rsidRPr="00694D0A">
            <w:rPr>
              <w:rStyle w:val="Nadpis1Char"/>
              <w:rFonts w:asciiTheme="minorHAnsi" w:hAnsiTheme="minorHAnsi" w:cstheme="minorHAnsi"/>
            </w:rPr>
            <w:t>Obsah</w:t>
          </w:r>
        </w:p>
        <w:p w14:paraId="627A6026" w14:textId="6F975AFA" w:rsidR="00042D11" w:rsidRDefault="002A111B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r w:rsidRPr="00694D0A">
            <w:rPr>
              <w:rFonts w:asciiTheme="minorHAnsi" w:hAnsiTheme="minorHAnsi" w:cstheme="minorHAnsi"/>
              <w:sz w:val="20"/>
            </w:rPr>
            <w:fldChar w:fldCharType="begin"/>
          </w:r>
          <w:r w:rsidR="00C367A7" w:rsidRPr="00694D0A">
            <w:rPr>
              <w:rFonts w:asciiTheme="minorHAnsi" w:hAnsiTheme="minorHAnsi" w:cstheme="minorHAnsi"/>
            </w:rPr>
            <w:instrText xml:space="preserve"> TOC \o "1-3" \h \z \u </w:instrText>
          </w:r>
          <w:r w:rsidRPr="00694D0A">
            <w:rPr>
              <w:rFonts w:asciiTheme="minorHAnsi" w:hAnsiTheme="minorHAnsi" w:cstheme="minorHAnsi"/>
              <w:sz w:val="20"/>
            </w:rPr>
            <w:fldChar w:fldCharType="separate"/>
          </w:r>
          <w:hyperlink w:anchor="_Toc459099902" w:history="1">
            <w:r w:rsidR="00042D11" w:rsidRPr="00DA580E">
              <w:rPr>
                <w:rStyle w:val="Hypertextovprepojenie"/>
                <w:noProof/>
              </w:rPr>
              <w:t>1.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ZOZNAM PRÍLOH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_Toc459099902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 w:rsidR="006E1502">
              <w:rPr>
                <w:noProof/>
                <w:webHidden/>
              </w:rPr>
              <w:t>3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0BC784C0" w14:textId="44208BC8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03" w:history="1">
            <w:r w:rsidR="00042D11" w:rsidRPr="00DA580E">
              <w:rPr>
                <w:rStyle w:val="Hypertextovprepojenie"/>
                <w:noProof/>
              </w:rPr>
              <w:t>2.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IDENTIFIKAČNÉ ÚDAJE PROJEKTU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_Toc459099903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003C5F4B" w14:textId="0BA7C21A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04" w:history="1">
            <w:r w:rsidR="00042D11" w:rsidRPr="00DA580E">
              <w:rPr>
                <w:rStyle w:val="Hypertextovprepojenie"/>
                <w:noProof/>
              </w:rPr>
              <w:t>3.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ÚVOD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_Toc459099904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272073CC" w14:textId="23BBF04D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05" w:history="1">
            <w:r w:rsidR="00042D11" w:rsidRPr="00DA580E">
              <w:rPr>
                <w:rStyle w:val="Hypertextovprepojenie"/>
                <w:noProof/>
              </w:rPr>
              <w:t>4.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POUŽITÁ LITERATÚRA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_Toc459099905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230731C1" w14:textId="6ABC8651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06" w:history="1">
            <w:r w:rsidR="00042D11" w:rsidRPr="00DA580E">
              <w:rPr>
                <w:rStyle w:val="Hypertextovprepojenie"/>
                <w:noProof/>
              </w:rPr>
              <w:t>5.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ZADANIE A PODKLADY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_Toc459099906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660C7667" w14:textId="24BF66EC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07" w:history="1">
            <w:r w:rsidR="00042D11" w:rsidRPr="00DA580E">
              <w:rPr>
                <w:rStyle w:val="Hypertextovprepojenie"/>
                <w:noProof/>
              </w:rPr>
              <w:t>6.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POPIS STAVEBNÉHO OBJEKTU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_Toc459099907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07273D97" w14:textId="63244F94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08" w:history="1">
            <w:r w:rsidR="00042D11" w:rsidRPr="00DA580E">
              <w:rPr>
                <w:rStyle w:val="Hypertextovprepojenie"/>
                <w:b/>
                <w:noProof/>
              </w:rPr>
              <w:t>6.1.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Stručný architektonicko – historický opis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_Toc459099908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07727A1D" w14:textId="418B94AB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09" w:history="1">
            <w:r w:rsidR="00042D11" w:rsidRPr="00DA580E">
              <w:rPr>
                <w:rStyle w:val="Hypertextovprepojenie"/>
                <w:b/>
                <w:noProof/>
              </w:rPr>
              <w:t>6.2.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Opis vykurovacej sústavy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_Toc459099909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4DC35D1C" w14:textId="1E729E3B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10" w:history="1">
            <w:r w:rsidR="00042D11" w:rsidRPr="00DA580E">
              <w:rPr>
                <w:rStyle w:val="Hypertextovprepojenie"/>
                <w:noProof/>
              </w:rPr>
              <w:t>7.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CIEĽE PROJEKTU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_Toc459099910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5AD7EC50" w14:textId="11A95834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11" w:history="1">
            <w:r w:rsidR="00042D11" w:rsidRPr="00DA580E">
              <w:rPr>
                <w:rStyle w:val="Hypertextovprepojenie"/>
                <w:noProof/>
              </w:rPr>
              <w:t>8.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NAVRHOVANÉ TECHNICKÉ RIEŠENIE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_Toc459099911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28919D8B" w14:textId="067139DF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2" w:history="1">
            <w:r w:rsidR="00042D11" w:rsidRPr="00DA580E">
              <w:rPr>
                <w:rStyle w:val="Hypertextovprepojenie"/>
                <w:b/>
                <w:noProof/>
              </w:rPr>
              <w:t>8.1.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Demontážne práce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_Toc459099912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7555A739" w14:textId="7E3B6C01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3" w:history="1">
            <w:r w:rsidR="00042D11" w:rsidRPr="00DA580E">
              <w:rPr>
                <w:rStyle w:val="Hypertextovprepojenie"/>
                <w:b/>
                <w:noProof/>
              </w:rPr>
              <w:t>8.2.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Potrubie vykurovania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_Toc459099913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71FD2BB7" w14:textId="71250F87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4" w:history="1">
            <w:r w:rsidR="00042D11" w:rsidRPr="00DA580E">
              <w:rPr>
                <w:rStyle w:val="Hypertextovprepojenie"/>
                <w:b/>
                <w:noProof/>
              </w:rPr>
              <w:t>8.3.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Tepelné izolácie a nátery potrubia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_Toc459099914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18830EFB" w14:textId="45E03230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5" w:history="1">
            <w:r w:rsidR="00042D11" w:rsidRPr="00DA580E">
              <w:rPr>
                <w:rStyle w:val="Hypertextovprepojenie"/>
                <w:b/>
                <w:noProof/>
              </w:rPr>
              <w:t>8.4.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Obehové čerpadlo – vykurovacia vetva kaštieľa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_Toc459099915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76E284A1" w14:textId="1826F6AB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6" w:history="1">
            <w:r w:rsidR="00042D11" w:rsidRPr="00DA580E">
              <w:rPr>
                <w:rStyle w:val="Hypertextovprepojenie"/>
                <w:b/>
                <w:noProof/>
              </w:rPr>
              <w:t>8.5.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Vykurovacie telesá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_Toc459099916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6B06FF55" w14:textId="70D2BB7F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7" w:history="1">
            <w:r w:rsidR="00042D11" w:rsidRPr="00DA580E">
              <w:rPr>
                <w:rStyle w:val="Hypertextovprepojenie"/>
                <w:b/>
                <w:noProof/>
              </w:rPr>
              <w:t>8.6.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Podlahové vykurovanie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_Toc459099917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067E60FC" w14:textId="6282582E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8" w:history="1">
            <w:r w:rsidR="00042D11" w:rsidRPr="00DA580E">
              <w:rPr>
                <w:rStyle w:val="Hypertextovprepojenie"/>
                <w:b/>
                <w:noProof/>
              </w:rPr>
              <w:t>8.7.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Kvalita vody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_Toc459099918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395B55D3" w14:textId="1D0D1729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19" w:history="1">
            <w:r w:rsidR="00042D11" w:rsidRPr="00DA580E">
              <w:rPr>
                <w:rStyle w:val="Hypertextovprepojenie"/>
                <w:b/>
                <w:noProof/>
              </w:rPr>
              <w:t>8.8.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Požiadavky na energie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_Toc459099919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7FF854EB" w14:textId="62C94CB4" w:rsidR="00042D11" w:rsidRDefault="006E1502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20" w:history="1">
            <w:r w:rsidR="00042D11" w:rsidRPr="00DA580E">
              <w:rPr>
                <w:rStyle w:val="Hypertextovprepojenie"/>
                <w:b/>
                <w:noProof/>
              </w:rPr>
              <w:t>8.9.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Prevádzka zariadení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_Toc459099920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74DEB055" w14:textId="452183EC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21" w:history="1">
            <w:r w:rsidR="00042D11" w:rsidRPr="00DA580E">
              <w:rPr>
                <w:rStyle w:val="Hypertextovprepojenie"/>
                <w:noProof/>
              </w:rPr>
              <w:t>9.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OCHRANA ŽIVOTNÉHO PROSTREDIA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_Toc459099921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1E1F9B8D" w14:textId="654515AB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22" w:history="1">
            <w:r w:rsidR="00042D11" w:rsidRPr="00DA580E">
              <w:rPr>
                <w:rStyle w:val="Hypertextovprepojenie"/>
                <w:noProof/>
              </w:rPr>
              <w:t>10.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POŽIADAVKY NA MONTÁŽ ZARIADENÍ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_Toc459099922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3D9F2EA3" w14:textId="5F8F2221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23" w:history="1">
            <w:r w:rsidR="00042D11" w:rsidRPr="00DA580E">
              <w:rPr>
                <w:rStyle w:val="Hypertextovprepojenie"/>
                <w:noProof/>
              </w:rPr>
              <w:t>11.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POŽIADAVKY NA PREVÁDZKU, OBSLUHU A ÚDRŽBU ZARIADENÍ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_Toc459099923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1ECD08D2" w14:textId="280FD2DE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24" w:history="1">
            <w:r w:rsidR="00042D11" w:rsidRPr="00DA580E">
              <w:rPr>
                <w:rStyle w:val="Hypertextovprepojenie"/>
                <w:noProof/>
              </w:rPr>
              <w:t>12.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POŽIADAVKY NA PROFESIE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_Toc459099924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3AD81F74" w14:textId="22070963" w:rsidR="00042D11" w:rsidRDefault="006E1502" w:rsidP="00042D11">
          <w:pPr>
            <w:pStyle w:val="Obsah2"/>
            <w:tabs>
              <w:tab w:val="left" w:pos="1276"/>
            </w:tabs>
            <w:rPr>
              <w:rFonts w:asciiTheme="minorHAnsi" w:eastAsiaTheme="minorEastAsia" w:hAnsiTheme="minorHAnsi"/>
              <w:noProof/>
              <w:sz w:val="22"/>
              <w:lang w:val="sk-SK" w:eastAsia="sk-SK"/>
            </w:rPr>
          </w:pPr>
          <w:hyperlink w:anchor="_Toc459099925" w:history="1">
            <w:r w:rsidR="00042D11" w:rsidRPr="00DA580E">
              <w:rPr>
                <w:rStyle w:val="Hypertextovprepojenie"/>
                <w:b/>
                <w:noProof/>
              </w:rPr>
              <w:t>12.1.</w:t>
            </w:r>
            <w:r w:rsidR="00042D11">
              <w:rPr>
                <w:rFonts w:asciiTheme="minorHAnsi" w:eastAsiaTheme="minorEastAsia" w:hAnsiTheme="minorHAnsi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Elektro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_Toc459099925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103B83B4" w14:textId="2F87D536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27" w:history="1">
            <w:r w:rsidR="00042D11" w:rsidRPr="00DA580E">
              <w:rPr>
                <w:rStyle w:val="Hypertextovprepojenie"/>
                <w:noProof/>
              </w:rPr>
              <w:t>13.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BEZPEČNOŠT A OCHRANA PRI PRÁCI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_Toc459099927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56384CB5" w14:textId="114D87DB" w:rsidR="00042D11" w:rsidRDefault="006E1502">
          <w:pPr>
            <w:pStyle w:val="Obsah1"/>
            <w:rPr>
              <w:rFonts w:asciiTheme="minorHAnsi" w:eastAsiaTheme="minorEastAsia" w:hAnsiTheme="minorHAnsi"/>
              <w:b w:val="0"/>
              <w:noProof/>
              <w:sz w:val="22"/>
              <w:lang w:val="sk-SK" w:eastAsia="sk-SK"/>
            </w:rPr>
          </w:pPr>
          <w:hyperlink w:anchor="_Toc459099928" w:history="1">
            <w:r w:rsidR="00042D11" w:rsidRPr="00DA580E">
              <w:rPr>
                <w:rStyle w:val="Hypertextovprepojenie"/>
                <w:noProof/>
              </w:rPr>
              <w:t>14.</w:t>
            </w:r>
            <w:r w:rsidR="00042D11">
              <w:rPr>
                <w:rFonts w:asciiTheme="minorHAnsi" w:eastAsiaTheme="minorEastAsia" w:hAnsiTheme="minorHAnsi"/>
                <w:b w:val="0"/>
                <w:noProof/>
                <w:sz w:val="22"/>
                <w:lang w:val="sk-SK" w:eastAsia="sk-SK"/>
              </w:rPr>
              <w:tab/>
            </w:r>
            <w:r w:rsidR="00042D11" w:rsidRPr="00DA580E">
              <w:rPr>
                <w:rStyle w:val="Hypertextovprepojenie"/>
                <w:noProof/>
              </w:rPr>
              <w:t>ZÁVER</w:t>
            </w:r>
            <w:r w:rsidR="00042D11">
              <w:rPr>
                <w:noProof/>
                <w:webHidden/>
              </w:rPr>
              <w:tab/>
            </w:r>
            <w:r w:rsidR="00042D11">
              <w:rPr>
                <w:noProof/>
                <w:webHidden/>
              </w:rPr>
              <w:fldChar w:fldCharType="begin"/>
            </w:r>
            <w:r w:rsidR="00042D11">
              <w:rPr>
                <w:noProof/>
                <w:webHidden/>
              </w:rPr>
              <w:instrText xml:space="preserve"> PAGEREF _Toc459099928 \h </w:instrText>
            </w:r>
            <w:r w:rsidR="00042D11">
              <w:rPr>
                <w:noProof/>
                <w:webHidden/>
              </w:rPr>
            </w:r>
            <w:r w:rsidR="00042D11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 w:rsidR="00042D11">
              <w:rPr>
                <w:noProof/>
                <w:webHidden/>
              </w:rPr>
              <w:fldChar w:fldCharType="end"/>
            </w:r>
          </w:hyperlink>
        </w:p>
        <w:p w14:paraId="48E39E0F" w14:textId="77777777" w:rsidR="00750E6F" w:rsidRDefault="002A111B" w:rsidP="00750E6F">
          <w:pPr>
            <w:tabs>
              <w:tab w:val="left" w:pos="2835"/>
            </w:tabs>
          </w:pPr>
          <w:r w:rsidRPr="00694D0A">
            <w:rPr>
              <w:rFonts w:cstheme="minorHAnsi"/>
            </w:rPr>
            <w:fldChar w:fldCharType="end"/>
          </w:r>
        </w:p>
      </w:sdtContent>
    </w:sdt>
    <w:p w14:paraId="5F338B46" w14:textId="77777777" w:rsidR="00004EFA" w:rsidRDefault="00004EFA" w:rsidP="00004EFA">
      <w:pPr>
        <w:pStyle w:val="Nadpis1"/>
        <w:numPr>
          <w:ilvl w:val="0"/>
          <w:numId w:val="0"/>
        </w:numPr>
        <w:ind w:left="1702"/>
      </w:pPr>
    </w:p>
    <w:p w14:paraId="5772F6DD" w14:textId="77777777" w:rsidR="00004EFA" w:rsidRDefault="00004EFA" w:rsidP="00004EFA">
      <w:pPr>
        <w:pStyle w:val="Nadpis1"/>
        <w:numPr>
          <w:ilvl w:val="0"/>
          <w:numId w:val="0"/>
        </w:numPr>
        <w:ind w:left="1702"/>
      </w:pPr>
    </w:p>
    <w:p w14:paraId="70754E7B" w14:textId="77777777" w:rsidR="00004EFA" w:rsidRDefault="00004EFA" w:rsidP="00004EFA"/>
    <w:p w14:paraId="5F50A87D" w14:textId="77777777" w:rsidR="00004EFA" w:rsidRDefault="00004EFA" w:rsidP="00004EFA"/>
    <w:p w14:paraId="345C9B27" w14:textId="77777777" w:rsidR="00004EFA" w:rsidRDefault="00004EFA" w:rsidP="00004EFA"/>
    <w:p w14:paraId="5FB8F58B" w14:textId="77777777" w:rsidR="00004EFA" w:rsidRDefault="00004EFA" w:rsidP="00004EFA"/>
    <w:p w14:paraId="55B0AF2F" w14:textId="77777777" w:rsidR="00004EFA" w:rsidRDefault="00004EFA" w:rsidP="00004EFA"/>
    <w:p w14:paraId="763D882B" w14:textId="77777777" w:rsidR="00004EFA" w:rsidRDefault="00004EFA" w:rsidP="00004EFA"/>
    <w:p w14:paraId="319DE19E" w14:textId="77777777" w:rsidR="00004EFA" w:rsidRDefault="00004EFA" w:rsidP="00004EFA"/>
    <w:p w14:paraId="10E537F4" w14:textId="77777777" w:rsidR="00004EFA" w:rsidRDefault="00004EFA" w:rsidP="00004EFA"/>
    <w:p w14:paraId="44A03F0B" w14:textId="77777777" w:rsidR="00004EFA" w:rsidRDefault="00004EFA" w:rsidP="00004EFA"/>
    <w:p w14:paraId="529F53B3" w14:textId="77777777" w:rsidR="00004EFA" w:rsidRDefault="00004EFA" w:rsidP="00004EFA"/>
    <w:p w14:paraId="455AD78A" w14:textId="77777777" w:rsidR="00004EFA" w:rsidRDefault="00004EFA" w:rsidP="00004EFA"/>
    <w:p w14:paraId="490B96FC" w14:textId="77777777" w:rsidR="00004EFA" w:rsidRDefault="00004EFA" w:rsidP="00004EFA"/>
    <w:p w14:paraId="5CAC10D2" w14:textId="77777777" w:rsidR="00004EFA" w:rsidRDefault="00004EFA" w:rsidP="00004EFA"/>
    <w:p w14:paraId="500E28DF" w14:textId="77777777" w:rsidR="00004EFA" w:rsidRDefault="00004EFA" w:rsidP="00004EFA"/>
    <w:p w14:paraId="4A42D205" w14:textId="77777777" w:rsidR="00D319BA" w:rsidRDefault="00D319BA" w:rsidP="00004EFA"/>
    <w:p w14:paraId="007FEFF3" w14:textId="77777777" w:rsidR="00D319BA" w:rsidRPr="00004EFA" w:rsidRDefault="00D319BA" w:rsidP="00004EFA"/>
    <w:p w14:paraId="4724E07E" w14:textId="77777777" w:rsidR="00004EFA" w:rsidRDefault="00004EFA" w:rsidP="00004EFA">
      <w:pPr>
        <w:pStyle w:val="Nadpis1"/>
        <w:numPr>
          <w:ilvl w:val="0"/>
          <w:numId w:val="0"/>
        </w:numPr>
        <w:ind w:left="1702"/>
      </w:pPr>
    </w:p>
    <w:p w14:paraId="6CC529D9" w14:textId="77777777" w:rsidR="00750E6F" w:rsidRPr="00D1797B" w:rsidRDefault="00A76036" w:rsidP="00D1797B">
      <w:pPr>
        <w:pStyle w:val="Nadpis1"/>
      </w:pPr>
      <w:bookmarkStart w:id="0" w:name="_Toc459099902"/>
      <w:r w:rsidRPr="00D1797B">
        <w:t>ZOZNAM PRÍLOH</w:t>
      </w:r>
      <w:bookmarkEnd w:id="0"/>
      <w:r w:rsidRPr="00D1797B">
        <w:t xml:space="preserve"> </w:t>
      </w:r>
    </w:p>
    <w:p w14:paraId="62E35A99" w14:textId="77777777" w:rsidR="00A62660" w:rsidRDefault="0043449C" w:rsidP="00A62660">
      <w:pPr>
        <w:pStyle w:val="Identifikace"/>
        <w:rPr>
          <w:i w:val="0"/>
          <w:lang w:val="sk-SK"/>
        </w:rPr>
      </w:pPr>
      <w:r>
        <w:rPr>
          <w:i w:val="0"/>
          <w:lang w:val="sk-SK"/>
        </w:rPr>
        <w:t>E4_1</w:t>
      </w:r>
      <w:r w:rsidR="00A62660" w:rsidRPr="00EC4BAD">
        <w:rPr>
          <w:i w:val="0"/>
          <w:lang w:val="sk-SK"/>
        </w:rPr>
        <w:tab/>
      </w:r>
      <w:r w:rsidR="00A76036" w:rsidRPr="00EC4BAD">
        <w:rPr>
          <w:i w:val="0"/>
          <w:lang w:val="sk-SK"/>
        </w:rPr>
        <w:t>Technická správa</w:t>
      </w:r>
    </w:p>
    <w:p w14:paraId="27268150" w14:textId="7BD27EF0" w:rsidR="0043449C" w:rsidRDefault="00042D11" w:rsidP="00A62660">
      <w:pPr>
        <w:pStyle w:val="Identifikace"/>
        <w:rPr>
          <w:i w:val="0"/>
          <w:lang w:val="sk-SK"/>
        </w:rPr>
      </w:pPr>
      <w:r>
        <w:rPr>
          <w:i w:val="0"/>
          <w:lang w:val="sk-SK"/>
        </w:rPr>
        <w:t>E4_</w:t>
      </w:r>
      <w:r w:rsidR="00CF6DC6">
        <w:rPr>
          <w:i w:val="0"/>
          <w:lang w:val="sk-SK"/>
        </w:rPr>
        <w:t>2</w:t>
      </w:r>
      <w:r w:rsidR="0043449C">
        <w:rPr>
          <w:i w:val="0"/>
          <w:lang w:val="sk-SK"/>
        </w:rPr>
        <w:tab/>
        <w:t xml:space="preserve">Pôdorys 1.PP – nový stav </w:t>
      </w:r>
    </w:p>
    <w:p w14:paraId="0B3B9BDA" w14:textId="5FBB2F97" w:rsidR="0043449C" w:rsidRDefault="00042D11" w:rsidP="00A62660">
      <w:pPr>
        <w:pStyle w:val="Identifikace"/>
        <w:rPr>
          <w:i w:val="0"/>
          <w:lang w:val="sk-SK"/>
        </w:rPr>
      </w:pPr>
      <w:r>
        <w:rPr>
          <w:i w:val="0"/>
          <w:lang w:val="sk-SK"/>
        </w:rPr>
        <w:t>E4_</w:t>
      </w:r>
      <w:r w:rsidR="00CF6DC6">
        <w:rPr>
          <w:i w:val="0"/>
          <w:lang w:val="sk-SK"/>
        </w:rPr>
        <w:t>3</w:t>
      </w:r>
      <w:r w:rsidR="0043449C">
        <w:rPr>
          <w:i w:val="0"/>
          <w:lang w:val="sk-SK"/>
        </w:rPr>
        <w:tab/>
        <w:t>Pôdorys 1.PP – nový stav podlahové vykurovanie</w:t>
      </w:r>
    </w:p>
    <w:p w14:paraId="08D6C01B" w14:textId="2B94AC03" w:rsidR="0043449C" w:rsidRDefault="00042D11" w:rsidP="00A62660">
      <w:pPr>
        <w:pStyle w:val="Identifikace"/>
        <w:rPr>
          <w:i w:val="0"/>
          <w:lang w:val="sk-SK"/>
        </w:rPr>
      </w:pPr>
      <w:r>
        <w:rPr>
          <w:i w:val="0"/>
          <w:lang w:val="sk-SK"/>
        </w:rPr>
        <w:t>E4_</w:t>
      </w:r>
      <w:r w:rsidR="00CF6DC6">
        <w:rPr>
          <w:i w:val="0"/>
          <w:lang w:val="sk-SK"/>
        </w:rPr>
        <w:t>4</w:t>
      </w:r>
      <w:r w:rsidR="0043449C">
        <w:rPr>
          <w:i w:val="0"/>
          <w:lang w:val="sk-SK"/>
        </w:rPr>
        <w:tab/>
        <w:t>Pôdorys 1.NP – nový stav</w:t>
      </w:r>
    </w:p>
    <w:p w14:paraId="31949158" w14:textId="37070401" w:rsidR="0043449C" w:rsidRDefault="00042D11" w:rsidP="00A62660">
      <w:pPr>
        <w:pStyle w:val="Identifikace"/>
        <w:rPr>
          <w:i w:val="0"/>
          <w:lang w:val="sk-SK"/>
        </w:rPr>
      </w:pPr>
      <w:r>
        <w:rPr>
          <w:i w:val="0"/>
          <w:lang w:val="sk-SK"/>
        </w:rPr>
        <w:t>E4_</w:t>
      </w:r>
      <w:r w:rsidR="00CF6DC6">
        <w:rPr>
          <w:i w:val="0"/>
          <w:lang w:val="sk-SK"/>
        </w:rPr>
        <w:t>5</w:t>
      </w:r>
      <w:r w:rsidR="0043449C">
        <w:rPr>
          <w:i w:val="0"/>
          <w:lang w:val="sk-SK"/>
        </w:rPr>
        <w:tab/>
        <w:t xml:space="preserve">Pôdorys 2.NP – nový stav </w:t>
      </w:r>
    </w:p>
    <w:p w14:paraId="2B98A607" w14:textId="3A9473EB" w:rsidR="0043449C" w:rsidRDefault="00042D11" w:rsidP="00A62660">
      <w:pPr>
        <w:pStyle w:val="Identifikace"/>
        <w:rPr>
          <w:i w:val="0"/>
          <w:lang w:val="sk-SK"/>
        </w:rPr>
      </w:pPr>
      <w:r>
        <w:rPr>
          <w:i w:val="0"/>
          <w:lang w:val="sk-SK"/>
        </w:rPr>
        <w:t>E4_</w:t>
      </w:r>
      <w:r w:rsidR="00CF6DC6">
        <w:rPr>
          <w:i w:val="0"/>
          <w:lang w:val="sk-SK"/>
        </w:rPr>
        <w:t>6</w:t>
      </w:r>
      <w:r w:rsidR="0043449C">
        <w:rPr>
          <w:i w:val="0"/>
          <w:lang w:val="sk-SK"/>
        </w:rPr>
        <w:tab/>
      </w:r>
      <w:proofErr w:type="spellStart"/>
      <w:r w:rsidR="00640D90">
        <w:rPr>
          <w:i w:val="0"/>
          <w:lang w:val="sk-SK"/>
        </w:rPr>
        <w:t>Stupačková</w:t>
      </w:r>
      <w:proofErr w:type="spellEnd"/>
      <w:r w:rsidR="00640D90">
        <w:rPr>
          <w:i w:val="0"/>
          <w:lang w:val="sk-SK"/>
        </w:rPr>
        <w:t xml:space="preserve"> schéma</w:t>
      </w:r>
      <w:r w:rsidR="0043449C">
        <w:rPr>
          <w:i w:val="0"/>
          <w:lang w:val="sk-SK"/>
        </w:rPr>
        <w:t xml:space="preserve"> </w:t>
      </w:r>
    </w:p>
    <w:p w14:paraId="1A2611D8" w14:textId="77777777" w:rsidR="009F34A4" w:rsidRDefault="009F34A4" w:rsidP="00A62660">
      <w:pPr>
        <w:pStyle w:val="Identifikace"/>
        <w:rPr>
          <w:i w:val="0"/>
          <w:lang w:val="sk-SK"/>
        </w:rPr>
      </w:pPr>
    </w:p>
    <w:p w14:paraId="0632640B" w14:textId="77777777" w:rsidR="005D7263" w:rsidRDefault="00A76036" w:rsidP="00D1797B">
      <w:pPr>
        <w:pStyle w:val="Nadpis1"/>
      </w:pPr>
      <w:bookmarkStart w:id="1" w:name="_Toc459099903"/>
      <w:r w:rsidRPr="00D1797B">
        <w:t>IDENTIFIKAČNÉ ÚDAJE PROJEKTU</w:t>
      </w:r>
      <w:bookmarkEnd w:id="1"/>
      <w:r w:rsidRPr="00D1797B">
        <w:t xml:space="preserve"> 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2"/>
        <w:gridCol w:w="7989"/>
      </w:tblGrid>
      <w:tr w:rsidR="00194018" w14:paraId="044EA21A" w14:textId="77777777" w:rsidTr="00194018">
        <w:tc>
          <w:tcPr>
            <w:tcW w:w="1951" w:type="dxa"/>
            <w:vAlign w:val="center"/>
          </w:tcPr>
          <w:p w14:paraId="5634ABAC" w14:textId="77777777" w:rsidR="00194018" w:rsidRPr="00194018" w:rsidRDefault="00194018" w:rsidP="00194018">
            <w:pPr>
              <w:ind w:firstLine="0"/>
              <w:rPr>
                <w:lang w:val="sk-SK"/>
              </w:rPr>
            </w:pPr>
            <w:r w:rsidRPr="00194018">
              <w:rPr>
                <w:lang w:val="sk-SK"/>
              </w:rPr>
              <w:t>Názov projektu:</w:t>
            </w:r>
          </w:p>
        </w:tc>
        <w:tc>
          <w:tcPr>
            <w:tcW w:w="8110" w:type="dxa"/>
            <w:vAlign w:val="center"/>
          </w:tcPr>
          <w:p w14:paraId="05649AB6" w14:textId="77777777" w:rsidR="00CF6DC6" w:rsidRDefault="0043449C" w:rsidP="00194018">
            <w:pPr>
              <w:ind w:firstLine="0"/>
            </w:pPr>
            <w:r>
              <w:t>„</w:t>
            </w:r>
            <w:r w:rsidR="00CF6DC6" w:rsidRPr="00CF6DC6">
              <w:t>AKTUALIZÁCIA PROJEKTOVEJ DOKUMENTÁCIE</w:t>
            </w:r>
            <w:r w:rsidR="00CF6DC6">
              <w:t xml:space="preserve">, </w:t>
            </w:r>
          </w:p>
          <w:p w14:paraId="3DAACFBC" w14:textId="773E89D5" w:rsidR="00194018" w:rsidRDefault="00CF6DC6" w:rsidP="00194018">
            <w:pPr>
              <w:ind w:firstLine="0"/>
            </w:pPr>
            <w:r>
              <w:t xml:space="preserve">  </w:t>
            </w:r>
            <w:r w:rsidR="0043449C">
              <w:t>OBNOVA AREÁLU A KAŠTIEĽA DOLNÁ KRUPÁ“</w:t>
            </w:r>
          </w:p>
          <w:p w14:paraId="5CF02880" w14:textId="77777777" w:rsidR="0043449C" w:rsidRDefault="0043449C" w:rsidP="00194018">
            <w:pPr>
              <w:ind w:firstLine="0"/>
            </w:pPr>
            <w:r>
              <w:t>OBJEKT KAŠTIEĽA</w:t>
            </w:r>
          </w:p>
        </w:tc>
      </w:tr>
      <w:tr w:rsidR="00194018" w14:paraId="65D5455A" w14:textId="77777777" w:rsidTr="00194018">
        <w:tc>
          <w:tcPr>
            <w:tcW w:w="1951" w:type="dxa"/>
            <w:vAlign w:val="center"/>
          </w:tcPr>
          <w:p w14:paraId="57AD6CA0" w14:textId="77777777" w:rsidR="00194018" w:rsidRPr="00194018" w:rsidRDefault="00194018" w:rsidP="00194018">
            <w:pPr>
              <w:ind w:firstLine="0"/>
              <w:rPr>
                <w:lang w:val="sk-SK"/>
              </w:rPr>
            </w:pPr>
            <w:r w:rsidRPr="00194018">
              <w:rPr>
                <w:lang w:val="sk-SK"/>
              </w:rPr>
              <w:t>Miesto stav</w:t>
            </w:r>
            <w:r w:rsidR="002905CD">
              <w:rPr>
                <w:lang w:val="sk-SK"/>
              </w:rPr>
              <w:t>b</w:t>
            </w:r>
            <w:r w:rsidRPr="00194018">
              <w:rPr>
                <w:lang w:val="sk-SK"/>
              </w:rPr>
              <w:t>y:</w:t>
            </w:r>
          </w:p>
        </w:tc>
        <w:tc>
          <w:tcPr>
            <w:tcW w:w="8110" w:type="dxa"/>
            <w:vAlign w:val="center"/>
          </w:tcPr>
          <w:p w14:paraId="332D2445" w14:textId="77777777" w:rsidR="00194018" w:rsidRDefault="0043449C" w:rsidP="00194018">
            <w:pPr>
              <w:ind w:firstLine="0"/>
            </w:pPr>
            <w:r>
              <w:t>Dolná Krupá, číslo parcely 429/1</w:t>
            </w:r>
          </w:p>
        </w:tc>
      </w:tr>
      <w:tr w:rsidR="00194018" w14:paraId="302EB559" w14:textId="77777777" w:rsidTr="00194018">
        <w:tc>
          <w:tcPr>
            <w:tcW w:w="1951" w:type="dxa"/>
            <w:vAlign w:val="center"/>
          </w:tcPr>
          <w:p w14:paraId="41D2892D" w14:textId="77777777" w:rsidR="00194018" w:rsidRPr="00194018" w:rsidRDefault="00194018" w:rsidP="00194018">
            <w:pPr>
              <w:ind w:firstLine="0"/>
              <w:rPr>
                <w:lang w:val="sk-SK"/>
              </w:rPr>
            </w:pPr>
            <w:r w:rsidRPr="00194018">
              <w:rPr>
                <w:lang w:val="sk-SK"/>
              </w:rPr>
              <w:t>Typ a druh stavby:</w:t>
            </w:r>
          </w:p>
        </w:tc>
        <w:tc>
          <w:tcPr>
            <w:tcW w:w="8110" w:type="dxa"/>
            <w:vAlign w:val="center"/>
          </w:tcPr>
          <w:p w14:paraId="44E56A60" w14:textId="77777777" w:rsidR="00194018" w:rsidRDefault="0043449C" w:rsidP="00194018">
            <w:pPr>
              <w:ind w:firstLine="0"/>
            </w:pPr>
            <w:r>
              <w:t>OBJEKT KAŠTIEĽA</w:t>
            </w:r>
            <w:r w:rsidR="00EC4BAD">
              <w:t xml:space="preserve"> </w:t>
            </w:r>
          </w:p>
        </w:tc>
      </w:tr>
      <w:tr w:rsidR="00194018" w14:paraId="74A7C3D3" w14:textId="77777777" w:rsidTr="00194018">
        <w:tc>
          <w:tcPr>
            <w:tcW w:w="1951" w:type="dxa"/>
            <w:vAlign w:val="center"/>
          </w:tcPr>
          <w:p w14:paraId="0AEFF452" w14:textId="77777777" w:rsidR="00194018" w:rsidRPr="00194018" w:rsidRDefault="00194018" w:rsidP="00EC4BAD">
            <w:pPr>
              <w:ind w:firstLine="0"/>
              <w:rPr>
                <w:lang w:val="sk-SK"/>
              </w:rPr>
            </w:pPr>
            <w:r w:rsidRPr="00194018">
              <w:rPr>
                <w:lang w:val="sk-SK"/>
              </w:rPr>
              <w:t>Investor:</w:t>
            </w:r>
          </w:p>
        </w:tc>
        <w:tc>
          <w:tcPr>
            <w:tcW w:w="8110" w:type="dxa"/>
            <w:vAlign w:val="center"/>
          </w:tcPr>
          <w:p w14:paraId="327CB13A" w14:textId="77777777" w:rsidR="00194018" w:rsidRDefault="0043449C" w:rsidP="00194018">
            <w:pPr>
              <w:ind w:firstLine="0"/>
            </w:pPr>
            <w:r>
              <w:t xml:space="preserve">Slovenské </w:t>
            </w:r>
            <w:proofErr w:type="spellStart"/>
            <w:r>
              <w:t>národné</w:t>
            </w:r>
            <w:proofErr w:type="spellEnd"/>
            <w:r>
              <w:t xml:space="preserve"> muzeum – </w:t>
            </w:r>
            <w:proofErr w:type="spellStart"/>
            <w:r>
              <w:t>Hudobné</w:t>
            </w:r>
            <w:proofErr w:type="spellEnd"/>
            <w:r>
              <w:t xml:space="preserve"> </w:t>
            </w:r>
            <w:proofErr w:type="spellStart"/>
            <w:proofErr w:type="gramStart"/>
            <w:r w:rsidR="004618FA">
              <w:t>mú</w:t>
            </w:r>
            <w:r>
              <w:t>zeum</w:t>
            </w:r>
            <w:proofErr w:type="spellEnd"/>
            <w:r>
              <w:t xml:space="preserve"> ,</w:t>
            </w:r>
            <w:proofErr w:type="gramEnd"/>
            <w:r>
              <w:t xml:space="preserve"> </w:t>
            </w:r>
            <w:proofErr w:type="spellStart"/>
            <w:r>
              <w:t>Vajanského</w:t>
            </w:r>
            <w:proofErr w:type="spellEnd"/>
            <w:r>
              <w:t xml:space="preserve"> </w:t>
            </w:r>
            <w:proofErr w:type="spellStart"/>
            <w:r>
              <w:t>nábrežie</w:t>
            </w:r>
            <w:proofErr w:type="spellEnd"/>
            <w:r>
              <w:t xml:space="preserve"> 2, 810 06 Bratislava</w:t>
            </w:r>
          </w:p>
        </w:tc>
      </w:tr>
    </w:tbl>
    <w:p w14:paraId="0A243D45" w14:textId="77777777" w:rsidR="005D7263" w:rsidRPr="00D1797B" w:rsidRDefault="00583089" w:rsidP="00D1797B">
      <w:pPr>
        <w:pStyle w:val="Nadpis1"/>
      </w:pPr>
      <w:bookmarkStart w:id="2" w:name="_Toc459099904"/>
      <w:r w:rsidRPr="00D1797B">
        <w:t>ÚVOD</w:t>
      </w:r>
      <w:bookmarkEnd w:id="2"/>
    </w:p>
    <w:p w14:paraId="2B4F448D" w14:textId="77777777" w:rsidR="004618FA" w:rsidRDefault="0043449C" w:rsidP="00F94E41">
      <w:pPr>
        <w:rPr>
          <w:lang w:val="sk-SK"/>
        </w:rPr>
      </w:pPr>
      <w:r>
        <w:rPr>
          <w:lang w:val="sk-SK"/>
        </w:rPr>
        <w:t>Projektová dokumentácia vypracovaná v stupni projektovej dokumentácie pre realizáciu stavby rieši demontáž jestvujúcej vykurovacej sústavy v rámci vlastného objektu Kaštieľa</w:t>
      </w:r>
      <w:r w:rsidR="004618FA">
        <w:rPr>
          <w:lang w:val="sk-SK"/>
        </w:rPr>
        <w:t xml:space="preserve"> v nasledovnom rozsahu :</w:t>
      </w:r>
    </w:p>
    <w:p w14:paraId="1B05AFD0" w14:textId="77777777" w:rsidR="004618FA" w:rsidRDefault="004618FA" w:rsidP="004618FA">
      <w:pPr>
        <w:pStyle w:val="Odsekzoznamu"/>
        <w:numPr>
          <w:ilvl w:val="0"/>
          <w:numId w:val="28"/>
        </w:numPr>
        <w:rPr>
          <w:lang w:val="sk-SK"/>
        </w:rPr>
      </w:pPr>
      <w:r>
        <w:rPr>
          <w:lang w:val="sk-SK"/>
        </w:rPr>
        <w:t>Vykurovacia vetva pre vykurovanie vlastného objektu kaštieľa od uzáverov za rozdeľovačom a zberačom vykurovacej vody.</w:t>
      </w:r>
    </w:p>
    <w:p w14:paraId="44368931" w14:textId="77777777" w:rsidR="004618FA" w:rsidRPr="004618FA" w:rsidRDefault="004618FA" w:rsidP="004618FA">
      <w:pPr>
        <w:pStyle w:val="Odsekzoznamu"/>
        <w:numPr>
          <w:ilvl w:val="0"/>
          <w:numId w:val="28"/>
        </w:numPr>
        <w:rPr>
          <w:lang w:val="sk-SK"/>
        </w:rPr>
      </w:pPr>
      <w:r>
        <w:rPr>
          <w:lang w:val="sk-SK"/>
        </w:rPr>
        <w:t>Vykurovacia vetva pre vykurovanie depozitáru a </w:t>
      </w:r>
      <w:proofErr w:type="spellStart"/>
      <w:r>
        <w:rPr>
          <w:lang w:val="sk-SK"/>
        </w:rPr>
        <w:t>beethovenového</w:t>
      </w:r>
      <w:proofErr w:type="spellEnd"/>
      <w:r>
        <w:rPr>
          <w:lang w:val="sk-SK"/>
        </w:rPr>
        <w:t xml:space="preserve"> domčeka od uzáverov na rozdeľovači a zberači vykurovacej vody v rozsahu vedenia v inštalačnom kanáli nachádzajúceho sa v objekte kaštieľa.</w:t>
      </w:r>
    </w:p>
    <w:p w14:paraId="7B39F357" w14:textId="77777777" w:rsidR="00F94E41" w:rsidRDefault="0043449C" w:rsidP="004618FA">
      <w:pPr>
        <w:ind w:firstLine="0"/>
        <w:rPr>
          <w:lang w:val="sk-SK"/>
        </w:rPr>
      </w:pPr>
      <w:r>
        <w:rPr>
          <w:lang w:val="sk-SK"/>
        </w:rPr>
        <w:t xml:space="preserve">Predmetom projektovej dokumentácie nie je riešenie zdroja tepla </w:t>
      </w:r>
      <w:r w:rsidR="004618FA">
        <w:rPr>
          <w:lang w:val="sk-SK"/>
        </w:rPr>
        <w:t>jeho</w:t>
      </w:r>
      <w:r>
        <w:rPr>
          <w:lang w:val="sk-SK"/>
        </w:rPr>
        <w:t xml:space="preserve"> úprava alebo prípadná moderni</w:t>
      </w:r>
      <w:r w:rsidR="004618FA">
        <w:rPr>
          <w:lang w:val="sk-SK"/>
        </w:rPr>
        <w:t>zácia.</w:t>
      </w:r>
    </w:p>
    <w:p w14:paraId="793948F0" w14:textId="4032CA35" w:rsidR="00D319BA" w:rsidRDefault="00CF6DC6" w:rsidP="00D319BA">
      <w:pPr>
        <w:ind w:firstLine="0"/>
        <w:rPr>
          <w:b/>
          <w:lang w:val="sk-SK"/>
        </w:rPr>
      </w:pPr>
      <w:r>
        <w:rPr>
          <w:b/>
          <w:lang w:val="sk-SK"/>
        </w:rPr>
        <w:t>Aktualizácia rieši doplnenie nerealizovaných sú</w:t>
      </w:r>
      <w:r w:rsidR="00036E8B">
        <w:rPr>
          <w:b/>
          <w:lang w:val="sk-SK"/>
        </w:rPr>
        <w:t>č</w:t>
      </w:r>
      <w:r>
        <w:rPr>
          <w:b/>
          <w:lang w:val="sk-SK"/>
        </w:rPr>
        <w:t>astí vykurovacej sústavy v zmysle pôvodnej  realizačnej dokumentácie.</w:t>
      </w:r>
      <w:r w:rsidR="00036E8B">
        <w:rPr>
          <w:b/>
          <w:lang w:val="sk-SK"/>
        </w:rPr>
        <w:t xml:space="preserve"> Uvedené súčasti (zvýraznené vo výkresovej dokumentácie ) neboli realizované z dôvodu sporu pôvodného dodávateľa s investorom. </w:t>
      </w:r>
    </w:p>
    <w:p w14:paraId="12788FAF" w14:textId="191327F2" w:rsidR="00036E8B" w:rsidRDefault="00036E8B" w:rsidP="00D319BA">
      <w:pPr>
        <w:ind w:firstLine="0"/>
        <w:rPr>
          <w:b/>
          <w:lang w:val="sk-SK"/>
        </w:rPr>
      </w:pPr>
      <w:r>
        <w:rPr>
          <w:b/>
          <w:lang w:val="sk-SK"/>
        </w:rPr>
        <w:t>Ostatné časti pôvodnej realizačnej dokumentácie spracovanej Ing. Ivanom Zaťkom v 07/2016 zostávajú v platnosti.</w:t>
      </w:r>
    </w:p>
    <w:p w14:paraId="0EF01DBF" w14:textId="72199CB8" w:rsidR="006E1502" w:rsidRPr="00D319BA" w:rsidRDefault="006E1502" w:rsidP="00D319BA">
      <w:pPr>
        <w:ind w:firstLine="0"/>
        <w:rPr>
          <w:b/>
          <w:lang w:val="sk-SK"/>
        </w:rPr>
      </w:pPr>
      <w:r>
        <w:rPr>
          <w:b/>
          <w:lang w:val="sk-SK"/>
        </w:rPr>
        <w:t>Odporúčam dôslednú kontrolu staveniska a zrealizovaných súčastí stavby.</w:t>
      </w:r>
    </w:p>
    <w:p w14:paraId="4C4D5601" w14:textId="77777777" w:rsidR="004618FA" w:rsidRPr="004618FA" w:rsidRDefault="009F76F8" w:rsidP="004618FA">
      <w:pPr>
        <w:pStyle w:val="Nadpis1"/>
      </w:pPr>
      <w:bookmarkStart w:id="3" w:name="_Toc459099905"/>
      <w:r w:rsidRPr="00D1797B">
        <w:t xml:space="preserve">POUŽITÁ </w:t>
      </w:r>
      <w:r w:rsidR="00D1797B" w:rsidRPr="00D1797B">
        <w:t>LITERATÚRA</w:t>
      </w:r>
      <w:bookmarkEnd w:id="3"/>
    </w:p>
    <w:p w14:paraId="4DE94565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 xml:space="preserve">STN EN 12831 (06 0210), Vykurovacie systémy v budovách , Metóda výpočtu projektovaného tepelného príkonu </w:t>
      </w:r>
    </w:p>
    <w:p w14:paraId="09181627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 xml:space="preserve">STN EN 12828 (06 0310), Vykurovacie systémy v budovách, Navrhovanie teplovodných vykurovacích systémov </w:t>
      </w:r>
    </w:p>
    <w:p w14:paraId="7C167D34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>STN EN 14336 Vykurovacie systémy budov . Montáž a odovzdávanie/ preberanie vodných vykurovacích systémov</w:t>
      </w:r>
    </w:p>
    <w:p w14:paraId="05CE2616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Style w:val="formtext"/>
          <w:rFonts w:cs="Arial"/>
          <w:lang w:val="sk-SK"/>
        </w:rPr>
      </w:pPr>
      <w:r w:rsidRPr="00350CEE">
        <w:rPr>
          <w:rFonts w:cs="Arial"/>
          <w:lang w:val="sk-SK"/>
        </w:rPr>
        <w:t xml:space="preserve">STN EN 12170 </w:t>
      </w:r>
      <w:r w:rsidRPr="00350CEE">
        <w:rPr>
          <w:rStyle w:val="formtext"/>
          <w:rFonts w:cs="Arial"/>
          <w:lang w:val="sk-SK"/>
        </w:rPr>
        <w:t>Vykurovacie systémy v budovách. Postup prípravy dokumentácie o prevádzke, údržbe a používaní. Vykurovacie systémy, ktoré si vyžadujú vyškolenú obsluhu</w:t>
      </w:r>
    </w:p>
    <w:p w14:paraId="5097C693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lastRenderedPageBreak/>
        <w:t xml:space="preserve">STN EN 15316 </w:t>
      </w:r>
      <w:r w:rsidRPr="00350CEE">
        <w:rPr>
          <w:rStyle w:val="formtext"/>
          <w:rFonts w:cs="Arial"/>
          <w:lang w:val="sk-SK"/>
        </w:rPr>
        <w:t>Vykurovacie systémy v budovách. Metóda výpočtu energetických požiadaviek systému a účinnosti systému.</w:t>
      </w:r>
    </w:p>
    <w:p w14:paraId="69A9D229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>STN 07 0703 Plynové kotolne</w:t>
      </w:r>
    </w:p>
    <w:p w14:paraId="32F06A27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>Vyhláška č. 25 Slovenského úradu bezpečnosti práce z 22. decembra 1984 na zaistenie bezpečnosti práce v nízkotlakových kotolniach v znení vyhlášky č. 75/1996 Z. z.</w:t>
      </w:r>
    </w:p>
    <w:p w14:paraId="4C252C4A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>Vyhláška č.508</w:t>
      </w:r>
      <w:r>
        <w:rPr>
          <w:rFonts w:cs="Arial"/>
          <w:lang w:val="sk-SK"/>
        </w:rPr>
        <w:t xml:space="preserve">/2009 Z. z., </w:t>
      </w:r>
      <w:r w:rsidRPr="00350CEE">
        <w:rPr>
          <w:rFonts w:eastAsia="MS Mincho" w:cs="Arial"/>
          <w:bCs/>
          <w:color w:val="231F20"/>
          <w:lang w:val="sk-SK" w:eastAsia="ja-JP"/>
        </w:rPr>
        <w:t>ktorou sa ustanovujú podrobnosti na zaistenie bezpečnosti a ochrany zdravia pri práci</w:t>
      </w:r>
      <w:r w:rsidRPr="00350CEE">
        <w:rPr>
          <w:rFonts w:cs="Arial"/>
          <w:lang w:val="sk-SK"/>
        </w:rPr>
        <w:t xml:space="preserve"> </w:t>
      </w:r>
      <w:r w:rsidRPr="00350CEE">
        <w:rPr>
          <w:rFonts w:eastAsia="MS Mincho" w:cs="Arial"/>
          <w:bCs/>
          <w:color w:val="231F20"/>
          <w:lang w:val="sk-SK" w:eastAsia="ja-JP"/>
        </w:rPr>
        <w:t>s technickými zariadeniami tlakovými, zdvíhacími, elektrickými a plynovými a ktorou sa</w:t>
      </w:r>
      <w:r w:rsidRPr="00350CEE">
        <w:rPr>
          <w:rFonts w:cs="Arial"/>
          <w:lang w:val="sk-SK"/>
        </w:rPr>
        <w:t xml:space="preserve"> </w:t>
      </w:r>
      <w:r w:rsidRPr="00350CEE">
        <w:rPr>
          <w:rFonts w:eastAsia="MS Mincho" w:cs="Arial"/>
          <w:bCs/>
          <w:color w:val="231F20"/>
          <w:lang w:val="sk-SK" w:eastAsia="ja-JP"/>
        </w:rPr>
        <w:t>ustanovujú technické zariadenia, ktoré sa považujú za vyhradené technické zariadenia.</w:t>
      </w:r>
    </w:p>
    <w:p w14:paraId="4920EFB8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>
        <w:rPr>
          <w:rFonts w:eastAsia="MS Mincho" w:cs="Arial"/>
          <w:bCs/>
          <w:color w:val="231F20"/>
          <w:lang w:val="sk-SK" w:eastAsia="ja-JP"/>
        </w:rPr>
        <w:t xml:space="preserve">Vyhláška č. 435/2012 Z. z., ktorou sa mení a dopĺňa vyhláška č. 508/2009 Z. z., ktorou sa ustanovujú podrobnosti na zaistenie bezpečnosti a ochrany zdravia pri práci s technickými zariadeniami tlakovými, zdvíhacími, elektrickými a plynovými a ktorou sa ustanovujú technické zariadenia, ktoré sa považujú za vyhradené technické zariadenia </w:t>
      </w:r>
    </w:p>
    <w:p w14:paraId="0F9941B6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>
        <w:rPr>
          <w:rFonts w:cs="Arial"/>
          <w:lang w:val="sk-SK"/>
        </w:rPr>
        <w:t xml:space="preserve">Vyhláška č. 398/2013 Z. z., ktorou sa mení a dopĺňa vyhláška č, 508/2009 Z. z., </w:t>
      </w:r>
      <w:r>
        <w:rPr>
          <w:rFonts w:eastAsia="MS Mincho" w:cs="Arial"/>
          <w:bCs/>
          <w:color w:val="231F20"/>
          <w:lang w:val="sk-SK" w:eastAsia="ja-JP"/>
        </w:rPr>
        <w:t>., ktorou sa ustanovujú podrobnosti na zaistenie bezpečnosti a ochrany zdravia pri práci s technickými zariadeniami tlakovými, zdvíhacími, elektrickými a plynovými a ktorou sa ustanovujú technické zariadenia, ktoré sa považujú za vyhradené technické zariadenia v znení vyhlášky č. 435/2012 Z. z.</w:t>
      </w:r>
    </w:p>
    <w:p w14:paraId="057A8AC2" w14:textId="77777777" w:rsidR="004618FA" w:rsidRPr="001519AC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>
        <w:rPr>
          <w:rFonts w:cs="Arial"/>
          <w:lang w:val="sk-SK"/>
        </w:rPr>
        <w:t xml:space="preserve"> Vyhláška č. 234/2014 Z. z. ktorou sa mení a dopĺňa vyhláška č. 508/2009 Z. z., ktorou sa ustanovujú podrobnosti na zaistenie bezpečnosti a ochrany zdravia pri práci s technickými zariadeniami tlakovými, zdvíhacími, elektrickými a plynovými a ktorou sa ustanovujú technické zariadenia, ktoré sa považujú za vyhradené technické zariadenia v znení neskorších predpisov</w:t>
      </w:r>
    </w:p>
    <w:p w14:paraId="4929EB53" w14:textId="77777777" w:rsidR="004618FA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 xml:space="preserve">Vyhláška č. 401 Ministerstva vnútra Slovenskej republiky z 15.augusta 2007 o technických podmienkach a požiadavkách na protipožiarnu bezpečnosť pri inštalácii a prevádzkovaní palivového spotrebiča, elektrotepelného spotrebiča a zariadenia ústredného vykurovania a pri výstavbe a používaní komína a dymovodu a o lehotách ich čistenia a vykonávania kontrol </w:t>
      </w:r>
    </w:p>
    <w:p w14:paraId="6835A77E" w14:textId="77777777" w:rsidR="004618FA" w:rsidRPr="001519AC" w:rsidRDefault="004618FA" w:rsidP="004618FA">
      <w:pPr>
        <w:numPr>
          <w:ilvl w:val="0"/>
          <w:numId w:val="29"/>
        </w:numPr>
        <w:spacing w:after="0"/>
        <w:rPr>
          <w:lang w:val="sk-SK"/>
        </w:rPr>
      </w:pPr>
      <w:r>
        <w:rPr>
          <w:lang w:val="sk-SK"/>
        </w:rPr>
        <w:t xml:space="preserve">Vyhláška 259/2008 Z. z., </w:t>
      </w:r>
      <w:r w:rsidRPr="001519AC">
        <w:rPr>
          <w:lang w:val="sk-SK"/>
        </w:rPr>
        <w:t xml:space="preserve">o podrobnostiach o požiadavkách na vnútorné prostredie budov a o minimálnych požiadavkách  na byty nižšieho štandardu a na ubytovacie zariadenia </w:t>
      </w:r>
    </w:p>
    <w:p w14:paraId="6D676C88" w14:textId="77777777" w:rsidR="004618FA" w:rsidRPr="001519AC" w:rsidRDefault="004618FA" w:rsidP="004618FA">
      <w:pPr>
        <w:numPr>
          <w:ilvl w:val="0"/>
          <w:numId w:val="29"/>
        </w:numPr>
        <w:spacing w:after="0"/>
        <w:rPr>
          <w:lang w:val="sk-SK"/>
        </w:rPr>
      </w:pPr>
      <w:r w:rsidRPr="001519AC">
        <w:rPr>
          <w:lang w:val="sk-SK"/>
        </w:rPr>
        <w:t>Vyhláška 410/2012 Z. z</w:t>
      </w:r>
      <w:r>
        <w:rPr>
          <w:lang w:val="sk-SK"/>
        </w:rPr>
        <w:t>.</w:t>
      </w:r>
      <w:r w:rsidRPr="001519AC">
        <w:rPr>
          <w:lang w:val="sk-SK"/>
        </w:rPr>
        <w:t xml:space="preserve">, ktorou sa vykonávajú niektoré ustanovenia zákona o ovzduší </w:t>
      </w:r>
    </w:p>
    <w:p w14:paraId="33BB7C7E" w14:textId="77777777" w:rsidR="004618FA" w:rsidRPr="001519AC" w:rsidRDefault="004618FA" w:rsidP="004618FA">
      <w:pPr>
        <w:numPr>
          <w:ilvl w:val="0"/>
          <w:numId w:val="29"/>
        </w:numPr>
        <w:spacing w:after="0"/>
        <w:rPr>
          <w:lang w:val="sk-SK"/>
        </w:rPr>
      </w:pPr>
      <w:r>
        <w:rPr>
          <w:lang w:val="sk-SK"/>
        </w:rPr>
        <w:t>Vyhláška 270/2014 Z. z.</w:t>
      </w:r>
      <w:r w:rsidRPr="001519AC">
        <w:rPr>
          <w:lang w:val="sk-SK"/>
        </w:rPr>
        <w:t xml:space="preserve">, ktorou sa mení a dopĺňa vyhláška č. 410/2012 Z. z. , ktorou sa vykonávajú niektoré ustanovia zákona o ovzduší </w:t>
      </w:r>
    </w:p>
    <w:p w14:paraId="3AA3B495" w14:textId="77777777" w:rsidR="004618FA" w:rsidRPr="001519AC" w:rsidRDefault="004618FA" w:rsidP="004618FA">
      <w:pPr>
        <w:numPr>
          <w:ilvl w:val="0"/>
          <w:numId w:val="29"/>
        </w:numPr>
        <w:spacing w:after="0"/>
        <w:rPr>
          <w:lang w:val="sk-SK"/>
        </w:rPr>
      </w:pPr>
      <w:r>
        <w:rPr>
          <w:lang w:val="sk-SK"/>
        </w:rPr>
        <w:t xml:space="preserve">Vyhláška 364/2012 Z. z., </w:t>
      </w:r>
      <w:r w:rsidRPr="001519AC">
        <w:rPr>
          <w:lang w:val="sk-SK"/>
        </w:rPr>
        <w:t xml:space="preserve">ktorou sa vykonáva zákon č. 555/2005 Z. z. o energetickej hospodárnosti budov a o zmene a doplnení niektorých zákonov v znení neskorších predpisov </w:t>
      </w:r>
    </w:p>
    <w:p w14:paraId="3553848F" w14:textId="77777777" w:rsidR="004618FA" w:rsidRPr="001519AC" w:rsidRDefault="004618FA" w:rsidP="004618FA">
      <w:pPr>
        <w:numPr>
          <w:ilvl w:val="0"/>
          <w:numId w:val="29"/>
        </w:numPr>
        <w:spacing w:after="0"/>
        <w:rPr>
          <w:lang w:val="sk-SK"/>
        </w:rPr>
      </w:pPr>
      <w:r>
        <w:rPr>
          <w:lang w:val="sk-SK"/>
        </w:rPr>
        <w:t>Vyhláška 549/2007 Z. z.</w:t>
      </w:r>
      <w:r w:rsidRPr="001519AC">
        <w:rPr>
          <w:lang w:val="sk-SK"/>
        </w:rPr>
        <w:t>, ktor</w:t>
      </w:r>
      <w:r>
        <w:rPr>
          <w:lang w:val="sk-SK"/>
        </w:rPr>
        <w:t>o</w:t>
      </w:r>
      <w:r w:rsidRPr="001519AC">
        <w:rPr>
          <w:lang w:val="sk-SK"/>
        </w:rPr>
        <w:t xml:space="preserve">u sa ustanovujú podrobnosti o prípustných hodnotách hluku, infrazvuku a vibrácii a o požiadavkách na objektivizáciu hluku, infrazvuku a vibrácii v životnom prostredí </w:t>
      </w:r>
    </w:p>
    <w:p w14:paraId="60111FEA" w14:textId="77777777" w:rsidR="004618FA" w:rsidRPr="001519AC" w:rsidRDefault="004618FA" w:rsidP="004618FA">
      <w:pPr>
        <w:numPr>
          <w:ilvl w:val="0"/>
          <w:numId w:val="29"/>
        </w:numPr>
        <w:spacing w:after="0"/>
        <w:rPr>
          <w:lang w:val="sk-SK"/>
        </w:rPr>
      </w:pPr>
      <w:r w:rsidRPr="001519AC">
        <w:rPr>
          <w:lang w:val="sk-SK"/>
        </w:rPr>
        <w:t>Vyhláška 237/2009 Z. z</w:t>
      </w:r>
      <w:r>
        <w:rPr>
          <w:lang w:val="sk-SK"/>
        </w:rPr>
        <w:t xml:space="preserve">., </w:t>
      </w:r>
      <w:r w:rsidRPr="001519AC">
        <w:rPr>
          <w:lang w:val="sk-SK"/>
        </w:rPr>
        <w:t xml:space="preserve">ktorou sa mení a dopĺňa vyhláška Ministerstva zdravotníctva Slovenskej republiky č. 549/2007 Z. z.. ktorou sa ustanovujú podrobnosti o prístupných hodnotách hluku, infrazvuku a vibrácií a o požiadavkách na objektivizáciu hluku, infrazvuku a vibrácií v životnom prostredí </w:t>
      </w:r>
    </w:p>
    <w:p w14:paraId="0C02362B" w14:textId="77777777" w:rsidR="004618FA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 w:rsidRPr="00350CEE">
        <w:rPr>
          <w:rFonts w:cs="Arial"/>
          <w:lang w:val="sk-SK"/>
        </w:rPr>
        <w:t>Firemné podklady</w:t>
      </w:r>
    </w:p>
    <w:p w14:paraId="4BE4C126" w14:textId="77777777" w:rsidR="004618FA" w:rsidRPr="00350CEE" w:rsidRDefault="004618FA" w:rsidP="004618FA">
      <w:pPr>
        <w:numPr>
          <w:ilvl w:val="0"/>
          <w:numId w:val="29"/>
        </w:numPr>
        <w:spacing w:after="0"/>
        <w:rPr>
          <w:rFonts w:cs="Arial"/>
          <w:lang w:val="sk-SK"/>
        </w:rPr>
      </w:pPr>
      <w:r>
        <w:rPr>
          <w:rFonts w:cs="Arial"/>
          <w:lang w:val="sk-SK"/>
        </w:rPr>
        <w:t>Ostatné v súčasnosti platné STN a vyhlášky</w:t>
      </w:r>
    </w:p>
    <w:p w14:paraId="29FB6F59" w14:textId="77777777" w:rsidR="00D319BA" w:rsidRPr="004618FA" w:rsidRDefault="00D319BA" w:rsidP="004618FA">
      <w:pPr>
        <w:ind w:firstLine="0"/>
        <w:rPr>
          <w:lang w:val="sk-SK"/>
        </w:rPr>
      </w:pPr>
    </w:p>
    <w:p w14:paraId="2DEB6DD1" w14:textId="77777777" w:rsidR="00583089" w:rsidRPr="00EE2D77" w:rsidRDefault="00EE2D77" w:rsidP="00EE2D77">
      <w:pPr>
        <w:pStyle w:val="Nadpis1"/>
      </w:pPr>
      <w:bookmarkStart w:id="4" w:name="_Toc459099906"/>
      <w:r w:rsidRPr="00EE2D77">
        <w:t>ZADANIE A PODKLADY</w:t>
      </w:r>
      <w:bookmarkEnd w:id="4"/>
      <w:r w:rsidRPr="00EE2D77">
        <w:t xml:space="preserve"> </w:t>
      </w:r>
    </w:p>
    <w:p w14:paraId="3BE0C584" w14:textId="77777777" w:rsidR="00EE2D77" w:rsidRDefault="00EE2D77" w:rsidP="00415B21">
      <w:pPr>
        <w:rPr>
          <w:lang w:val="sk-SK"/>
        </w:rPr>
      </w:pPr>
      <w:r>
        <w:rPr>
          <w:lang w:val="sk-SK"/>
        </w:rPr>
        <w:t>Pri vypracovaní projektovej dokumentácie boli použité nasledovné podklady:</w:t>
      </w:r>
    </w:p>
    <w:p w14:paraId="39062395" w14:textId="77777777" w:rsidR="00415B21" w:rsidRDefault="00E56898" w:rsidP="00415B21">
      <w:pPr>
        <w:pStyle w:val="Odsekzoznamu"/>
        <w:numPr>
          <w:ilvl w:val="0"/>
          <w:numId w:val="21"/>
        </w:numPr>
        <w:rPr>
          <w:lang w:val="sk-SK"/>
        </w:rPr>
      </w:pPr>
      <w:r>
        <w:rPr>
          <w:lang w:val="sk-SK"/>
        </w:rPr>
        <w:t>Obhliadka areálu a vlastného objektu kaštieľa</w:t>
      </w:r>
    </w:p>
    <w:p w14:paraId="3B8FE1AC" w14:textId="77777777" w:rsidR="00E56898" w:rsidRDefault="00E56898" w:rsidP="00E56898">
      <w:pPr>
        <w:pStyle w:val="Odsekzoznamu"/>
        <w:ind w:firstLine="0"/>
        <w:rPr>
          <w:lang w:val="sk-SK"/>
        </w:rPr>
      </w:pPr>
    </w:p>
    <w:p w14:paraId="19D15575" w14:textId="77777777" w:rsidR="00415B21" w:rsidRDefault="00415B21" w:rsidP="00415B21">
      <w:pPr>
        <w:rPr>
          <w:lang w:val="sk-SK"/>
        </w:rPr>
      </w:pPr>
      <w:r>
        <w:rPr>
          <w:lang w:val="sk-SK"/>
        </w:rPr>
        <w:t>Predmetom predloženej projektovej dokumentácie nie sú nasledovné časti:</w:t>
      </w:r>
    </w:p>
    <w:p w14:paraId="0EC83868" w14:textId="77777777" w:rsidR="00415B21" w:rsidRDefault="00E56898" w:rsidP="00415B21">
      <w:pPr>
        <w:pStyle w:val="Odsekzoznamu"/>
        <w:numPr>
          <w:ilvl w:val="0"/>
          <w:numId w:val="21"/>
        </w:numPr>
        <w:rPr>
          <w:lang w:val="sk-SK"/>
        </w:rPr>
      </w:pPr>
      <w:r>
        <w:rPr>
          <w:lang w:val="sk-SK"/>
        </w:rPr>
        <w:t xml:space="preserve">Zdroj tepla a plynová kotolňa ( technologická časť vrátane merania a regulácie zdroja tepla, zabezpečovacích prvkov vykurovacej </w:t>
      </w:r>
      <w:r w:rsidR="00A120C9">
        <w:rPr>
          <w:lang w:val="sk-SK"/>
        </w:rPr>
        <w:t>sústavy, vetrania plynovej kotolne, odvodu spalín so stacionárnych plynových kotlov, úpravy a doplňovania vody do vykurovacej sústavy)</w:t>
      </w:r>
    </w:p>
    <w:p w14:paraId="3228AB86" w14:textId="77777777" w:rsidR="00E56898" w:rsidRDefault="00E56898" w:rsidP="00415B21">
      <w:pPr>
        <w:pStyle w:val="Odsekzoznamu"/>
        <w:numPr>
          <w:ilvl w:val="0"/>
          <w:numId w:val="21"/>
        </w:numPr>
        <w:rPr>
          <w:lang w:val="sk-SK"/>
        </w:rPr>
      </w:pPr>
      <w:r>
        <w:rPr>
          <w:lang w:val="sk-SK"/>
        </w:rPr>
        <w:t>Vykurovanie depozitára, objektu vrátnice a </w:t>
      </w:r>
      <w:proofErr w:type="spellStart"/>
      <w:r>
        <w:rPr>
          <w:lang w:val="sk-SK"/>
        </w:rPr>
        <w:t>Beethovenového</w:t>
      </w:r>
      <w:proofErr w:type="spellEnd"/>
      <w:r>
        <w:rPr>
          <w:lang w:val="sk-SK"/>
        </w:rPr>
        <w:t xml:space="preserve"> domu </w:t>
      </w:r>
    </w:p>
    <w:p w14:paraId="5D4900EE" w14:textId="77777777" w:rsidR="00E56898" w:rsidRDefault="00A120C9" w:rsidP="00415B21">
      <w:pPr>
        <w:pStyle w:val="Odsekzoznamu"/>
        <w:numPr>
          <w:ilvl w:val="0"/>
          <w:numId w:val="21"/>
        </w:numPr>
        <w:rPr>
          <w:lang w:val="sk-SK"/>
        </w:rPr>
      </w:pPr>
      <w:r>
        <w:rPr>
          <w:lang w:val="sk-SK"/>
        </w:rPr>
        <w:t>Vonkajšie</w:t>
      </w:r>
      <w:r w:rsidR="00E56898">
        <w:rPr>
          <w:lang w:val="sk-SK"/>
        </w:rPr>
        <w:t xml:space="preserve"> areálové rozvody vykurovania </w:t>
      </w:r>
      <w:r>
        <w:rPr>
          <w:lang w:val="sk-SK"/>
        </w:rPr>
        <w:t xml:space="preserve">vedené exteriérom k objektom vrátnice, </w:t>
      </w:r>
      <w:proofErr w:type="spellStart"/>
      <w:r>
        <w:rPr>
          <w:lang w:val="sk-SK"/>
        </w:rPr>
        <w:t>beethovenového</w:t>
      </w:r>
      <w:proofErr w:type="spellEnd"/>
      <w:r>
        <w:rPr>
          <w:lang w:val="sk-SK"/>
        </w:rPr>
        <w:t xml:space="preserve"> domu a depozitára hudobných nástrojov.</w:t>
      </w:r>
    </w:p>
    <w:p w14:paraId="54B58EB7" w14:textId="77777777" w:rsidR="00D319BA" w:rsidRPr="00323A77" w:rsidRDefault="00323A77" w:rsidP="00323A77">
      <w:pPr>
        <w:pStyle w:val="Odsekzoznamu"/>
        <w:numPr>
          <w:ilvl w:val="0"/>
          <w:numId w:val="21"/>
        </w:numPr>
        <w:rPr>
          <w:lang w:val="sk-SK"/>
        </w:rPr>
      </w:pPr>
      <w:r>
        <w:rPr>
          <w:lang w:val="sk-SK"/>
        </w:rPr>
        <w:t xml:space="preserve">Vykurovanie kúpeľní na 2.NP ( je predmetom riešenia profesie elektro) </w:t>
      </w:r>
    </w:p>
    <w:p w14:paraId="5430DDAB" w14:textId="77777777" w:rsidR="000C76D1" w:rsidRDefault="00EE2D77" w:rsidP="00EE2D77">
      <w:pPr>
        <w:pStyle w:val="Nadpis1"/>
      </w:pPr>
      <w:bookmarkStart w:id="5" w:name="_Toc459099907"/>
      <w:r w:rsidRPr="00EE2D77">
        <w:lastRenderedPageBreak/>
        <w:t>POPIS STAVEBNÉHO OBJEKTU</w:t>
      </w:r>
      <w:bookmarkEnd w:id="5"/>
      <w:r w:rsidRPr="00EE2D77">
        <w:t xml:space="preserve"> </w:t>
      </w:r>
    </w:p>
    <w:p w14:paraId="71B4C521" w14:textId="77777777" w:rsidR="00A120C9" w:rsidRDefault="00514E32" w:rsidP="00514E32">
      <w:pPr>
        <w:pStyle w:val="Nadpis2"/>
      </w:pPr>
      <w:bookmarkStart w:id="6" w:name="_Toc459099908"/>
      <w:r>
        <w:t xml:space="preserve">Stručný </w:t>
      </w:r>
      <w:proofErr w:type="spellStart"/>
      <w:r>
        <w:t>architektonicko</w:t>
      </w:r>
      <w:proofErr w:type="spellEnd"/>
      <w:r>
        <w:t xml:space="preserve"> – historický opis</w:t>
      </w:r>
      <w:bookmarkEnd w:id="6"/>
    </w:p>
    <w:p w14:paraId="3EFB854A" w14:textId="77777777" w:rsidR="00A120C9" w:rsidRPr="00A120C9" w:rsidRDefault="00A120C9" w:rsidP="00A120C9">
      <w:pPr>
        <w:rPr>
          <w:bCs/>
          <w:lang w:val="sk-SK"/>
        </w:rPr>
      </w:pPr>
      <w:r w:rsidRPr="00A120C9">
        <w:rPr>
          <w:bCs/>
          <w:lang w:val="sk-SK"/>
        </w:rPr>
        <w:t>Klasicistický kaštieľ v Dolnej Krupej reprezentuje typické šľachtické sídlo, ktoré patrí k najvýznamnejším architektonickým pamiatkam obdobia klasicizmu na Slovensku. Objekt vznikol v priestore, ktorý sa ako „</w:t>
      </w:r>
      <w:proofErr w:type="spellStart"/>
      <w:r w:rsidRPr="00A120C9">
        <w:rPr>
          <w:bCs/>
          <w:lang w:val="sk-SK"/>
        </w:rPr>
        <w:t>villa</w:t>
      </w:r>
      <w:proofErr w:type="spellEnd"/>
      <w:r w:rsidRPr="00A120C9">
        <w:rPr>
          <w:bCs/>
          <w:lang w:val="sk-SK"/>
        </w:rPr>
        <w:t xml:space="preserve"> </w:t>
      </w:r>
      <w:proofErr w:type="spellStart"/>
      <w:r w:rsidRPr="00A120C9">
        <w:rPr>
          <w:bCs/>
          <w:lang w:val="sk-SK"/>
        </w:rPr>
        <w:t>Crumba</w:t>
      </w:r>
      <w:proofErr w:type="spellEnd"/>
      <w:r w:rsidRPr="00A120C9">
        <w:rPr>
          <w:bCs/>
          <w:lang w:val="sk-SK"/>
        </w:rPr>
        <w:t xml:space="preserve"> </w:t>
      </w:r>
      <w:proofErr w:type="spellStart"/>
      <w:r w:rsidRPr="00A120C9">
        <w:rPr>
          <w:bCs/>
          <w:lang w:val="sk-SK"/>
        </w:rPr>
        <w:t>sancti</w:t>
      </w:r>
      <w:proofErr w:type="spellEnd"/>
      <w:r w:rsidRPr="00A120C9">
        <w:rPr>
          <w:bCs/>
          <w:lang w:val="sk-SK"/>
        </w:rPr>
        <w:t xml:space="preserve"> </w:t>
      </w:r>
      <w:proofErr w:type="spellStart"/>
      <w:r w:rsidRPr="00A120C9">
        <w:rPr>
          <w:bCs/>
          <w:lang w:val="sk-SK"/>
        </w:rPr>
        <w:t>Ypoliti</w:t>
      </w:r>
      <w:proofErr w:type="spellEnd"/>
      <w:r w:rsidRPr="00A120C9">
        <w:rPr>
          <w:bCs/>
          <w:lang w:val="sk-SK"/>
        </w:rPr>
        <w:t xml:space="preserve">“ spomína v listinách už v roku 1113. V 13. storočí tu vznikli obce Dolná, Stredná a Horná Krupá a v 14. storočí sa v Dolnej Krupej spomína hrad, patriaci veľmožovi Ctiborovi z Beckova. Podľa údajov grófa </w:t>
      </w:r>
      <w:proofErr w:type="spellStart"/>
      <w:r w:rsidRPr="00A120C9">
        <w:rPr>
          <w:bCs/>
          <w:lang w:val="sk-SK"/>
        </w:rPr>
        <w:t>Choteka</w:t>
      </w:r>
      <w:proofErr w:type="spellEnd"/>
      <w:r w:rsidRPr="00A120C9">
        <w:rPr>
          <w:bCs/>
          <w:lang w:val="sk-SK"/>
        </w:rPr>
        <w:t xml:space="preserve">, bývalého majiteľa, vznikol kaštieľ v 18. storočí. Objekt bol v priebehu 18. a 19. stor. viackrát prestavaný. </w:t>
      </w:r>
    </w:p>
    <w:p w14:paraId="52353CED" w14:textId="77777777" w:rsidR="00A120C9" w:rsidRDefault="00A120C9" w:rsidP="00A120C9">
      <w:pPr>
        <w:rPr>
          <w:bCs/>
          <w:lang w:val="sk-SK"/>
        </w:rPr>
      </w:pPr>
      <w:r w:rsidRPr="00A120C9">
        <w:rPr>
          <w:bCs/>
          <w:lang w:val="sk-SK"/>
        </w:rPr>
        <w:t xml:space="preserve">Rozhodujúcim pre stavebný vývoj bolo, že sa v roku 1754 dostal do vlastníctva dobre situovanej a významnej šľachtickej rodiny </w:t>
      </w:r>
      <w:proofErr w:type="spellStart"/>
      <w:r w:rsidRPr="00A120C9">
        <w:rPr>
          <w:bCs/>
          <w:lang w:val="sk-SK"/>
        </w:rPr>
        <w:t>Brunšvikovcov</w:t>
      </w:r>
      <w:proofErr w:type="spellEnd"/>
      <w:r w:rsidRPr="00A120C9">
        <w:rPr>
          <w:bCs/>
          <w:lang w:val="sk-SK"/>
        </w:rPr>
        <w:t xml:space="preserve">. Jej predstaviteľ, hlavný župan ostrihomskej župy a kancelár uhorského kráľovského dvora Anton </w:t>
      </w:r>
      <w:proofErr w:type="spellStart"/>
      <w:r w:rsidRPr="00A120C9">
        <w:rPr>
          <w:bCs/>
          <w:lang w:val="sk-SK"/>
        </w:rPr>
        <w:t>Brunšvik</w:t>
      </w:r>
      <w:proofErr w:type="spellEnd"/>
      <w:r w:rsidRPr="00A120C9">
        <w:rPr>
          <w:bCs/>
          <w:lang w:val="sk-SK"/>
        </w:rPr>
        <w:t xml:space="preserve"> si zvolil za svoje hlavné sídlo kaštieľ v Dolnej Krupej. Z tohto obdobia pochádzajú asi základy dnešného pôdorysu stavby. </w:t>
      </w:r>
    </w:p>
    <w:p w14:paraId="5F6F3027" w14:textId="77777777" w:rsidR="00A120C9" w:rsidRDefault="00A120C9" w:rsidP="00A120C9">
      <w:pPr>
        <w:rPr>
          <w:bCs/>
          <w:lang w:val="sk-SK"/>
        </w:rPr>
      </w:pPr>
      <w:r w:rsidRPr="00A120C9">
        <w:rPr>
          <w:bCs/>
          <w:lang w:val="sk-SK"/>
        </w:rPr>
        <w:t xml:space="preserve">Súčasný architektonický charakter a vzhľad </w:t>
      </w:r>
      <w:proofErr w:type="spellStart"/>
      <w:r w:rsidRPr="00A120C9">
        <w:rPr>
          <w:bCs/>
          <w:lang w:val="sk-SK"/>
        </w:rPr>
        <w:t>vtiskla</w:t>
      </w:r>
      <w:proofErr w:type="spellEnd"/>
      <w:r w:rsidRPr="00A120C9">
        <w:rPr>
          <w:bCs/>
          <w:lang w:val="sk-SK"/>
        </w:rPr>
        <w:t xml:space="preserve"> kaštieľu veľká klasicistická úprava, ktorú viedol Anton </w:t>
      </w:r>
      <w:proofErr w:type="spellStart"/>
      <w:r w:rsidRPr="00A120C9">
        <w:rPr>
          <w:bCs/>
          <w:lang w:val="sk-SK"/>
        </w:rPr>
        <w:t>Pius</w:t>
      </w:r>
      <w:proofErr w:type="spellEnd"/>
      <w:r w:rsidRPr="00A120C9">
        <w:rPr>
          <w:bCs/>
          <w:lang w:val="sk-SK"/>
        </w:rPr>
        <w:t xml:space="preserve"> </w:t>
      </w:r>
      <w:proofErr w:type="spellStart"/>
      <w:r w:rsidRPr="00A120C9">
        <w:rPr>
          <w:bCs/>
          <w:lang w:val="sk-SK"/>
        </w:rPr>
        <w:t>Riegel</w:t>
      </w:r>
      <w:proofErr w:type="spellEnd"/>
      <w:r w:rsidRPr="00A120C9">
        <w:rPr>
          <w:bCs/>
          <w:lang w:val="sk-SK"/>
        </w:rPr>
        <w:t>. Realizovala sa v rokoch 1820 – 1828 a sústredila sa najmä na riešenie fasád, ktoré zjednotili objekt a dali mu dnešný slohový charakter. Kaštieľ začiatkom 19. stor., kedy tu vládol čulý spoločenský a kultúrny život, navštívil aj Ludwig van Beethoven, po ktorom je dodnes pomenovaný malý záhradný domček, situovaný východne od kaštieľa.</w:t>
      </w:r>
    </w:p>
    <w:p w14:paraId="47974320" w14:textId="77777777" w:rsidR="00A120C9" w:rsidRDefault="00A120C9" w:rsidP="00A120C9">
      <w:pPr>
        <w:rPr>
          <w:bCs/>
          <w:lang w:val="sk-SK"/>
        </w:rPr>
      </w:pPr>
      <w:r w:rsidRPr="00A120C9">
        <w:rPr>
          <w:lang w:val="sk-SK"/>
        </w:rPr>
        <w:t>V súčasnej dobe je objekt kaštieľa v  Dolnej Krupej  prezentovaný ako trojpodlažný stavebný objekt (suterén + dve nadzemné podlažia ) zastrešený sedlovou strechou s </w:t>
      </w:r>
      <w:proofErr w:type="spellStart"/>
      <w:r w:rsidRPr="00A120C9">
        <w:rPr>
          <w:lang w:val="sk-SK"/>
        </w:rPr>
        <w:t>valbami</w:t>
      </w:r>
      <w:proofErr w:type="spellEnd"/>
      <w:r w:rsidRPr="00A120C9">
        <w:rPr>
          <w:lang w:val="sk-SK"/>
        </w:rPr>
        <w:t xml:space="preserve">.  Terajšie využitie objektu v sebe spája dve základné funkcie :    </w:t>
      </w:r>
    </w:p>
    <w:p w14:paraId="10F6FF3D" w14:textId="77777777" w:rsidR="00A120C9" w:rsidRDefault="00A120C9" w:rsidP="00A120C9">
      <w:pPr>
        <w:rPr>
          <w:bCs/>
          <w:lang w:val="sk-SK"/>
        </w:rPr>
      </w:pPr>
      <w:r w:rsidRPr="00A120C9">
        <w:rPr>
          <w:lang w:val="sk-SK"/>
        </w:rPr>
        <w:t xml:space="preserve">a.)  muzeálna expozícia hudobno-vedného oddelenia SNM, </w:t>
      </w:r>
    </w:p>
    <w:p w14:paraId="6EAA8E1D" w14:textId="77777777" w:rsidR="00A120C9" w:rsidRDefault="00A120C9" w:rsidP="00A120C9">
      <w:pPr>
        <w:rPr>
          <w:lang w:val="sk-SK"/>
        </w:rPr>
      </w:pPr>
      <w:r w:rsidRPr="00A120C9">
        <w:rPr>
          <w:lang w:val="sk-SK"/>
        </w:rPr>
        <w:t xml:space="preserve">b.)    </w:t>
      </w:r>
      <w:proofErr w:type="spellStart"/>
      <w:r w:rsidRPr="00A120C9">
        <w:rPr>
          <w:lang w:val="sk-SK"/>
        </w:rPr>
        <w:t>edukačno</w:t>
      </w:r>
      <w:proofErr w:type="spellEnd"/>
      <w:r w:rsidRPr="00A120C9">
        <w:rPr>
          <w:lang w:val="sk-SK"/>
        </w:rPr>
        <w:t xml:space="preserve"> – relaxačná      </w:t>
      </w:r>
      <w:r w:rsidRPr="00A120C9">
        <w:rPr>
          <w:lang w:val="sk-SK"/>
        </w:rPr>
        <w:tab/>
      </w:r>
    </w:p>
    <w:p w14:paraId="201AEF44" w14:textId="77777777" w:rsidR="00A120C9" w:rsidRPr="00A120C9" w:rsidRDefault="00A120C9" w:rsidP="00A120C9">
      <w:pPr>
        <w:rPr>
          <w:bCs/>
          <w:lang w:val="sk-SK"/>
        </w:rPr>
      </w:pPr>
      <w:r w:rsidRPr="00A120C9">
        <w:rPr>
          <w:bCs/>
          <w:lang w:val="sk-SK"/>
        </w:rPr>
        <w:t>I keď obe uvedené funkcie majú samostatný a vzájomne nesúvisiaci program, nepôsobia vzájomne rušivo. Správcom kaštieľa a prevádzkovateľom oboch funkcií je SNM v Bratislave-Hudobné múzeum.</w:t>
      </w:r>
    </w:p>
    <w:p w14:paraId="4459B994" w14:textId="77777777" w:rsidR="00514E32" w:rsidRDefault="00A120C9" w:rsidP="00514E32">
      <w:pPr>
        <w:pStyle w:val="Zkladntext2"/>
        <w:spacing w:after="0" w:line="240" w:lineRule="auto"/>
        <w:rPr>
          <w:bCs/>
          <w:lang w:val="sk-SK"/>
        </w:rPr>
      </w:pPr>
      <w:r w:rsidRPr="00A120C9">
        <w:rPr>
          <w:bCs/>
          <w:lang w:val="sk-SK"/>
        </w:rPr>
        <w:t>Muzeálna expozícia je sústredená na prízemie kaštieľa. Pozostáva zo štyroch sálových priestorov, ktoré sú dispozične situované v trakte orientovanom na juh, smerom do parku. Jadro expozičných priestorov tvorí hlavná, pôvodne reprezentačná (fresková) sála, situovaná v strede celej dispozície, prístupná  zo zádveria od hlavného vstupu a bočnými dverami je prepojená s </w:t>
      </w:r>
      <w:r w:rsidR="00514E32" w:rsidRPr="00A120C9">
        <w:rPr>
          <w:bCs/>
          <w:lang w:val="sk-SK"/>
        </w:rPr>
        <w:t>ďalšími</w:t>
      </w:r>
      <w:r w:rsidRPr="00A120C9">
        <w:rPr>
          <w:bCs/>
          <w:lang w:val="sk-SK"/>
        </w:rPr>
        <w:t xml:space="preserve"> sálami. Z hlavnej sály je východ na stĺpový </w:t>
      </w:r>
      <w:proofErr w:type="spellStart"/>
      <w:r w:rsidRPr="00A120C9">
        <w:rPr>
          <w:bCs/>
          <w:lang w:val="sk-SK"/>
        </w:rPr>
        <w:t>portikus</w:t>
      </w:r>
      <w:proofErr w:type="spellEnd"/>
      <w:r w:rsidRPr="00A120C9">
        <w:rPr>
          <w:bCs/>
          <w:lang w:val="sk-SK"/>
        </w:rPr>
        <w:t xml:space="preserve"> a reprezentačné schodisko, ktoré tvorí prístupovú cestu z objektu kaštieľa  do parku. </w:t>
      </w:r>
    </w:p>
    <w:p w14:paraId="41312D3F" w14:textId="77777777" w:rsidR="00514E32" w:rsidRDefault="00A120C9" w:rsidP="00514E32">
      <w:pPr>
        <w:pStyle w:val="Zkladntext2"/>
        <w:spacing w:after="0" w:line="240" w:lineRule="auto"/>
        <w:rPr>
          <w:bCs/>
          <w:lang w:val="sk-SK"/>
        </w:rPr>
      </w:pPr>
      <w:r w:rsidRPr="00A120C9">
        <w:rPr>
          <w:bCs/>
          <w:lang w:val="sk-SK"/>
        </w:rPr>
        <w:t xml:space="preserve">V prízemí (1.nadz. </w:t>
      </w:r>
      <w:proofErr w:type="spellStart"/>
      <w:r w:rsidRPr="00A120C9">
        <w:rPr>
          <w:bCs/>
          <w:lang w:val="sk-SK"/>
        </w:rPr>
        <w:t>podl</w:t>
      </w:r>
      <w:proofErr w:type="spellEnd"/>
      <w:r w:rsidRPr="00A120C9">
        <w:rPr>
          <w:bCs/>
          <w:lang w:val="sk-SK"/>
        </w:rPr>
        <w:t>.) sa ďalej nachádza kaplnka s chórom, knižnica, kancelárie, hygienické zázemie a služobný byt.</w:t>
      </w:r>
    </w:p>
    <w:p w14:paraId="16A1927F" w14:textId="77777777" w:rsidR="00A120C9" w:rsidRDefault="00A120C9" w:rsidP="00514E32">
      <w:pPr>
        <w:pStyle w:val="Zkladntext2"/>
        <w:spacing w:after="0" w:line="240" w:lineRule="auto"/>
        <w:rPr>
          <w:bCs/>
          <w:lang w:val="sk-SK"/>
        </w:rPr>
      </w:pPr>
      <w:r w:rsidRPr="00A120C9">
        <w:rPr>
          <w:bCs/>
          <w:lang w:val="sk-SK"/>
        </w:rPr>
        <w:t xml:space="preserve">V poschodí ( 2. </w:t>
      </w:r>
      <w:proofErr w:type="spellStart"/>
      <w:r w:rsidRPr="00A120C9">
        <w:rPr>
          <w:bCs/>
          <w:lang w:val="sk-SK"/>
        </w:rPr>
        <w:t>nadz</w:t>
      </w:r>
      <w:proofErr w:type="spellEnd"/>
      <w:r w:rsidRPr="00A120C9">
        <w:rPr>
          <w:bCs/>
          <w:lang w:val="sk-SK"/>
        </w:rPr>
        <w:t xml:space="preserve">. </w:t>
      </w:r>
      <w:proofErr w:type="spellStart"/>
      <w:r w:rsidRPr="00A120C9">
        <w:rPr>
          <w:bCs/>
          <w:lang w:val="sk-SK"/>
        </w:rPr>
        <w:t>podl</w:t>
      </w:r>
      <w:proofErr w:type="spellEnd"/>
      <w:r w:rsidRPr="00A120C9">
        <w:rPr>
          <w:bCs/>
          <w:lang w:val="sk-SK"/>
        </w:rPr>
        <w:t xml:space="preserve">.) sú situované izby návštevníkov s príslušným hygienickým zariadením ( WC + kúpeľňa ), 2 hudobné salóniky, miestnosť chyžnej a sklad posteľného </w:t>
      </w:r>
      <w:proofErr w:type="spellStart"/>
      <w:r w:rsidRPr="00A120C9">
        <w:rPr>
          <w:bCs/>
          <w:lang w:val="sk-SK"/>
        </w:rPr>
        <w:t>prádla</w:t>
      </w:r>
      <w:proofErr w:type="spellEnd"/>
      <w:r w:rsidRPr="00A120C9">
        <w:rPr>
          <w:bCs/>
          <w:lang w:val="sk-SK"/>
        </w:rPr>
        <w:t xml:space="preserve">.  </w:t>
      </w:r>
    </w:p>
    <w:p w14:paraId="4F7DC5FD" w14:textId="77777777" w:rsidR="00323A77" w:rsidRDefault="00323A77" w:rsidP="00514E32">
      <w:pPr>
        <w:pStyle w:val="Zkladntext2"/>
        <w:spacing w:after="0" w:line="240" w:lineRule="auto"/>
        <w:rPr>
          <w:bCs/>
          <w:lang w:val="sk-SK"/>
        </w:rPr>
      </w:pPr>
    </w:p>
    <w:p w14:paraId="27214910" w14:textId="77777777" w:rsidR="00514E32" w:rsidRDefault="00514E32" w:rsidP="00514E32">
      <w:pPr>
        <w:pStyle w:val="Nadpis2"/>
      </w:pPr>
      <w:bookmarkStart w:id="7" w:name="_Toc459099909"/>
      <w:r>
        <w:t xml:space="preserve">Opis </w:t>
      </w:r>
      <w:proofErr w:type="spellStart"/>
      <w:r>
        <w:t>vykurovacej</w:t>
      </w:r>
      <w:proofErr w:type="spellEnd"/>
      <w:r>
        <w:t xml:space="preserve"> </w:t>
      </w:r>
      <w:proofErr w:type="spellStart"/>
      <w:r>
        <w:t>sústavy</w:t>
      </w:r>
      <w:bookmarkEnd w:id="7"/>
      <w:proofErr w:type="spellEnd"/>
      <w:r>
        <w:t xml:space="preserve"> </w:t>
      </w:r>
    </w:p>
    <w:p w14:paraId="42FCAF99" w14:textId="77777777" w:rsidR="00DF4743" w:rsidRPr="00F10D79" w:rsidRDefault="00DF4743" w:rsidP="00DF4743">
      <w:pPr>
        <w:ind w:firstLine="0"/>
        <w:rPr>
          <w:lang w:val="sk-SK"/>
        </w:rPr>
      </w:pPr>
      <w:r w:rsidRPr="00F10D79">
        <w:rPr>
          <w:lang w:val="sk-SK"/>
        </w:rPr>
        <w:t>Zdrojom tepla je kaskáda stacionárnych plynových liatinových kotlov s pretlakovým horákom :</w:t>
      </w:r>
    </w:p>
    <w:p w14:paraId="72E950AD" w14:textId="77777777" w:rsidR="00DF4743" w:rsidRPr="00F10D79" w:rsidRDefault="00DF4743" w:rsidP="00F10D79">
      <w:pPr>
        <w:pStyle w:val="Odsekzoznamu"/>
        <w:numPr>
          <w:ilvl w:val="0"/>
          <w:numId w:val="30"/>
        </w:numPr>
        <w:rPr>
          <w:lang w:val="sk-SK"/>
        </w:rPr>
      </w:pPr>
      <w:r w:rsidRPr="00F10D79">
        <w:rPr>
          <w:lang w:val="sk-SK"/>
        </w:rPr>
        <w:t>Nízkoteplotný plynový stacionárny kotol BUDERUS GE 515 s tepelným výkonom 201- 240 kW</w:t>
      </w:r>
      <w:r w:rsidR="00F10D79" w:rsidRPr="00F10D79">
        <w:rPr>
          <w:lang w:val="sk-SK"/>
        </w:rPr>
        <w:t xml:space="preserve">  a tepelným príkonom 259,7 kW s plynovým pretlakovým horákom </w:t>
      </w:r>
    </w:p>
    <w:p w14:paraId="7BC903B7" w14:textId="77777777" w:rsidR="00DF4743" w:rsidRDefault="00DF4743" w:rsidP="00F10D79">
      <w:pPr>
        <w:pStyle w:val="Odsekzoznamu"/>
        <w:numPr>
          <w:ilvl w:val="0"/>
          <w:numId w:val="30"/>
        </w:numPr>
        <w:rPr>
          <w:lang w:val="sk-SK"/>
        </w:rPr>
      </w:pPr>
      <w:r w:rsidRPr="00F10D79">
        <w:rPr>
          <w:lang w:val="sk-SK"/>
        </w:rPr>
        <w:t>Nízkoteplotný plynový stacionárny kotol BUDERUS GE 315 s tepelným výkonom 115 - 230 kW</w:t>
      </w:r>
      <w:r w:rsidR="00F10D79" w:rsidRPr="00F10D79">
        <w:rPr>
          <w:lang w:val="sk-SK"/>
        </w:rPr>
        <w:t xml:space="preserve"> a tepelným príkonom 248,9 kW s plynovým pretlakovým horákom </w:t>
      </w:r>
    </w:p>
    <w:p w14:paraId="69A081E2" w14:textId="77777777" w:rsidR="00694EBB" w:rsidRPr="00694EBB" w:rsidRDefault="00694EBB" w:rsidP="00694EBB">
      <w:pPr>
        <w:rPr>
          <w:lang w:val="sk-SK"/>
        </w:rPr>
      </w:pPr>
      <w:r>
        <w:rPr>
          <w:lang w:val="sk-SK"/>
        </w:rPr>
        <w:t xml:space="preserve">V zmysle </w:t>
      </w:r>
      <w:r w:rsidR="00F40E47">
        <w:rPr>
          <w:lang w:val="sk-SK"/>
        </w:rPr>
        <w:t xml:space="preserve"> STN 07 07</w:t>
      </w:r>
      <w:r>
        <w:rPr>
          <w:lang w:val="sk-SK"/>
        </w:rPr>
        <w:t>03 ide o plynovú kotol</w:t>
      </w:r>
      <w:r w:rsidR="00F40E47">
        <w:rPr>
          <w:lang w:val="sk-SK"/>
        </w:rPr>
        <w:t>ňu II</w:t>
      </w:r>
      <w:r>
        <w:rPr>
          <w:lang w:val="sk-SK"/>
        </w:rPr>
        <w:t>. Kategórie</w:t>
      </w:r>
      <w:r w:rsidR="00F40E47">
        <w:rPr>
          <w:lang w:val="sk-SK"/>
        </w:rPr>
        <w:t xml:space="preserve"> – (plynové kotolne so súčtom menovitých výkonov kotlov nad 0,5 MW do 3,5 MW).</w:t>
      </w:r>
    </w:p>
    <w:p w14:paraId="4DA3A56D" w14:textId="77777777" w:rsidR="00F10D79" w:rsidRPr="00F10D79" w:rsidRDefault="00F10D79" w:rsidP="00F10D79">
      <w:pPr>
        <w:ind w:firstLine="0"/>
        <w:rPr>
          <w:lang w:val="sk-SK"/>
        </w:rPr>
      </w:pPr>
      <w:r w:rsidRPr="00F10D79">
        <w:rPr>
          <w:lang w:val="sk-SK"/>
        </w:rPr>
        <w:t>Oba nízkoteplotné kotle sú zapojen</w:t>
      </w:r>
      <w:r w:rsidR="00E84033">
        <w:rPr>
          <w:lang w:val="sk-SK"/>
        </w:rPr>
        <w:t>é do kaskády na sp</w:t>
      </w:r>
      <w:r w:rsidRPr="00F10D79">
        <w:rPr>
          <w:lang w:val="sk-SK"/>
        </w:rPr>
        <w:t xml:space="preserve">oločný rozdeľovač a zberač vykurovacej vody . </w:t>
      </w:r>
    </w:p>
    <w:p w14:paraId="1A0E16C6" w14:textId="77777777" w:rsidR="00F10D79" w:rsidRDefault="00F10D79" w:rsidP="00F10D79">
      <w:pPr>
        <w:ind w:firstLine="0"/>
        <w:rPr>
          <w:lang w:val="sk-SK"/>
        </w:rPr>
      </w:pPr>
      <w:r w:rsidRPr="00F10D79">
        <w:rPr>
          <w:lang w:val="sk-SK"/>
        </w:rPr>
        <w:t>Z rozdeľovača a zberača vykurovacej vody sú vedené nasledovné vykurovacie vetvy:</w:t>
      </w:r>
    </w:p>
    <w:p w14:paraId="298C6B0B" w14:textId="77777777" w:rsidR="00F10D79" w:rsidRDefault="00F10D79" w:rsidP="00F10D79">
      <w:pPr>
        <w:pStyle w:val="Odsekzoznamu"/>
        <w:numPr>
          <w:ilvl w:val="0"/>
          <w:numId w:val="31"/>
        </w:numPr>
        <w:rPr>
          <w:lang w:val="sk-SK"/>
        </w:rPr>
      </w:pPr>
      <w:r>
        <w:rPr>
          <w:lang w:val="sk-SK"/>
        </w:rPr>
        <w:t xml:space="preserve">Vykurovacia vetva pre prípravu teplej vody a ohrev vetracieho vzduchu pre vetranie plynovej kotolne </w:t>
      </w:r>
    </w:p>
    <w:p w14:paraId="0AF358EB" w14:textId="77777777" w:rsidR="00F10D79" w:rsidRDefault="00F10D79" w:rsidP="00F10D79">
      <w:pPr>
        <w:pStyle w:val="Odsekzoznamu"/>
        <w:numPr>
          <w:ilvl w:val="0"/>
          <w:numId w:val="31"/>
        </w:numPr>
        <w:rPr>
          <w:lang w:val="sk-SK"/>
        </w:rPr>
      </w:pPr>
      <w:r>
        <w:rPr>
          <w:lang w:val="sk-SK"/>
        </w:rPr>
        <w:t>Vykurovacia vetva pre vykurovanie vlastného objektu kaštieľa</w:t>
      </w:r>
    </w:p>
    <w:p w14:paraId="34A6F3A2" w14:textId="77777777" w:rsidR="00BC3F78" w:rsidRPr="00F40E47" w:rsidRDefault="00F10D79" w:rsidP="00F40E47">
      <w:pPr>
        <w:pStyle w:val="Odsekzoznamu"/>
        <w:numPr>
          <w:ilvl w:val="0"/>
          <w:numId w:val="31"/>
        </w:numPr>
        <w:rPr>
          <w:lang w:val="sk-SK"/>
        </w:rPr>
      </w:pPr>
      <w:r>
        <w:rPr>
          <w:lang w:val="sk-SK"/>
        </w:rPr>
        <w:lastRenderedPageBreak/>
        <w:t xml:space="preserve">Vykurovacia vetva pre vykurovanie objektu vrátnice, </w:t>
      </w:r>
      <w:proofErr w:type="spellStart"/>
      <w:r>
        <w:rPr>
          <w:lang w:val="sk-SK"/>
        </w:rPr>
        <w:t>beethovenového</w:t>
      </w:r>
      <w:proofErr w:type="spellEnd"/>
      <w:r>
        <w:rPr>
          <w:lang w:val="sk-SK"/>
        </w:rPr>
        <w:t xml:space="preserve"> domu a depozitára hudobných nástrojov</w:t>
      </w:r>
    </w:p>
    <w:p w14:paraId="03DD538A" w14:textId="77777777" w:rsidR="00E634B9" w:rsidRDefault="00BC3F78" w:rsidP="00E634B9">
      <w:pPr>
        <w:rPr>
          <w:lang w:val="sk-SK"/>
        </w:rPr>
      </w:pPr>
      <w:r>
        <w:rPr>
          <w:lang w:val="sk-SK"/>
        </w:rPr>
        <w:t>Každá z navrhovaných vykurovacích vetiev je vybavená vlastným obehovým</w:t>
      </w:r>
      <w:r w:rsidR="00E634B9">
        <w:rPr>
          <w:lang w:val="sk-SK"/>
        </w:rPr>
        <w:t xml:space="preserve"> čerpadlom štvorce</w:t>
      </w:r>
      <w:r>
        <w:rPr>
          <w:lang w:val="sk-SK"/>
        </w:rPr>
        <w:t>s</w:t>
      </w:r>
      <w:r w:rsidR="00E634B9">
        <w:rPr>
          <w:lang w:val="sk-SK"/>
        </w:rPr>
        <w:t>t</w:t>
      </w:r>
      <w:r>
        <w:rPr>
          <w:lang w:val="sk-SK"/>
        </w:rPr>
        <w:t xml:space="preserve">ným zmiešavačom ovládaným </w:t>
      </w:r>
      <w:r w:rsidR="00E634B9">
        <w:rPr>
          <w:lang w:val="sk-SK"/>
        </w:rPr>
        <w:t>reguláciou zdroja tepla a sústavou uzatváracích armatúr.</w:t>
      </w:r>
      <w:r w:rsidR="00165E06">
        <w:rPr>
          <w:lang w:val="sk-SK"/>
        </w:rPr>
        <w:t xml:space="preserve"> Inštalované štvorcestné zmiešavacie armatúry zabezpečujú funkciu zmiešavania vykurovacej vody a funkciu ochrany kotla ( ochrana voči nízkoteplotnej korózii zdroja tepla). </w:t>
      </w:r>
    </w:p>
    <w:p w14:paraId="5CDA85C3" w14:textId="77777777" w:rsidR="00E634B9" w:rsidRDefault="00165E06" w:rsidP="00E634B9">
      <w:pPr>
        <w:rPr>
          <w:lang w:val="sk-SK"/>
        </w:rPr>
      </w:pPr>
      <w:r>
        <w:rPr>
          <w:lang w:val="sk-SK"/>
        </w:rPr>
        <w:t>Každý z inštalovaných plynových nízkoteplotných kotlov</w:t>
      </w:r>
      <w:r w:rsidR="00E634B9">
        <w:rPr>
          <w:lang w:val="sk-SK"/>
        </w:rPr>
        <w:t xml:space="preserve"> je vybavený</w:t>
      </w:r>
      <w:r w:rsidR="00323A77">
        <w:rPr>
          <w:lang w:val="sk-SK"/>
        </w:rPr>
        <w:t xml:space="preserve"> otvorenými expanznými nádobami</w:t>
      </w:r>
      <w:r w:rsidR="00E634B9">
        <w:rPr>
          <w:lang w:val="sk-SK"/>
        </w:rPr>
        <w:t xml:space="preserve">, ktoré sú situované  v podstrešnom priestore objektu kaštieľa. </w:t>
      </w:r>
      <w:r w:rsidR="00323A77">
        <w:rPr>
          <w:lang w:val="sk-SK"/>
        </w:rPr>
        <w:t xml:space="preserve">Expanzné potrubia sú vedené v blízkosti komínového telesa s ukončením v podstrešnom priestore. </w:t>
      </w:r>
    </w:p>
    <w:p w14:paraId="464A5F42" w14:textId="77777777" w:rsidR="00E634B9" w:rsidRDefault="00E634B9" w:rsidP="00E634B9">
      <w:pPr>
        <w:rPr>
          <w:lang w:val="sk-SK"/>
        </w:rPr>
      </w:pPr>
      <w:r>
        <w:rPr>
          <w:lang w:val="sk-SK"/>
        </w:rPr>
        <w:t xml:space="preserve">Príprava teplej vody pre objekt kaštieľa je navrhovaná ako centrálna v stojatom </w:t>
      </w:r>
      <w:proofErr w:type="spellStart"/>
      <w:r>
        <w:rPr>
          <w:lang w:val="sk-SK"/>
        </w:rPr>
        <w:t>nepriamoohrievanom</w:t>
      </w:r>
      <w:proofErr w:type="spellEnd"/>
      <w:r>
        <w:rPr>
          <w:lang w:val="sk-SK"/>
        </w:rPr>
        <w:t xml:space="preserve"> zásobníku teplej vody BUDERUS </w:t>
      </w:r>
      <w:r w:rsidR="00165E06">
        <w:rPr>
          <w:lang w:val="sk-SK"/>
        </w:rPr>
        <w:t>ST 500/2 s užitočným objemom 490 l. Zo zásobníka teplej vody je vedené potrubie teplej vody a c</w:t>
      </w:r>
      <w:r w:rsidR="00323A77">
        <w:rPr>
          <w:lang w:val="sk-SK"/>
        </w:rPr>
        <w:t xml:space="preserve">irkulačné potrubie teplej vody – bližšie viď časť </w:t>
      </w:r>
      <w:proofErr w:type="spellStart"/>
      <w:r w:rsidR="00323A77">
        <w:rPr>
          <w:lang w:val="sk-SK"/>
        </w:rPr>
        <w:t>zdravotechnické</w:t>
      </w:r>
      <w:proofErr w:type="spellEnd"/>
      <w:r w:rsidR="00323A77">
        <w:rPr>
          <w:lang w:val="sk-SK"/>
        </w:rPr>
        <w:t xml:space="preserve"> inštalácie. </w:t>
      </w:r>
    </w:p>
    <w:p w14:paraId="2E354384" w14:textId="77777777" w:rsidR="00514E32" w:rsidRPr="00165E06" w:rsidRDefault="00E634B9" w:rsidP="00165E06">
      <w:pPr>
        <w:rPr>
          <w:lang w:val="sk-SK"/>
        </w:rPr>
      </w:pPr>
      <w:r>
        <w:rPr>
          <w:lang w:val="sk-SK"/>
        </w:rPr>
        <w:t xml:space="preserve">Vykurovacia sústava je navrhovaná ako </w:t>
      </w:r>
      <w:proofErr w:type="spellStart"/>
      <w:r>
        <w:rPr>
          <w:lang w:val="sk-SK"/>
        </w:rPr>
        <w:t>dvojrúrková</w:t>
      </w:r>
      <w:proofErr w:type="spellEnd"/>
      <w:r>
        <w:rPr>
          <w:lang w:val="sk-SK"/>
        </w:rPr>
        <w:t xml:space="preserve"> vykurovacia sústava s núteným obehom vykur</w:t>
      </w:r>
      <w:r w:rsidR="00165E06">
        <w:rPr>
          <w:lang w:val="sk-SK"/>
        </w:rPr>
        <w:t>ovacej vody so spodným rozvodom</w:t>
      </w:r>
      <w:r>
        <w:rPr>
          <w:lang w:val="sk-SK"/>
        </w:rPr>
        <w:t>. Spodný rozvod vykurovania je vedený z časti voľne pred stavebnými konštrukciami a z časti v </w:t>
      </w:r>
      <w:proofErr w:type="spellStart"/>
      <w:r>
        <w:rPr>
          <w:lang w:val="sk-SK"/>
        </w:rPr>
        <w:t>neprielezných</w:t>
      </w:r>
      <w:proofErr w:type="spellEnd"/>
      <w:r>
        <w:rPr>
          <w:lang w:val="sk-SK"/>
        </w:rPr>
        <w:t xml:space="preserve"> inštalačných kanáloch, ktoré sú situované pod podlahou 1.PP. </w:t>
      </w:r>
      <w:r w:rsidR="00F10D79" w:rsidRPr="00BC3F78">
        <w:rPr>
          <w:lang w:val="sk-SK"/>
        </w:rPr>
        <w:t xml:space="preserve"> </w:t>
      </w:r>
      <w:r>
        <w:rPr>
          <w:lang w:val="sk-SK"/>
        </w:rPr>
        <w:t>So spodného rozvodu sú navrhované stúpacie po</w:t>
      </w:r>
      <w:r w:rsidR="00165E06">
        <w:rPr>
          <w:lang w:val="sk-SK"/>
        </w:rPr>
        <w:t>trubia vedené v drážkach obvodo</w:t>
      </w:r>
      <w:r>
        <w:rPr>
          <w:lang w:val="sk-SK"/>
        </w:rPr>
        <w:t>vých stien. Vykurovací rozvod je vyhotovený z oceľového čierneho závitového a hladk</w:t>
      </w:r>
      <w:r w:rsidR="00323A77">
        <w:rPr>
          <w:lang w:val="sk-SK"/>
        </w:rPr>
        <w:t>ého potrubia spájaného zváraním</w:t>
      </w:r>
      <w:r>
        <w:rPr>
          <w:lang w:val="sk-SK"/>
        </w:rPr>
        <w:t xml:space="preserve">, v mieste inštalácie armatúr sú použité závitové a prírubové spoje. </w:t>
      </w:r>
      <w:r w:rsidR="00165E06">
        <w:rPr>
          <w:lang w:val="sk-SK"/>
        </w:rPr>
        <w:t xml:space="preserve">Prípojky k vykurovacím telesám sú vedené v časti v stenách a v časti voľne v mieste ník pod okennými otvormi. Vykurovacie telesá sú liatinové článkové opatrené syntetickým náterom navrhované s bočným pripojením na vykurovaciu sústavu. Na prívodnom potrubí sú </w:t>
      </w:r>
      <w:r w:rsidR="00323A77">
        <w:rPr>
          <w:lang w:val="sk-SK"/>
        </w:rPr>
        <w:t xml:space="preserve">inštalované termostatické ventily </w:t>
      </w:r>
      <w:r w:rsidR="00165E06">
        <w:rPr>
          <w:lang w:val="sk-SK"/>
        </w:rPr>
        <w:t>s </w:t>
      </w:r>
      <w:proofErr w:type="spellStart"/>
      <w:r w:rsidR="00165E06">
        <w:rPr>
          <w:lang w:val="sk-SK"/>
        </w:rPr>
        <w:t>priamočinným</w:t>
      </w:r>
      <w:proofErr w:type="spellEnd"/>
      <w:r w:rsidR="00165E06">
        <w:rPr>
          <w:lang w:val="sk-SK"/>
        </w:rPr>
        <w:t xml:space="preserve"> regulátorom</w:t>
      </w:r>
      <w:r w:rsidR="00323A77">
        <w:rPr>
          <w:lang w:val="sk-SK"/>
        </w:rPr>
        <w:t xml:space="preserve"> teploty</w:t>
      </w:r>
      <w:r w:rsidR="00165E06">
        <w:rPr>
          <w:lang w:val="sk-SK"/>
        </w:rPr>
        <w:t xml:space="preserve"> – termostatickou hlavicou.  </w:t>
      </w:r>
    </w:p>
    <w:p w14:paraId="4C6BDEF1" w14:textId="77777777" w:rsidR="00EE2D77" w:rsidRDefault="00EE2D77" w:rsidP="00EE2D77">
      <w:pPr>
        <w:pStyle w:val="Nadpis1"/>
      </w:pPr>
      <w:bookmarkStart w:id="8" w:name="_Toc459099910"/>
      <w:r>
        <w:t>CIEĽE PROJEKTU</w:t>
      </w:r>
      <w:bookmarkEnd w:id="8"/>
      <w:r>
        <w:t xml:space="preserve"> </w:t>
      </w:r>
    </w:p>
    <w:p w14:paraId="6154A209" w14:textId="77777777" w:rsidR="00021440" w:rsidRDefault="00165E06" w:rsidP="00EE2D77">
      <w:pPr>
        <w:rPr>
          <w:lang w:val="sk-SK"/>
        </w:rPr>
      </w:pPr>
      <w:r>
        <w:rPr>
          <w:lang w:val="sk-SK"/>
        </w:rPr>
        <w:t xml:space="preserve">Cieľom projektovej dokumentácie je zabezpečiť výmenu </w:t>
      </w:r>
      <w:r w:rsidR="00BA4B0E">
        <w:rPr>
          <w:lang w:val="sk-SK"/>
        </w:rPr>
        <w:t>po</w:t>
      </w:r>
      <w:r>
        <w:rPr>
          <w:lang w:val="sk-SK"/>
        </w:rPr>
        <w:t>t</w:t>
      </w:r>
      <w:r w:rsidR="00BA4B0E">
        <w:rPr>
          <w:lang w:val="sk-SK"/>
        </w:rPr>
        <w:t>r</w:t>
      </w:r>
      <w:r>
        <w:rPr>
          <w:lang w:val="sk-SK"/>
        </w:rPr>
        <w:t>ubného vedenia a vykurovacích telies v samotnom objekte kaštieľa</w:t>
      </w:r>
      <w:r w:rsidR="00BA4B0E">
        <w:rPr>
          <w:lang w:val="sk-SK"/>
        </w:rPr>
        <w:t>, ktoré je</w:t>
      </w:r>
      <w:r w:rsidR="00323A77">
        <w:rPr>
          <w:lang w:val="sk-SK"/>
        </w:rPr>
        <w:t xml:space="preserve"> za hranicou </w:t>
      </w:r>
      <w:r w:rsidR="00BA4B0E">
        <w:rPr>
          <w:lang w:val="sk-SK"/>
        </w:rPr>
        <w:t xml:space="preserve">technickej a ekonomickej </w:t>
      </w:r>
      <w:r w:rsidR="00323A77">
        <w:rPr>
          <w:lang w:val="sk-SK"/>
        </w:rPr>
        <w:t>životnosti</w:t>
      </w:r>
      <w:r>
        <w:rPr>
          <w:lang w:val="sk-SK"/>
        </w:rPr>
        <w:t xml:space="preserve">. </w:t>
      </w:r>
      <w:r w:rsidR="00BA4B0E">
        <w:rPr>
          <w:lang w:val="sk-SK"/>
        </w:rPr>
        <w:t>P</w:t>
      </w:r>
      <w:r>
        <w:rPr>
          <w:lang w:val="sk-SK"/>
        </w:rPr>
        <w:t xml:space="preserve">rojektová dokumentácia pri </w:t>
      </w:r>
      <w:r w:rsidR="00323A77">
        <w:rPr>
          <w:lang w:val="sk-SK"/>
        </w:rPr>
        <w:t>návrhu vykurovacích telies prihliada</w:t>
      </w:r>
      <w:r>
        <w:rPr>
          <w:lang w:val="sk-SK"/>
        </w:rPr>
        <w:t xml:space="preserve"> aj na možnosť použitia iného zdroja tepla</w:t>
      </w:r>
      <w:r w:rsidR="00BA4B0E">
        <w:rPr>
          <w:lang w:val="sk-SK"/>
        </w:rPr>
        <w:t xml:space="preserve"> </w:t>
      </w:r>
      <w:r>
        <w:rPr>
          <w:lang w:val="sk-SK"/>
        </w:rPr>
        <w:t>v</w:t>
      </w:r>
      <w:r w:rsidR="00BA4B0E">
        <w:rPr>
          <w:lang w:val="sk-SK"/>
        </w:rPr>
        <w:t> </w:t>
      </w:r>
      <w:r>
        <w:rPr>
          <w:lang w:val="sk-SK"/>
        </w:rPr>
        <w:t>budúcnosti</w:t>
      </w:r>
      <w:r w:rsidR="00BA4B0E">
        <w:rPr>
          <w:lang w:val="sk-SK"/>
        </w:rPr>
        <w:t>,</w:t>
      </w:r>
      <w:r>
        <w:rPr>
          <w:lang w:val="sk-SK"/>
        </w:rPr>
        <w:t xml:space="preserve"> preto sú nové vykurovacie telesá navrhované s možnosťou prevádzky na nižší teplotný spád vykurovacej vody použiteľný </w:t>
      </w:r>
      <w:r w:rsidR="00BA4B0E">
        <w:rPr>
          <w:lang w:val="sk-SK"/>
        </w:rPr>
        <w:t xml:space="preserve">aj </w:t>
      </w:r>
      <w:r>
        <w:rPr>
          <w:lang w:val="sk-SK"/>
        </w:rPr>
        <w:t xml:space="preserve">pri prevádzke </w:t>
      </w:r>
      <w:r w:rsidR="00323A77">
        <w:rPr>
          <w:lang w:val="sk-SK"/>
        </w:rPr>
        <w:t xml:space="preserve">napr. </w:t>
      </w:r>
      <w:r>
        <w:rPr>
          <w:lang w:val="sk-SK"/>
        </w:rPr>
        <w:t>plynových kondenzačných kotlov. V </w:t>
      </w:r>
      <w:r w:rsidR="00BA4B0E">
        <w:rPr>
          <w:lang w:val="sk-SK"/>
        </w:rPr>
        <w:t>súčasnosti</w:t>
      </w:r>
      <w:r>
        <w:rPr>
          <w:lang w:val="sk-SK"/>
        </w:rPr>
        <w:t xml:space="preserve"> </w:t>
      </w:r>
      <w:r w:rsidR="00BA4B0E">
        <w:rPr>
          <w:lang w:val="sk-SK"/>
        </w:rPr>
        <w:t xml:space="preserve">je stav vykurovacej sústavy – rozvodného potrubia v zlom technickom stave, potrubia vedené v stavebných konštrukciách sú silne skorodované a netesné, potrubia vedené v inštalačnom kanáli sú uložené v kanáloch, v ktorých je zvýšená vlhkosť a výskyt vody. To má nepriaznivý vplyv na technický stav potrubia – korózia samotného potrubia a vlastného uloženia potrubia deštrukcia potrubnej izolácie. Výmenou potrubia a vykurovacích telies sa zabezpečí prevádzky schopnosť vykurovacej sústavy a ochrana pamiatkovo chráneného objektu a jeho samotných stavebných konštrukcií (poškodenie </w:t>
      </w:r>
      <w:proofErr w:type="spellStart"/>
      <w:r w:rsidR="00BA4B0E">
        <w:rPr>
          <w:lang w:val="sk-SK"/>
        </w:rPr>
        <w:t>netesnostami</w:t>
      </w:r>
      <w:proofErr w:type="spellEnd"/>
      <w:r w:rsidR="00BA4B0E">
        <w:rPr>
          <w:lang w:val="sk-SK"/>
        </w:rPr>
        <w:t xml:space="preserve"> a únikom vykurovacej vody</w:t>
      </w:r>
      <w:r w:rsidR="00323A77">
        <w:rPr>
          <w:lang w:val="sk-SK"/>
        </w:rPr>
        <w:t xml:space="preserve"> do stavebných konštrukcií</w:t>
      </w:r>
      <w:r w:rsidR="00BA4B0E">
        <w:rPr>
          <w:lang w:val="sk-SK"/>
        </w:rPr>
        <w:t xml:space="preserve">). </w:t>
      </w:r>
    </w:p>
    <w:p w14:paraId="06D90EFC" w14:textId="77777777" w:rsidR="00004EFA" w:rsidRPr="0080245C" w:rsidRDefault="00004EFA" w:rsidP="00EE2D77">
      <w:pPr>
        <w:rPr>
          <w:b/>
          <w:lang w:val="sk-SK"/>
        </w:rPr>
      </w:pPr>
    </w:p>
    <w:p w14:paraId="5020999C" w14:textId="77777777" w:rsidR="00583089" w:rsidRPr="00180BF8" w:rsidRDefault="00BA4B0E" w:rsidP="00180BF8">
      <w:pPr>
        <w:pStyle w:val="Nadpis1"/>
      </w:pPr>
      <w:bookmarkStart w:id="9" w:name="_Toc459099911"/>
      <w:r>
        <w:t>NAVRHOVANÉ TECHNICKÉ RIEŠENIE</w:t>
      </w:r>
      <w:bookmarkEnd w:id="9"/>
      <w:r>
        <w:t xml:space="preserve"> </w:t>
      </w:r>
    </w:p>
    <w:p w14:paraId="0DB1DB21" w14:textId="77777777" w:rsidR="00D11AB6" w:rsidRPr="00004EFA" w:rsidRDefault="00BA4B0E" w:rsidP="00004EFA">
      <w:pPr>
        <w:pStyle w:val="Nadpis2"/>
      </w:pPr>
      <w:bookmarkStart w:id="10" w:name="_Toc459099912"/>
      <w:proofErr w:type="spellStart"/>
      <w:r>
        <w:t>Demontážne</w:t>
      </w:r>
      <w:proofErr w:type="spellEnd"/>
      <w:r>
        <w:t xml:space="preserve"> práce</w:t>
      </w:r>
      <w:bookmarkEnd w:id="10"/>
    </w:p>
    <w:p w14:paraId="03034EC9" w14:textId="77777777" w:rsidR="00BA4B0E" w:rsidRDefault="00BA4B0E" w:rsidP="00B918AD">
      <w:pPr>
        <w:ind w:firstLine="568"/>
        <w:rPr>
          <w:lang w:val="sk-SK"/>
        </w:rPr>
      </w:pPr>
      <w:r w:rsidRPr="00BA4B0E">
        <w:rPr>
          <w:lang w:val="sk-SK"/>
        </w:rPr>
        <w:t xml:space="preserve">V rámci inštalačných prác súvisiacich s inštaláciou nových potrubných rozvodov a </w:t>
      </w:r>
      <w:r w:rsidR="00B918AD">
        <w:rPr>
          <w:lang w:val="sk-SK"/>
        </w:rPr>
        <w:t>vykur</w:t>
      </w:r>
      <w:r w:rsidRPr="00BA4B0E">
        <w:rPr>
          <w:lang w:val="sk-SK"/>
        </w:rPr>
        <w:t xml:space="preserve">ovacích telies, budú prevedené aj demontážne práce na jestvujúcej inštalácii vykurovania. </w:t>
      </w:r>
      <w:r w:rsidR="00B918AD">
        <w:rPr>
          <w:lang w:val="sk-SK"/>
        </w:rPr>
        <w:t xml:space="preserve"> Rozsah prác je uvedený vo výkresovej časti projektovej dokumentácie. Rozsah demontážnych prác zahŕňa potrubné rozvody vedené na nasledovných vykurovacích vetvách:</w:t>
      </w:r>
    </w:p>
    <w:p w14:paraId="30F23097" w14:textId="77777777" w:rsidR="00B918AD" w:rsidRDefault="00B918AD" w:rsidP="00B918AD">
      <w:pPr>
        <w:pStyle w:val="Odsekzoznamu"/>
        <w:numPr>
          <w:ilvl w:val="0"/>
          <w:numId w:val="32"/>
        </w:numPr>
        <w:rPr>
          <w:lang w:val="sk-SK"/>
        </w:rPr>
      </w:pPr>
      <w:r>
        <w:rPr>
          <w:lang w:val="sk-SK"/>
        </w:rPr>
        <w:t xml:space="preserve">Vetva pre vykurovanie vrátnice, </w:t>
      </w:r>
      <w:proofErr w:type="spellStart"/>
      <w:r>
        <w:rPr>
          <w:lang w:val="sk-SK"/>
        </w:rPr>
        <w:t>beethovenoveho</w:t>
      </w:r>
      <w:proofErr w:type="spellEnd"/>
      <w:r>
        <w:rPr>
          <w:lang w:val="sk-SK"/>
        </w:rPr>
        <w:t xml:space="preserve"> domu a depozitáru hudobných nástrojov </w:t>
      </w:r>
    </w:p>
    <w:p w14:paraId="563ED3D8" w14:textId="77777777" w:rsidR="00B918AD" w:rsidRDefault="00B918AD" w:rsidP="00B918AD">
      <w:pPr>
        <w:ind w:firstLine="0"/>
        <w:rPr>
          <w:lang w:val="sk-SK"/>
        </w:rPr>
      </w:pPr>
      <w:r>
        <w:rPr>
          <w:lang w:val="sk-SK"/>
        </w:rPr>
        <w:t>Demontáž oceľového potrubia DN 65 vedeného za uzávermi na rozdeľovači a zberači vykurovacej vody v miestnosti plynovej kotolne a potrubnom inštalačnom kanále vedeného pod podlahou 1.PP. Demontáž potrubia bude ukončená v inštalačno</w:t>
      </w:r>
      <w:r w:rsidR="00323A77">
        <w:rPr>
          <w:lang w:val="sk-SK"/>
        </w:rPr>
        <w:t>m kanáli</w:t>
      </w:r>
      <w:r w:rsidR="001E158D">
        <w:rPr>
          <w:lang w:val="sk-SK"/>
        </w:rPr>
        <w:t xml:space="preserve"> pri obvodovej stene ob</w:t>
      </w:r>
      <w:r>
        <w:rPr>
          <w:lang w:val="sk-SK"/>
        </w:rPr>
        <w:t>j</w:t>
      </w:r>
      <w:r w:rsidR="001E158D">
        <w:rPr>
          <w:lang w:val="sk-SK"/>
        </w:rPr>
        <w:t>ek</w:t>
      </w:r>
      <w:r>
        <w:rPr>
          <w:lang w:val="sk-SK"/>
        </w:rPr>
        <w:t>tu kaštieľa, kde bude jestvujúce potrubie následne dopojené na nový potru</w:t>
      </w:r>
      <w:r w:rsidR="00323A77">
        <w:rPr>
          <w:lang w:val="sk-SK"/>
        </w:rPr>
        <w:t>bný rozvod cez novo inštalovaný uzáver ( závitový guľový kohút s pákovým ovládačom).</w:t>
      </w:r>
    </w:p>
    <w:p w14:paraId="4351DEC9" w14:textId="77777777" w:rsidR="00B918AD" w:rsidRDefault="00B918AD" w:rsidP="00B918AD">
      <w:pPr>
        <w:pStyle w:val="Odsekzoznamu"/>
        <w:numPr>
          <w:ilvl w:val="0"/>
          <w:numId w:val="32"/>
        </w:numPr>
        <w:rPr>
          <w:lang w:val="sk-SK"/>
        </w:rPr>
      </w:pPr>
      <w:r>
        <w:rPr>
          <w:lang w:val="sk-SK"/>
        </w:rPr>
        <w:t xml:space="preserve">Vetva pre vykurovanie kaštieľa </w:t>
      </w:r>
    </w:p>
    <w:p w14:paraId="36DC8C47" w14:textId="77777777" w:rsidR="00B918AD" w:rsidRDefault="00B918AD" w:rsidP="001E158D">
      <w:pPr>
        <w:ind w:firstLine="709"/>
        <w:rPr>
          <w:lang w:val="sk-SK"/>
        </w:rPr>
      </w:pPr>
      <w:r>
        <w:rPr>
          <w:lang w:val="sk-SK"/>
        </w:rPr>
        <w:lastRenderedPageBreak/>
        <w:t>Demontáž oceľového potrubia DN 80 – DN 15 za uzávermi na rozdeľovači a zberači vykurovania po prípojky na vykurovacích telesách. Predmetom demontáže nebudú tie stúpacie potrubia, v miestach kde sa neuvažuje s inštaláciou nových stúpacích potrubí napr. fresková miestnosť , kaplnka a pod. alebo sa uvažuje s voľným vedením potrubí pred stenou ( sklady a technické miestnosti na 1.PP, byt správcu a pod.).</w:t>
      </w:r>
    </w:p>
    <w:p w14:paraId="45FE4FAB" w14:textId="77777777" w:rsidR="00B918AD" w:rsidRDefault="00B918AD" w:rsidP="00B918AD">
      <w:pPr>
        <w:ind w:firstLine="0"/>
        <w:rPr>
          <w:lang w:val="sk-SK"/>
        </w:rPr>
      </w:pPr>
      <w:r>
        <w:rPr>
          <w:lang w:val="sk-SK"/>
        </w:rPr>
        <w:t>Všetky demontážne práce je nevyhnutné koordinovať so stavebnou časťou a pracovníkmi KPU.  Pri demontážnych prácach je potrebné dodržiavať všetky predpisy týkajúce sa BOZP</w:t>
      </w:r>
      <w:r w:rsidR="001E158D">
        <w:rPr>
          <w:lang w:val="sk-SK"/>
        </w:rPr>
        <w:t xml:space="preserve"> a zabezpečiť dostatočnú ochranu dotknutých stavebných konštrukcií.</w:t>
      </w:r>
      <w:r>
        <w:rPr>
          <w:lang w:val="sk-SK"/>
        </w:rPr>
        <w:t xml:space="preserve"> </w:t>
      </w:r>
    </w:p>
    <w:p w14:paraId="48431EB9" w14:textId="77777777" w:rsidR="00BA4B0E" w:rsidRDefault="001E158D" w:rsidP="00C22D89">
      <w:pPr>
        <w:ind w:firstLine="709"/>
        <w:rPr>
          <w:lang w:val="sk-SK"/>
        </w:rPr>
      </w:pPr>
      <w:r>
        <w:rPr>
          <w:lang w:val="sk-SK"/>
        </w:rPr>
        <w:t xml:space="preserve">Pri demontážnych </w:t>
      </w:r>
      <w:r w:rsidRPr="001E158D">
        <w:rPr>
          <w:lang w:val="sk-SK"/>
        </w:rPr>
        <w:t>prácach je potrebné zabezpečiť práce tak, aby nedochádzalo k rozptylu prašnosti po celom objekte kaštieľa, a tým následne k znehodnocovaniu jestvujúceho interiéru! Dodávateľ prác musí mať na zreteli, že práce sa realizujú na NKP. Výstavné exponáty a jednotlivé odpojiteľné časti interiérov (dverné krídla a pod.) budú sústredené do depozitu, kde budú ochránené počas obnovy. Na ostatné,</w:t>
      </w:r>
      <w:r>
        <w:rPr>
          <w:lang w:val="sk-SK"/>
        </w:rPr>
        <w:t xml:space="preserve"> neodpojiteľné časti je nevyhnutné</w:t>
      </w:r>
      <w:r w:rsidRPr="001E158D">
        <w:rPr>
          <w:lang w:val="sk-SK"/>
        </w:rPr>
        <w:t xml:space="preserve"> použitie náležitých ochranných obalov, fólií a</w:t>
      </w:r>
      <w:r w:rsidR="00C22D89">
        <w:rPr>
          <w:lang w:val="sk-SK"/>
        </w:rPr>
        <w:t> </w:t>
      </w:r>
      <w:r w:rsidRPr="001E158D">
        <w:rPr>
          <w:lang w:val="sk-SK"/>
        </w:rPr>
        <w:t>pod</w:t>
      </w:r>
      <w:r w:rsidR="00C22D89">
        <w:rPr>
          <w:lang w:val="sk-SK"/>
        </w:rPr>
        <w:t>. .</w:t>
      </w:r>
    </w:p>
    <w:p w14:paraId="51FE839C" w14:textId="77777777" w:rsidR="00F40E47" w:rsidRPr="00C22D89" w:rsidRDefault="00F40E47" w:rsidP="00C22D89">
      <w:pPr>
        <w:ind w:firstLine="709"/>
        <w:rPr>
          <w:lang w:val="sk-SK"/>
        </w:rPr>
      </w:pPr>
    </w:p>
    <w:p w14:paraId="2C0BE0CC" w14:textId="77777777" w:rsidR="00C22D89" w:rsidRDefault="00C22D89" w:rsidP="0073754C">
      <w:pPr>
        <w:pStyle w:val="Nadpis2"/>
      </w:pPr>
      <w:bookmarkStart w:id="11" w:name="_Toc459099913"/>
      <w:proofErr w:type="spellStart"/>
      <w:r>
        <w:t>Potrubie</w:t>
      </w:r>
      <w:proofErr w:type="spellEnd"/>
      <w:r>
        <w:t xml:space="preserve"> </w:t>
      </w:r>
      <w:proofErr w:type="spellStart"/>
      <w:r>
        <w:t>vykurovania</w:t>
      </w:r>
      <w:bookmarkEnd w:id="11"/>
      <w:proofErr w:type="spellEnd"/>
      <w:r>
        <w:t xml:space="preserve"> </w:t>
      </w:r>
    </w:p>
    <w:p w14:paraId="64A3256C" w14:textId="77777777" w:rsidR="00C22D89" w:rsidRDefault="00C22D89" w:rsidP="00C22D89">
      <w:pPr>
        <w:ind w:firstLine="568"/>
        <w:rPr>
          <w:lang w:val="sk-SK"/>
        </w:rPr>
      </w:pPr>
      <w:r>
        <w:rPr>
          <w:lang w:val="sk-SK"/>
        </w:rPr>
        <w:t>Nové potrubie vykurovanie vedené v miestnosti plynovej kotolne bude vyhotovené z oceľového čierneho</w:t>
      </w:r>
      <w:r w:rsidR="00323A77">
        <w:rPr>
          <w:lang w:val="sk-SK"/>
        </w:rPr>
        <w:t xml:space="preserve"> závitového a hladkého </w:t>
      </w:r>
      <w:r>
        <w:rPr>
          <w:lang w:val="sk-SK"/>
        </w:rPr>
        <w:t>potrubia s</w:t>
      </w:r>
      <w:r w:rsidR="00323A77">
        <w:rPr>
          <w:lang w:val="sk-SK"/>
        </w:rPr>
        <w:t>pájaného zváraním v kombinácii s</w:t>
      </w:r>
      <w:r>
        <w:rPr>
          <w:lang w:val="sk-SK"/>
        </w:rPr>
        <w:t xml:space="preserve"> lisovaným medeným potrubím. </w:t>
      </w:r>
    </w:p>
    <w:p w14:paraId="61DF9485" w14:textId="77777777" w:rsidR="00C22D89" w:rsidRDefault="00C22D89" w:rsidP="00C22D89">
      <w:pPr>
        <w:ind w:firstLine="0"/>
        <w:rPr>
          <w:lang w:val="sk-SK"/>
        </w:rPr>
      </w:pPr>
      <w:r>
        <w:rPr>
          <w:lang w:val="sk-SK"/>
        </w:rPr>
        <w:t>Potrubné trasy vedené v stavebnej konštrukcii ( obvodové steny, podlahy, inštalačný kanál) budú vyhotovené z medeného potrubia spájaného lisovaním</w:t>
      </w:r>
      <w:r w:rsidR="00BC3E41">
        <w:rPr>
          <w:lang w:val="sk-SK"/>
        </w:rPr>
        <w:t xml:space="preserve"> -</w:t>
      </w:r>
      <w:r>
        <w:rPr>
          <w:lang w:val="sk-SK"/>
        </w:rPr>
        <w:t xml:space="preserve"> referenčný výrobok VIEGA, a</w:t>
      </w:r>
      <w:r w:rsidR="00323A77">
        <w:rPr>
          <w:lang w:val="sk-SK"/>
        </w:rPr>
        <w:t>lebo výrobok rovnakej kvality. Medené r</w:t>
      </w:r>
      <w:r>
        <w:rPr>
          <w:lang w:val="sk-SK"/>
        </w:rPr>
        <w:t xml:space="preserve">úrky pre rozvodné potrubie vykurovania budú </w:t>
      </w:r>
      <w:r w:rsidR="00BC3E41">
        <w:rPr>
          <w:lang w:val="sk-SK"/>
        </w:rPr>
        <w:t>spĺňať</w:t>
      </w:r>
      <w:r>
        <w:rPr>
          <w:lang w:val="sk-SK"/>
        </w:rPr>
        <w:t xml:space="preserve"> požiadavky EN </w:t>
      </w:r>
      <w:r w:rsidR="00BC3E41">
        <w:rPr>
          <w:lang w:val="sk-SK"/>
        </w:rPr>
        <w:t xml:space="preserve">1057. Lisovacia spojky a tvarovky budú vyhotovené z medi  s tesniacim prvkom EPDM  ( </w:t>
      </w:r>
      <w:proofErr w:type="spellStart"/>
      <w:r w:rsidR="00BC3E41">
        <w:rPr>
          <w:lang w:val="sk-SK"/>
        </w:rPr>
        <w:t>etylenpropylendien</w:t>
      </w:r>
      <w:proofErr w:type="spellEnd"/>
      <w:r w:rsidR="00BC3E41">
        <w:rPr>
          <w:lang w:val="sk-SK"/>
        </w:rPr>
        <w:t xml:space="preserve"> kaučuk ) do +110°C . Lisovacie spojky zo závitovým prípojom  budú vyhotovené  do di</w:t>
      </w:r>
      <w:r w:rsidR="00A36896">
        <w:rPr>
          <w:lang w:val="sk-SK"/>
        </w:rPr>
        <w:t>menzie 54 mm z červeného bronzu.</w:t>
      </w:r>
    </w:p>
    <w:p w14:paraId="5951AEEC" w14:textId="77777777" w:rsidR="00A36896" w:rsidRDefault="00A36896" w:rsidP="00C22D89">
      <w:pPr>
        <w:ind w:firstLine="0"/>
        <w:rPr>
          <w:lang w:val="sk-SK"/>
        </w:rPr>
      </w:pPr>
      <w:r>
        <w:rPr>
          <w:lang w:val="sk-SK"/>
        </w:rPr>
        <w:t xml:space="preserve">Vykurovacie vetva pre vykurovanie depozitára , </w:t>
      </w:r>
      <w:proofErr w:type="spellStart"/>
      <w:r>
        <w:rPr>
          <w:lang w:val="sk-SK"/>
        </w:rPr>
        <w:t>beethovenového</w:t>
      </w:r>
      <w:proofErr w:type="spellEnd"/>
      <w:r>
        <w:rPr>
          <w:lang w:val="sk-SK"/>
        </w:rPr>
        <w:t xml:space="preserve"> domu a vrátnice bude vyhotovená oceľového čierneho hladkého potrubia spájaného zváraním.</w:t>
      </w:r>
    </w:p>
    <w:p w14:paraId="2DB07033" w14:textId="77777777" w:rsidR="00C22D89" w:rsidRDefault="00BC3E41" w:rsidP="00362BEF">
      <w:pPr>
        <w:ind w:firstLine="0"/>
        <w:rPr>
          <w:lang w:val="sk-SK"/>
        </w:rPr>
      </w:pPr>
      <w:r>
        <w:rPr>
          <w:lang w:val="sk-SK"/>
        </w:rPr>
        <w:t xml:space="preserve">Ležaté potrubné úseky vykurovania budú vedené v spáde 0,3% smerom k navrhovanému odvodneniu. Potrubie bude v najvyšších miestach vybavené odvzdušnením pomocou automatických odvzdušňovacích ventilov so zabudovanou spätnou klapkou.  Na hlavných a voľne prístupných </w:t>
      </w:r>
      <w:r w:rsidR="00323A77">
        <w:rPr>
          <w:lang w:val="sk-SK"/>
        </w:rPr>
        <w:t xml:space="preserve">potrubných </w:t>
      </w:r>
      <w:r>
        <w:rPr>
          <w:lang w:val="sk-SK"/>
        </w:rPr>
        <w:t>trasách budú inštalované uzatváracie guľové kohúty s pákovým ovládačom, závitové vypúšťacie kohúty s hadicovou prípojkou</w:t>
      </w:r>
      <w:r w:rsidR="00362BEF">
        <w:rPr>
          <w:lang w:val="sk-SK"/>
        </w:rPr>
        <w:t>, ru</w:t>
      </w:r>
      <w:r w:rsidR="00323A77">
        <w:rPr>
          <w:lang w:val="sk-SK"/>
        </w:rPr>
        <w:t xml:space="preserve">čné </w:t>
      </w:r>
      <w:proofErr w:type="spellStart"/>
      <w:r w:rsidR="00323A77">
        <w:rPr>
          <w:lang w:val="sk-SK"/>
        </w:rPr>
        <w:t>vyvažovacie</w:t>
      </w:r>
      <w:proofErr w:type="spellEnd"/>
      <w:r w:rsidR="00323A77">
        <w:rPr>
          <w:lang w:val="sk-SK"/>
        </w:rPr>
        <w:t xml:space="preserve"> ventily s merací</w:t>
      </w:r>
      <w:r w:rsidR="00362BEF">
        <w:rPr>
          <w:lang w:val="sk-SK"/>
        </w:rPr>
        <w:t>mi ventilčekmi.  Eliminácia dĺžkovej teplotnej rozťažnosti navrhovaných potrubných úsekov bude zabezpečená prirodzenou kompenzáciou pomocou geometrických útvarov L, Z a U a vhodnou voľbou polohy pevných bodov.  Potrubie vykurovania vedené v in</w:t>
      </w:r>
      <w:r w:rsidR="00A36896">
        <w:rPr>
          <w:lang w:val="sk-SK"/>
        </w:rPr>
        <w:t>štalačnom kanály bude uložené na prvkoch</w:t>
      </w:r>
      <w:r w:rsidR="00362BEF">
        <w:rPr>
          <w:lang w:val="sk-SK"/>
        </w:rPr>
        <w:t xml:space="preserve"> systémového uloženia, ktoré bude opatrené </w:t>
      </w:r>
      <w:r w:rsidR="00323A77">
        <w:rPr>
          <w:lang w:val="sk-SK"/>
        </w:rPr>
        <w:t>povrchovou úpravou žiarovým pozinkovaním.</w:t>
      </w:r>
    </w:p>
    <w:p w14:paraId="64CD0D8C" w14:textId="77777777" w:rsidR="00C22D89" w:rsidRDefault="00C22D89" w:rsidP="00EE2D77">
      <w:pPr>
        <w:rPr>
          <w:lang w:val="sk-SK"/>
        </w:rPr>
      </w:pPr>
    </w:p>
    <w:p w14:paraId="298D9677" w14:textId="77777777" w:rsidR="00021440" w:rsidRDefault="00362BEF" w:rsidP="0080245C">
      <w:pPr>
        <w:pStyle w:val="Nadpis2"/>
      </w:pPr>
      <w:bookmarkStart w:id="12" w:name="_Toc459099914"/>
      <w:r>
        <w:t xml:space="preserve">Tepelné </w:t>
      </w:r>
      <w:proofErr w:type="spellStart"/>
      <w:r>
        <w:t>izolácie</w:t>
      </w:r>
      <w:proofErr w:type="spellEnd"/>
      <w:r w:rsidR="0060184E">
        <w:t xml:space="preserve"> a </w:t>
      </w:r>
      <w:proofErr w:type="spellStart"/>
      <w:r w:rsidR="0060184E">
        <w:t>nátery</w:t>
      </w:r>
      <w:proofErr w:type="spellEnd"/>
      <w:r w:rsidR="0060184E">
        <w:t xml:space="preserve"> </w:t>
      </w:r>
      <w:proofErr w:type="spellStart"/>
      <w:r w:rsidR="0060184E">
        <w:t>potrubia</w:t>
      </w:r>
      <w:bookmarkEnd w:id="12"/>
      <w:proofErr w:type="spellEnd"/>
    </w:p>
    <w:p w14:paraId="15515AA1" w14:textId="77777777" w:rsidR="00DA6208" w:rsidRDefault="00362BEF" w:rsidP="00362BEF">
      <w:pPr>
        <w:ind w:firstLine="568"/>
        <w:rPr>
          <w:lang w:val="sk-SK"/>
        </w:rPr>
      </w:pPr>
      <w:r>
        <w:rPr>
          <w:lang w:val="sk-SK"/>
        </w:rPr>
        <w:t>Potrubie vykurovania bude izolované potrubnými tepelnými izoláciami v nasledovnej kvalite a hrúbke:</w:t>
      </w:r>
    </w:p>
    <w:p w14:paraId="6D0E7FD1" w14:textId="77777777" w:rsidR="00A10279" w:rsidRDefault="00362BEF" w:rsidP="00177E0B">
      <w:pPr>
        <w:pStyle w:val="Odsekzoznamu"/>
        <w:numPr>
          <w:ilvl w:val="0"/>
          <w:numId w:val="32"/>
        </w:numPr>
        <w:rPr>
          <w:lang w:val="sk-SK"/>
        </w:rPr>
      </w:pPr>
      <w:r w:rsidRPr="00A10279">
        <w:rPr>
          <w:lang w:val="sk-SK"/>
        </w:rPr>
        <w:t xml:space="preserve">Voľne vedené potrubie </w:t>
      </w:r>
      <w:r w:rsidR="0073754C" w:rsidRPr="00A10279">
        <w:rPr>
          <w:lang w:val="sk-SK"/>
        </w:rPr>
        <w:t xml:space="preserve">a potrubie vedené v inštalačnom kanály </w:t>
      </w:r>
      <w:r w:rsidRPr="00A10279">
        <w:rPr>
          <w:lang w:val="sk-SK"/>
        </w:rPr>
        <w:t>do vnútorného priemeru 22 mm – izolácia na báze syntetického kaučuku v minimá</w:t>
      </w:r>
      <w:r w:rsidR="008A4589" w:rsidRPr="00A10279">
        <w:rPr>
          <w:lang w:val="sk-SK"/>
        </w:rPr>
        <w:t>lnej hrúbke tepelnej izolácie 19</w:t>
      </w:r>
      <w:r w:rsidRPr="00A10279">
        <w:rPr>
          <w:lang w:val="sk-SK"/>
        </w:rPr>
        <w:t xml:space="preserve"> mm </w:t>
      </w:r>
    </w:p>
    <w:p w14:paraId="604A7101" w14:textId="77777777" w:rsidR="00A10279" w:rsidRDefault="00362BEF" w:rsidP="00A10279">
      <w:pPr>
        <w:pStyle w:val="Odsekzoznamu"/>
        <w:numPr>
          <w:ilvl w:val="0"/>
          <w:numId w:val="32"/>
        </w:numPr>
        <w:rPr>
          <w:lang w:val="sk-SK"/>
        </w:rPr>
      </w:pPr>
      <w:r w:rsidRPr="00A10279">
        <w:rPr>
          <w:lang w:val="sk-SK"/>
        </w:rPr>
        <w:t>Voľne vedené potrubie</w:t>
      </w:r>
      <w:r w:rsidR="0073754C" w:rsidRPr="00A10279">
        <w:rPr>
          <w:lang w:val="sk-SK"/>
        </w:rPr>
        <w:t xml:space="preserve"> a potrubie vedené v inštalačnom kanáli</w:t>
      </w:r>
      <w:r w:rsidRPr="00A10279">
        <w:rPr>
          <w:lang w:val="sk-SK"/>
        </w:rPr>
        <w:t xml:space="preserve"> s vnútorným priemerom nad  22 mm do  35 mm vrátane – izolácia na báze syntetického kaučuku v minimálnej hrúbke </w:t>
      </w:r>
      <w:r w:rsidR="00A10279">
        <w:rPr>
          <w:lang w:val="sk-SK"/>
        </w:rPr>
        <w:t>32 mm</w:t>
      </w:r>
    </w:p>
    <w:p w14:paraId="22DE2BC6" w14:textId="77777777" w:rsidR="0073754C" w:rsidRPr="00A10279" w:rsidRDefault="0073754C" w:rsidP="00A10279">
      <w:pPr>
        <w:pStyle w:val="Odsekzoznamu"/>
        <w:numPr>
          <w:ilvl w:val="0"/>
          <w:numId w:val="32"/>
        </w:numPr>
        <w:rPr>
          <w:lang w:val="sk-SK"/>
        </w:rPr>
      </w:pPr>
      <w:r w:rsidRPr="00A10279">
        <w:rPr>
          <w:lang w:val="sk-SK"/>
        </w:rPr>
        <w:t>Voľne vedené potrubie a potrubie vedené v inštalačnom kanáli s vnútorným priemerom nad  35 mm do  100 mm vrátane – izolácia na báze syntetického kaučuku v minimálnej hrúbke</w:t>
      </w:r>
      <w:r w:rsidR="00A10279" w:rsidRPr="00A10279">
        <w:rPr>
          <w:lang w:val="sk-SK"/>
        </w:rPr>
        <w:t xml:space="preserve"> rovnakej ako vnútorný priemer</w:t>
      </w:r>
      <w:r w:rsidR="00464E1F">
        <w:rPr>
          <w:lang w:val="sk-SK"/>
        </w:rPr>
        <w:t xml:space="preserve"> potrubia</w:t>
      </w:r>
    </w:p>
    <w:p w14:paraId="404220CC" w14:textId="77777777" w:rsidR="0073754C" w:rsidRDefault="0073754C" w:rsidP="0073754C">
      <w:pPr>
        <w:rPr>
          <w:lang w:val="sk-SK"/>
        </w:rPr>
      </w:pPr>
      <w:r>
        <w:rPr>
          <w:lang w:val="sk-SK"/>
        </w:rPr>
        <w:t>Potrubie vykurovania zabudované v podlahách a drážkach obvodových a vnútorných stien bude izolované tepelnou izoláciou v nasledovnej kvalite a hrúbke:</w:t>
      </w:r>
    </w:p>
    <w:p w14:paraId="43F11218" w14:textId="77777777" w:rsidR="0073754C" w:rsidRDefault="0073754C" w:rsidP="0073754C">
      <w:pPr>
        <w:pStyle w:val="Odsekzoznamu"/>
        <w:numPr>
          <w:ilvl w:val="0"/>
          <w:numId w:val="32"/>
        </w:numPr>
        <w:rPr>
          <w:lang w:val="sk-SK"/>
        </w:rPr>
      </w:pPr>
      <w:r>
        <w:rPr>
          <w:lang w:val="sk-SK"/>
        </w:rPr>
        <w:t>Potrubie do vnútorného priemeru 22 mm – izolácia na báze p</w:t>
      </w:r>
      <w:r w:rsidR="003D41E1">
        <w:rPr>
          <w:lang w:val="sk-SK"/>
        </w:rPr>
        <w:t>olyetylénu s polymérovou ochran</w:t>
      </w:r>
      <w:r>
        <w:rPr>
          <w:lang w:val="sk-SK"/>
        </w:rPr>
        <w:t xml:space="preserve">nou fóliou  v minimálnej hrúbke 9 mm, výrobok ARMACELL TUBOLIT- S alebo výrobok rovnakej kvality </w:t>
      </w:r>
    </w:p>
    <w:p w14:paraId="124FF059" w14:textId="77777777" w:rsidR="0073754C" w:rsidRDefault="0073754C" w:rsidP="0073754C">
      <w:pPr>
        <w:pStyle w:val="Odsekzoznamu"/>
        <w:numPr>
          <w:ilvl w:val="0"/>
          <w:numId w:val="32"/>
        </w:numPr>
        <w:rPr>
          <w:lang w:val="sk-SK"/>
        </w:rPr>
      </w:pPr>
      <w:r>
        <w:rPr>
          <w:lang w:val="sk-SK"/>
        </w:rPr>
        <w:lastRenderedPageBreak/>
        <w:t xml:space="preserve">Potrubie vnútorného priemeru nad 22 mm do 42 mm – izolácia na báze polyetylénu s polymérovou </w:t>
      </w:r>
      <w:r w:rsidR="0060184E">
        <w:rPr>
          <w:lang w:val="sk-SK"/>
        </w:rPr>
        <w:t>ochrannou</w:t>
      </w:r>
      <w:r>
        <w:rPr>
          <w:lang w:val="sk-SK"/>
        </w:rPr>
        <w:t xml:space="preserve"> fóliou  v minimálnej hrúbke 13 mm, výrobok ARMACELL TUBOLIT- S alebo výrobok rovnakej kvality</w:t>
      </w:r>
    </w:p>
    <w:p w14:paraId="1FC440B4" w14:textId="77777777" w:rsidR="0060184E" w:rsidRDefault="0060184E" w:rsidP="001B5FD0">
      <w:pPr>
        <w:ind w:firstLine="709"/>
        <w:rPr>
          <w:lang w:val="sk-SK"/>
        </w:rPr>
      </w:pPr>
      <w:r>
        <w:rPr>
          <w:lang w:val="sk-SK"/>
        </w:rPr>
        <w:t xml:space="preserve">Odolná fólia na povrchu tepelnej izolácie ARMACELL TUBOLIT-S alebo výrobku rovnakej kvality  zabezpečí dlhodobú ochranu pred agresívnymi stavebnými materiálmi  na mechanicky namáhaných alebo viditeľných miestach  a mechanickému namáhaniu pod omietkou alebo pod podlahou.  Pri izolovaní potrubia treba použiť špecifikované príslušenstvo pre daný typ tepelnej izolácie ( pásky a doplnky) odpovedajúcej kvality. </w:t>
      </w:r>
    </w:p>
    <w:p w14:paraId="46F2FFF9" w14:textId="77777777" w:rsidR="0060184E" w:rsidRDefault="0060184E" w:rsidP="0060184E">
      <w:pPr>
        <w:ind w:firstLine="0"/>
        <w:rPr>
          <w:lang w:val="sk-SK"/>
        </w:rPr>
      </w:pPr>
      <w:r>
        <w:rPr>
          <w:lang w:val="sk-SK"/>
        </w:rPr>
        <w:t xml:space="preserve">Pripojovacie potrubia vykurovacích telies bude v rámci vykurovanej miestnosti bez tepelnej izolácie. </w:t>
      </w:r>
    </w:p>
    <w:p w14:paraId="7352D157" w14:textId="77777777" w:rsidR="0060184E" w:rsidRDefault="0060184E" w:rsidP="001B5FD0">
      <w:pPr>
        <w:ind w:firstLine="709"/>
        <w:rPr>
          <w:lang w:val="sk-SK"/>
        </w:rPr>
      </w:pPr>
      <w:r>
        <w:rPr>
          <w:lang w:val="sk-SK"/>
        </w:rPr>
        <w:t>Náterom potrubia budú opatrené len úseky čierneho bezšvového závitového a hladkého potrubia – inštalácie v miestnosti plynovej kotolne. Toto potrubie bude opatrené dvojnásobným základným rôznofarebným syntetickým náterom a následne bude tepelne izolované.</w:t>
      </w:r>
    </w:p>
    <w:p w14:paraId="4B35E74C" w14:textId="77777777" w:rsidR="0060184E" w:rsidRDefault="0060184E" w:rsidP="001B5FD0">
      <w:pPr>
        <w:ind w:firstLine="568"/>
        <w:rPr>
          <w:lang w:val="sk-SK"/>
        </w:rPr>
      </w:pPr>
      <w:r>
        <w:rPr>
          <w:lang w:val="sk-SK"/>
        </w:rPr>
        <w:t xml:space="preserve"> V rámci projekčných prác sa neuvažuje s opravou náterov na jestvujúcich potrubných trasách v miestnosti plynovej kotolne, ani s prípadným doizolovaním alebo výmenou tepelnej izolácie na </w:t>
      </w:r>
      <w:r w:rsidR="001B5FD0">
        <w:rPr>
          <w:lang w:val="sk-SK"/>
        </w:rPr>
        <w:t>jestvujúcich potrubných úsekoch, predpokladá sa v budúcnosti kompl</w:t>
      </w:r>
      <w:r w:rsidR="00A36896">
        <w:rPr>
          <w:lang w:val="sk-SK"/>
        </w:rPr>
        <w:t>exná obnova zdroja tepla a prísl</w:t>
      </w:r>
      <w:r w:rsidR="001B5FD0">
        <w:rPr>
          <w:lang w:val="sk-SK"/>
        </w:rPr>
        <w:t xml:space="preserve">ušných častí. </w:t>
      </w:r>
    </w:p>
    <w:p w14:paraId="6DF72FA4" w14:textId="77777777" w:rsidR="0080245C" w:rsidRPr="00BE27AD" w:rsidRDefault="0080245C" w:rsidP="00BE27AD">
      <w:pPr>
        <w:tabs>
          <w:tab w:val="right" w:leader="dot" w:pos="9921"/>
        </w:tabs>
        <w:ind w:firstLine="0"/>
        <w:rPr>
          <w:lang w:val="sk-SK"/>
        </w:rPr>
      </w:pPr>
    </w:p>
    <w:p w14:paraId="3EEB8909" w14:textId="5DE043F8" w:rsidR="00072B2C" w:rsidRDefault="006E1502" w:rsidP="0080245C">
      <w:pPr>
        <w:pStyle w:val="Nadpis2"/>
      </w:pPr>
      <w:bookmarkStart w:id="13" w:name="_Toc459099915"/>
      <w:proofErr w:type="spellStart"/>
      <w:r>
        <w:t>O</w:t>
      </w:r>
      <w:r w:rsidR="0060184E">
        <w:t>behové</w:t>
      </w:r>
      <w:proofErr w:type="spellEnd"/>
      <w:r w:rsidR="0060184E">
        <w:t xml:space="preserve"> čerpadlo –</w:t>
      </w:r>
      <w:r w:rsidR="00BE27AD">
        <w:t xml:space="preserve"> </w:t>
      </w:r>
      <w:proofErr w:type="spellStart"/>
      <w:r w:rsidR="00BE27AD">
        <w:t>vykurovacia</w:t>
      </w:r>
      <w:proofErr w:type="spellEnd"/>
      <w:r w:rsidR="0060184E">
        <w:t xml:space="preserve"> </w:t>
      </w:r>
      <w:proofErr w:type="spellStart"/>
      <w:r w:rsidR="0060184E">
        <w:t>vetva</w:t>
      </w:r>
      <w:proofErr w:type="spellEnd"/>
      <w:r w:rsidR="0060184E">
        <w:t xml:space="preserve"> </w:t>
      </w:r>
      <w:proofErr w:type="spellStart"/>
      <w:r w:rsidR="0060184E">
        <w:t>kaštieľa</w:t>
      </w:r>
      <w:bookmarkEnd w:id="13"/>
      <w:proofErr w:type="spellEnd"/>
    </w:p>
    <w:p w14:paraId="0B07B10F" w14:textId="77777777" w:rsidR="00995435" w:rsidRDefault="0060184E" w:rsidP="0080245C">
      <w:pPr>
        <w:rPr>
          <w:lang w:val="sk-SK"/>
        </w:rPr>
      </w:pPr>
      <w:r>
        <w:rPr>
          <w:lang w:val="sk-SK"/>
        </w:rPr>
        <w:t xml:space="preserve">V rámci projekčných prác sa uvažuje s výmenou jestvujúceho obehového čerpadla , ktoré zabezpečuje obeh vykurovacej vody v samotnom objekte kaštieľa. Pre tento účel bude pôvodné obehové čerpadlo demontované a bude nahradené novým obehovým čerpadlom s variabilnými otáčkami výrobok firmy WILO alebo výrobok rovnakej kvality.  </w:t>
      </w:r>
      <w:r w:rsidR="001B5FD0">
        <w:rPr>
          <w:lang w:val="sk-SK"/>
        </w:rPr>
        <w:t xml:space="preserve">Za obehovým čerpadlom bude inštalovaná spätná </w:t>
      </w:r>
      <w:proofErr w:type="spellStart"/>
      <w:r w:rsidR="001B5FD0">
        <w:rPr>
          <w:lang w:val="sk-SK"/>
        </w:rPr>
        <w:t>medziprírubová</w:t>
      </w:r>
      <w:proofErr w:type="spellEnd"/>
      <w:r w:rsidR="001B5FD0">
        <w:rPr>
          <w:lang w:val="sk-SK"/>
        </w:rPr>
        <w:t xml:space="preserve"> klapka a </w:t>
      </w:r>
      <w:proofErr w:type="spellStart"/>
      <w:r w:rsidR="001B5FD0">
        <w:rPr>
          <w:lang w:val="sk-SK"/>
        </w:rPr>
        <w:t>medziprírubová</w:t>
      </w:r>
      <w:proofErr w:type="spellEnd"/>
      <w:r w:rsidR="001B5FD0">
        <w:rPr>
          <w:lang w:val="sk-SK"/>
        </w:rPr>
        <w:t xml:space="preserve"> uzatváracia klapka. </w:t>
      </w:r>
    </w:p>
    <w:p w14:paraId="412030F1" w14:textId="77777777" w:rsidR="0080245C" w:rsidRDefault="0080245C" w:rsidP="0080245C">
      <w:pPr>
        <w:rPr>
          <w:lang w:val="sk-SK"/>
        </w:rPr>
      </w:pPr>
    </w:p>
    <w:p w14:paraId="0B0252A3" w14:textId="77777777" w:rsidR="00072B2C" w:rsidRDefault="00BE27AD" w:rsidP="0080245C">
      <w:pPr>
        <w:pStyle w:val="Nadpis2"/>
      </w:pPr>
      <w:bookmarkStart w:id="14" w:name="_Toc459099916"/>
      <w:proofErr w:type="spellStart"/>
      <w:r>
        <w:t>Vykurovacie</w:t>
      </w:r>
      <w:proofErr w:type="spellEnd"/>
      <w:r>
        <w:t xml:space="preserve"> </w:t>
      </w:r>
      <w:proofErr w:type="spellStart"/>
      <w:r>
        <w:t>telesá</w:t>
      </w:r>
      <w:bookmarkEnd w:id="14"/>
      <w:proofErr w:type="spellEnd"/>
      <w:r>
        <w:t xml:space="preserve"> </w:t>
      </w:r>
    </w:p>
    <w:p w14:paraId="0677FAAE" w14:textId="77777777" w:rsidR="00004EFA" w:rsidRDefault="00FF5CBF" w:rsidP="00FF5CBF">
      <w:pPr>
        <w:ind w:firstLine="568"/>
        <w:rPr>
          <w:lang w:val="sk-SK"/>
        </w:rPr>
      </w:pPr>
      <w:r>
        <w:rPr>
          <w:lang w:val="sk-SK"/>
        </w:rPr>
        <w:t xml:space="preserve">V rámci projekčných prác sa uvažuje s inštaláciou nových vykurovacích telies v celom objekte kaštieľa. Vo výstavných miestnostiach na 1.NP ( miestnosť 1.13, 1.05, 1.04, 1.06 a 1.07) budú inštalované liatinové článkové vykurovacie telesá, referenčný výrobok VIADRUS HELLAS alebo výrobok rovnakej kvality v prevedení </w:t>
      </w:r>
      <w:proofErr w:type="spellStart"/>
      <w:r>
        <w:rPr>
          <w:lang w:val="sk-SK"/>
        </w:rPr>
        <w:t>natur</w:t>
      </w:r>
      <w:proofErr w:type="spellEnd"/>
      <w:r>
        <w:rPr>
          <w:lang w:val="sk-SK"/>
        </w:rPr>
        <w:t xml:space="preserve"> alebo RAL podľa odporúčania pracovníka KPU. Vykurovacie telesá budú inštalované na podlahu prevedenie vykurovacieho telesa s nožičkami. Samotné dopojenie vykurovacieho telesa je navrhované ako bočné. Pred vykurovacími telesami bude inštalovaná skupina armatúr ( súprava </w:t>
      </w:r>
      <w:proofErr w:type="spellStart"/>
      <w:r>
        <w:rPr>
          <w:lang w:val="sk-SK"/>
        </w:rPr>
        <w:t>retroventilov</w:t>
      </w:r>
      <w:proofErr w:type="spellEnd"/>
      <w:r w:rsidR="00A36896">
        <w:rPr>
          <w:lang w:val="sk-SK"/>
        </w:rPr>
        <w:t xml:space="preserve"> s termostatickou hlavicou</w:t>
      </w:r>
      <w:r>
        <w:rPr>
          <w:lang w:val="sk-SK"/>
        </w:rPr>
        <w:t xml:space="preserve"> – VIADRUS BOHEMIA, alebo výrobok rovnakej kvality). Na prívodnom potrubí vykurovania bude inštalovaná termostatická hlavica, na vratnom potrubí vykurovania bude inštalovaný ventil do vratného potrubia s možnosťou </w:t>
      </w:r>
      <w:proofErr w:type="spellStart"/>
      <w:r>
        <w:rPr>
          <w:lang w:val="sk-SK"/>
        </w:rPr>
        <w:t>prednadstavenia</w:t>
      </w:r>
      <w:proofErr w:type="spellEnd"/>
      <w:r>
        <w:rPr>
          <w:lang w:val="sk-SK"/>
        </w:rPr>
        <w:t xml:space="preserve"> objemového prietoku. </w:t>
      </w:r>
      <w:r w:rsidR="00EE3D5A">
        <w:rPr>
          <w:lang w:val="sk-SK"/>
        </w:rPr>
        <w:t xml:space="preserve">Liatinové vykurovacie telesá budú pripojené voľne vedeným potrubím – bočné pripojenie na vykurovaciu sústavu , potrubím vedením z podlahy. </w:t>
      </w:r>
    </w:p>
    <w:p w14:paraId="43D89863" w14:textId="77777777" w:rsidR="00EE3D5A" w:rsidRDefault="00EE3D5A" w:rsidP="00EE3D5A">
      <w:pPr>
        <w:ind w:firstLine="0"/>
        <w:rPr>
          <w:lang w:val="sk-SK"/>
        </w:rPr>
      </w:pPr>
      <w:r>
        <w:rPr>
          <w:lang w:val="sk-SK"/>
        </w:rPr>
        <w:t xml:space="preserve"> </w:t>
      </w:r>
      <w:r>
        <w:rPr>
          <w:lang w:val="sk-SK"/>
        </w:rPr>
        <w:tab/>
        <w:t xml:space="preserve">Vo všetkých ostatných priestoroch budú inštalované nové oceľové panelové vykurovacie telesá s navrhovaným bočným alebo spodným pripojením na potrubie vykurovanie. V rámci projektovej dokumentácie sa uvažuje s vykurovacími telesami KORADO RADIK KLASIK, KLASIK PLAN s hladkou čelnou </w:t>
      </w:r>
      <w:r w:rsidR="001B5FD0">
        <w:rPr>
          <w:lang w:val="sk-SK"/>
        </w:rPr>
        <w:t xml:space="preserve">plochou , RADIK VK, RADIK VKL, </w:t>
      </w:r>
      <w:r>
        <w:rPr>
          <w:lang w:val="sk-SK"/>
        </w:rPr>
        <w:t>RADIK PLAN VK a </w:t>
      </w:r>
      <w:r w:rsidR="00A36896">
        <w:rPr>
          <w:lang w:val="sk-SK"/>
        </w:rPr>
        <w:t>RADIK PLAN VKL alebo výrobky</w:t>
      </w:r>
      <w:r>
        <w:rPr>
          <w:lang w:val="sk-SK"/>
        </w:rPr>
        <w:t xml:space="preserve"> rovnakej kvality.  Panelové vykurovacie telesá s hladkou čelnou plochou PLAN budú inštalované v rámci 1.NP ( chodby , kancelárie , WC ), v rámci 2.NP ( izby, chodby , hudobný salón, salón ). </w:t>
      </w:r>
    </w:p>
    <w:p w14:paraId="675AEA20" w14:textId="77777777" w:rsidR="00EE3D5A" w:rsidRDefault="00EE3D5A" w:rsidP="001B5FD0">
      <w:pPr>
        <w:ind w:firstLine="709"/>
        <w:rPr>
          <w:lang w:val="sk-SK"/>
        </w:rPr>
      </w:pPr>
      <w:r>
        <w:rPr>
          <w:lang w:val="sk-SK"/>
        </w:rPr>
        <w:t xml:space="preserve">Vykurovacie telesá so spodným pripojením na vykurovaciu sústavu budú dopojené z podlahy pomocou armatúry pre vykurovacie telesá typu VK typ HERZ 3000 </w:t>
      </w:r>
      <w:proofErr w:type="spellStart"/>
      <w:r>
        <w:rPr>
          <w:lang w:val="sk-SK"/>
        </w:rPr>
        <w:t>Rp</w:t>
      </w:r>
      <w:proofErr w:type="spellEnd"/>
      <w:r>
        <w:rPr>
          <w:lang w:val="sk-SK"/>
        </w:rPr>
        <w:t xml:space="preserve"> ½“ x G ¾“  s obojstranným vypúšťaním, napúšťaním a s funkciou uzatvárania, alebo výrobok rovnakej kvality.  Na zabudovanej termostatickej vložke </w:t>
      </w:r>
      <w:r w:rsidR="001B5FD0">
        <w:rPr>
          <w:lang w:val="sk-SK"/>
        </w:rPr>
        <w:t xml:space="preserve">vo vykurovacom telese </w:t>
      </w:r>
      <w:r>
        <w:rPr>
          <w:lang w:val="sk-SK"/>
        </w:rPr>
        <w:t xml:space="preserve">s funkciou </w:t>
      </w:r>
      <w:proofErr w:type="spellStart"/>
      <w:r>
        <w:rPr>
          <w:lang w:val="sk-SK"/>
        </w:rPr>
        <w:t>p</w:t>
      </w:r>
      <w:r w:rsidR="00D27D75">
        <w:rPr>
          <w:lang w:val="sk-SK"/>
        </w:rPr>
        <w:t>rednadstavenia</w:t>
      </w:r>
      <w:proofErr w:type="spellEnd"/>
      <w:r w:rsidR="00D27D75">
        <w:rPr>
          <w:lang w:val="sk-SK"/>
        </w:rPr>
        <w:t xml:space="preserve"> bude inštalovaná termostatická hlavica HERZ DESIGN „H“ s pripojovacím závitom M 30x1,5 mm alebo výrobok rovnakej kvality. </w:t>
      </w:r>
    </w:p>
    <w:p w14:paraId="25D4B780" w14:textId="77777777" w:rsidR="00D27D75" w:rsidRDefault="00D27D75" w:rsidP="001B5FD0">
      <w:pPr>
        <w:ind w:firstLine="709"/>
        <w:rPr>
          <w:lang w:val="sk-SK"/>
        </w:rPr>
      </w:pPr>
      <w:r>
        <w:rPr>
          <w:lang w:val="sk-SK"/>
        </w:rPr>
        <w:t xml:space="preserve">Vykurovacie telesá s bočným pripojením na potrubie vykurovania budú na prívodnom potrubí vykurovania vybavené termostatickým ventilom HERZ TS-90 DN15 bez možnosti </w:t>
      </w:r>
      <w:proofErr w:type="spellStart"/>
      <w:r>
        <w:rPr>
          <w:lang w:val="sk-SK"/>
        </w:rPr>
        <w:t>prednadstavenia</w:t>
      </w:r>
      <w:proofErr w:type="spellEnd"/>
      <w:r>
        <w:rPr>
          <w:lang w:val="sk-SK"/>
        </w:rPr>
        <w:t xml:space="preserve"> objemového prietoku alebo výrobkom rovnakej kvality. Na termostatickom ventile bude inštalovaná termostatická hlavica HERZ – Design s pripojovacím závitom M 28x1,5 alebo výrobok rovnakej kvality. Na vratnom potrubí za </w:t>
      </w:r>
      <w:r>
        <w:rPr>
          <w:lang w:val="sk-SK"/>
        </w:rPr>
        <w:lastRenderedPageBreak/>
        <w:t xml:space="preserve">vykurovacími telesami bude inštalovaný ventil do vratného potrubia HERT RL-5 DN 15 (alebo výrobok rovnakej kvality) s funkciou pripojenia, uzatvorenia, prednastavenia objemového prietoku , napúšťania a vypúšťania.  </w:t>
      </w:r>
    </w:p>
    <w:p w14:paraId="6C907639" w14:textId="77777777" w:rsidR="00D27D75" w:rsidRPr="00364ACD" w:rsidRDefault="00596001" w:rsidP="00A36896">
      <w:pPr>
        <w:ind w:firstLine="568"/>
        <w:rPr>
          <w:lang w:val="sk-SK"/>
        </w:rPr>
      </w:pPr>
      <w:r>
        <w:rPr>
          <w:lang w:val="sk-SK"/>
        </w:rPr>
        <w:t xml:space="preserve">Pri návrhu vykurovacích telies sa uvažuje s teplotným spádom vykurovacej vody 75/60°C. Navrhovaný teplotný spád je vhodný aj pre prevádzku s plynovými kondenzačnými kotlami (zdroj tepla) nie je predmetom projektového riešenia. </w:t>
      </w:r>
    </w:p>
    <w:p w14:paraId="7D1468E8" w14:textId="77777777" w:rsidR="001B5FD0" w:rsidRPr="001B5FD0" w:rsidRDefault="00D27D75" w:rsidP="00A36896">
      <w:pPr>
        <w:pStyle w:val="Nadpis2"/>
      </w:pPr>
      <w:bookmarkStart w:id="15" w:name="_Toc459099917"/>
      <w:r>
        <w:t xml:space="preserve">Podlahové </w:t>
      </w:r>
      <w:proofErr w:type="spellStart"/>
      <w:r>
        <w:t>vykurovanie</w:t>
      </w:r>
      <w:bookmarkEnd w:id="15"/>
      <w:proofErr w:type="spellEnd"/>
      <w:r>
        <w:t xml:space="preserve"> </w:t>
      </w:r>
    </w:p>
    <w:p w14:paraId="13098465" w14:textId="77777777" w:rsidR="00694EBB" w:rsidRPr="00694EBB" w:rsidRDefault="00D27D75" w:rsidP="00694EBB">
      <w:pPr>
        <w:ind w:firstLine="568"/>
        <w:rPr>
          <w:lang w:val="sk-SK"/>
        </w:rPr>
      </w:pPr>
      <w:r w:rsidRPr="00D27D75">
        <w:rPr>
          <w:lang w:val="sk-SK"/>
        </w:rPr>
        <w:t xml:space="preserve"> </w:t>
      </w:r>
      <w:r w:rsidR="00D45078">
        <w:rPr>
          <w:lang w:val="sk-SK"/>
        </w:rPr>
        <w:t>V rámci 1.PP</w:t>
      </w:r>
      <w:r w:rsidRPr="00D27D75">
        <w:rPr>
          <w:lang w:val="sk-SK"/>
        </w:rPr>
        <w:t xml:space="preserve"> v miestnostiach ( </w:t>
      </w:r>
      <w:r>
        <w:rPr>
          <w:lang w:val="sk-SK"/>
        </w:rPr>
        <w:t>001, 002, 004a, 005)</w:t>
      </w:r>
      <w:r w:rsidR="00D45078">
        <w:rPr>
          <w:lang w:val="sk-SK"/>
        </w:rPr>
        <w:t xml:space="preserve"> je navrhované</w:t>
      </w:r>
      <w:r>
        <w:rPr>
          <w:lang w:val="sk-SK"/>
        </w:rPr>
        <w:t xml:space="preserve"> veľko</w:t>
      </w:r>
      <w:r w:rsidR="009B5C3F">
        <w:rPr>
          <w:lang w:val="sk-SK"/>
        </w:rPr>
        <w:t>p</w:t>
      </w:r>
      <w:r>
        <w:rPr>
          <w:lang w:val="sk-SK"/>
        </w:rPr>
        <w:t>lošné</w:t>
      </w:r>
      <w:r w:rsidR="009B5C3F">
        <w:rPr>
          <w:lang w:val="sk-SK"/>
        </w:rPr>
        <w:t xml:space="preserve"> sálavé </w:t>
      </w:r>
      <w:r>
        <w:rPr>
          <w:lang w:val="sk-SK"/>
        </w:rPr>
        <w:t xml:space="preserve"> podlahové vykurovanie</w:t>
      </w:r>
      <w:r w:rsidR="00D45078">
        <w:rPr>
          <w:lang w:val="sk-SK"/>
        </w:rPr>
        <w:t xml:space="preserve"> - </w:t>
      </w:r>
      <w:r>
        <w:rPr>
          <w:lang w:val="sk-SK"/>
        </w:rPr>
        <w:t>systém REHAU VARIONOVA alebo syst</w:t>
      </w:r>
      <w:r w:rsidR="009B5C3F">
        <w:rPr>
          <w:lang w:val="sk-SK"/>
        </w:rPr>
        <w:t xml:space="preserve">ém </w:t>
      </w:r>
      <w:r w:rsidR="001B5FD0">
        <w:rPr>
          <w:lang w:val="sk-SK"/>
        </w:rPr>
        <w:t xml:space="preserve">podlahového vykurovania </w:t>
      </w:r>
      <w:r w:rsidR="009B5C3F">
        <w:rPr>
          <w:lang w:val="sk-SK"/>
        </w:rPr>
        <w:t>rovnakej kvality.  V rámci riešenia veľkoplošného podlahového vykurovania sú navrhované 2 kusy rozdeľovacích staníc podlahového vykurovania. Rozdeľovacie stanice podlahového vykurovania HKVD- SX alebo výrobok rovnakej kvality sú vyrobené z nerezovej ocele so zabudovanou termostatickou vložkou na vratnom potrubí vykurovania a integrovaným prietokomerom na prívodnom potrubí.  Rozdeľovacia stanica s 12-timy vykurovacími okruhmi je navrhovaná v miestnosti plynovej kotolne ( miestnosť 013) a rozdeľovacia stanica so 7-mimy vykurovacími okruhmi je navrhovaná v miestnosti 007</w:t>
      </w:r>
      <w:r w:rsidR="001B5FD0">
        <w:rPr>
          <w:lang w:val="sk-SK"/>
        </w:rPr>
        <w:t xml:space="preserve"> – umiestnená v skrinke pre </w:t>
      </w:r>
      <w:proofErr w:type="spellStart"/>
      <w:r w:rsidR="001B5FD0">
        <w:rPr>
          <w:lang w:val="sk-SK"/>
        </w:rPr>
        <w:t>predstenovú</w:t>
      </w:r>
      <w:proofErr w:type="spellEnd"/>
      <w:r w:rsidR="001B5FD0">
        <w:rPr>
          <w:lang w:val="sk-SK"/>
        </w:rPr>
        <w:t xml:space="preserve"> montáž</w:t>
      </w:r>
      <w:r w:rsidR="009B5C3F">
        <w:rPr>
          <w:lang w:val="sk-SK"/>
        </w:rPr>
        <w:t xml:space="preserve">. Obe rozdeľovacie stanice budú vybavené regulačnou </w:t>
      </w:r>
      <w:proofErr w:type="spellStart"/>
      <w:r w:rsidR="009B5C3F">
        <w:rPr>
          <w:lang w:val="sk-SK"/>
        </w:rPr>
        <w:t>sadou</w:t>
      </w:r>
      <w:proofErr w:type="spellEnd"/>
      <w:r w:rsidR="009B5C3F">
        <w:rPr>
          <w:lang w:val="sk-SK"/>
        </w:rPr>
        <w:t xml:space="preserve"> REHAU FLEX </w:t>
      </w:r>
      <w:r w:rsidR="0089723B">
        <w:rPr>
          <w:lang w:val="sk-SK"/>
        </w:rPr>
        <w:t>alebo výrobkom rovnakej kvality. Regulačné sady budú dopojené na potrubie vykurovacej vody</w:t>
      </w:r>
      <w:r w:rsidR="00D45078">
        <w:rPr>
          <w:lang w:val="sk-SK"/>
        </w:rPr>
        <w:t xml:space="preserve"> určenej pre vykurovacie telesá</w:t>
      </w:r>
      <w:r w:rsidR="0089723B">
        <w:rPr>
          <w:lang w:val="sk-SK"/>
        </w:rPr>
        <w:t xml:space="preserve">. Na vratnom potrubí pred regulačnou </w:t>
      </w:r>
      <w:proofErr w:type="spellStart"/>
      <w:r w:rsidR="0089723B">
        <w:rPr>
          <w:lang w:val="sk-SK"/>
        </w:rPr>
        <w:t>sadou</w:t>
      </w:r>
      <w:proofErr w:type="spellEnd"/>
      <w:r w:rsidR="0089723B">
        <w:rPr>
          <w:lang w:val="sk-SK"/>
        </w:rPr>
        <w:t xml:space="preserve"> podlahového vykurovania bude inštalovaný ručný </w:t>
      </w:r>
      <w:proofErr w:type="spellStart"/>
      <w:r w:rsidR="0089723B">
        <w:rPr>
          <w:lang w:val="sk-SK"/>
        </w:rPr>
        <w:t>vyvažovací</w:t>
      </w:r>
      <w:proofErr w:type="spellEnd"/>
      <w:r w:rsidR="0089723B">
        <w:rPr>
          <w:lang w:val="sk-SK"/>
        </w:rPr>
        <w:t xml:space="preserve"> ventil s meracími ventilčekmi HERZ STROMAX 4017 M DN 15MF alebo výrobok rovnakej kvality. Rozdeľovacie stanice podlahového vykurovania budú doplnené o reguláciu REHAU NEA SMART 230 V alebo </w:t>
      </w:r>
      <w:r w:rsidR="00D45078">
        <w:rPr>
          <w:lang w:val="sk-SK"/>
        </w:rPr>
        <w:t>výrobok rovnakej kvality, vrá</w:t>
      </w:r>
      <w:r w:rsidR="00596001">
        <w:rPr>
          <w:lang w:val="sk-SK"/>
        </w:rPr>
        <w:t xml:space="preserve">tane dodávky </w:t>
      </w:r>
      <w:proofErr w:type="spellStart"/>
      <w:r w:rsidR="00596001">
        <w:rPr>
          <w:lang w:val="sk-SK"/>
        </w:rPr>
        <w:t>termopohonov</w:t>
      </w:r>
      <w:proofErr w:type="spellEnd"/>
      <w:r w:rsidR="0089723B">
        <w:rPr>
          <w:lang w:val="sk-SK"/>
        </w:rPr>
        <w:t xml:space="preserve"> pre každý z navrhovaných okruhov podlahov</w:t>
      </w:r>
      <w:r w:rsidR="00D45078">
        <w:rPr>
          <w:lang w:val="sk-SK"/>
        </w:rPr>
        <w:t>ého</w:t>
      </w:r>
      <w:r w:rsidR="0089723B">
        <w:rPr>
          <w:lang w:val="sk-SK"/>
        </w:rPr>
        <w:t> vykurovania a bezdrôtových termostatov pre vykurované</w:t>
      </w:r>
      <w:r w:rsidR="00D45078">
        <w:rPr>
          <w:lang w:val="sk-SK"/>
        </w:rPr>
        <w:t xml:space="preserve"> miestnosti.  Okruhy podlahového vykurovania budú ukladané na systémovú dosku REAHU VARIONOVA 30-2 alebo výrobok rovnakej kvality s tepelnou a </w:t>
      </w:r>
      <w:proofErr w:type="spellStart"/>
      <w:r w:rsidR="00D45078">
        <w:rPr>
          <w:lang w:val="sk-SK"/>
        </w:rPr>
        <w:t>kročajovou</w:t>
      </w:r>
      <w:proofErr w:type="spellEnd"/>
      <w:r w:rsidR="00D45078">
        <w:rPr>
          <w:lang w:val="sk-SK"/>
        </w:rPr>
        <w:t xml:space="preserve"> izoláciou. Rúrky podlahového vykurovania REHAU RAUTHERM S 17x2,0 mm alebo výrobok rovnakej kvality budú vyhotovené </w:t>
      </w:r>
      <w:r w:rsidR="0089723B">
        <w:rPr>
          <w:lang w:val="sk-SK"/>
        </w:rPr>
        <w:t xml:space="preserve"> </w:t>
      </w:r>
      <w:r w:rsidR="00D45078">
        <w:rPr>
          <w:lang w:val="sk-SK"/>
        </w:rPr>
        <w:t>z polyetylénu zosieťovaného pomocou peroxidov (PE-</w:t>
      </w:r>
      <w:proofErr w:type="spellStart"/>
      <w:r w:rsidR="00D45078">
        <w:rPr>
          <w:lang w:val="sk-SK"/>
        </w:rPr>
        <w:t>Xa</w:t>
      </w:r>
      <w:proofErr w:type="spellEnd"/>
      <w:r w:rsidR="00D45078">
        <w:rPr>
          <w:lang w:val="sk-SK"/>
        </w:rPr>
        <w:t>) v zmysle DIN 16892 s ochrannou vrstvou proti difúzii kyslíka v zmysle DIN 4726.</w:t>
      </w:r>
      <w:r w:rsidR="00694EBB">
        <w:rPr>
          <w:lang w:val="sk-SK"/>
        </w:rPr>
        <w:t xml:space="preserve"> Rúrky môžu byť ukladané za studena, prípustný polomer ohybu je pri </w:t>
      </w:r>
      <w:r w:rsidR="00694EBB" w:rsidRPr="00694EBB">
        <w:rPr>
          <w:lang w:val="sk-SK"/>
        </w:rPr>
        <w:t xml:space="preserve">teplote  </w:t>
      </w:r>
      <w:r w:rsidR="00694EBB" w:rsidRPr="00694EBB">
        <w:rPr>
          <w:rFonts w:cstheme="minorHAnsi"/>
          <w:lang w:val="sk-SK"/>
        </w:rPr>
        <w:t>&gt;</w:t>
      </w:r>
      <w:r w:rsidR="00694EBB" w:rsidRPr="00694EBB">
        <w:rPr>
          <w:lang w:val="sk-SK"/>
        </w:rPr>
        <w:t xml:space="preserve"> 0°C (5 x D)</w:t>
      </w:r>
      <w:r w:rsidR="00694EBB">
        <w:rPr>
          <w:lang w:val="sk-SK"/>
        </w:rPr>
        <w:t xml:space="preserve">, d = vonkajší priemer potrubia. </w:t>
      </w:r>
    </w:p>
    <w:p w14:paraId="6F28D0C2" w14:textId="77777777" w:rsidR="00596001" w:rsidRDefault="00596001" w:rsidP="00596001">
      <w:pPr>
        <w:ind w:firstLine="568"/>
        <w:rPr>
          <w:lang w:val="sk-SK"/>
        </w:rPr>
      </w:pPr>
      <w:r>
        <w:rPr>
          <w:lang w:val="sk-SK"/>
        </w:rPr>
        <w:t xml:space="preserve">Výpočtová teplota prívodu vykurovacej vody je navrhovaná na +43°C.  Jednotlivé okruhy podlahového vykurovania budú rešpektovať navrhovanú polohu dilatácii ( viď výkresová časť projektovej dokumentácie) , v tomto mieste bude v rámci vrstiev podlahy osadený dilatačný profil. Rúrky podlahového vykurovania prechádzajúce dilatáciou podlahy budú uložené v ochrannej rúrke v minimálnej dĺžke 500 mm. </w:t>
      </w:r>
      <w:r w:rsidR="00694EBB">
        <w:rPr>
          <w:lang w:val="sk-SK"/>
        </w:rPr>
        <w:t xml:space="preserve"> Rúrky podlahového vykurovania budú ukladané v zmysle výkresovej časti projektovej dokumentácie vo forme špirály alebo jednoduchého meandru. </w:t>
      </w:r>
    </w:p>
    <w:p w14:paraId="0BDD99EA" w14:textId="77777777" w:rsidR="00596001" w:rsidRDefault="00596001" w:rsidP="00596001">
      <w:pPr>
        <w:ind w:firstLine="568"/>
        <w:rPr>
          <w:lang w:val="sk-SK"/>
        </w:rPr>
      </w:pPr>
      <w:r>
        <w:rPr>
          <w:lang w:val="sk-SK"/>
        </w:rPr>
        <w:t xml:space="preserve">Pri montáži podlahového vykurovania je potrebné dodržiavať montážny postup stanovený výrobcom systému podlahového vykurovania. </w:t>
      </w:r>
      <w:r w:rsidR="000532AC">
        <w:rPr>
          <w:lang w:val="sk-SK"/>
        </w:rPr>
        <w:t xml:space="preserve"> Je </w:t>
      </w:r>
      <w:proofErr w:type="spellStart"/>
      <w:r w:rsidR="000532AC">
        <w:rPr>
          <w:lang w:val="sk-SK"/>
        </w:rPr>
        <w:t>navyhnutné</w:t>
      </w:r>
      <w:proofErr w:type="spellEnd"/>
      <w:r w:rsidR="000532AC">
        <w:rPr>
          <w:lang w:val="sk-SK"/>
        </w:rPr>
        <w:t xml:space="preserve"> rešpektovať skladby podláh a </w:t>
      </w:r>
      <w:r w:rsidR="001B5FD0">
        <w:rPr>
          <w:lang w:val="sk-SK"/>
        </w:rPr>
        <w:t>nášľapné</w:t>
      </w:r>
      <w:r w:rsidR="000532AC">
        <w:rPr>
          <w:lang w:val="sk-SK"/>
        </w:rPr>
        <w:t xml:space="preserve"> vrstvy v zmysle architektonicko- stavebného riešenia. </w:t>
      </w:r>
    </w:p>
    <w:p w14:paraId="4F666E2A" w14:textId="77777777" w:rsidR="000532AC" w:rsidRDefault="000532AC" w:rsidP="00596001">
      <w:pPr>
        <w:ind w:firstLine="568"/>
        <w:rPr>
          <w:lang w:val="sk-SK"/>
        </w:rPr>
      </w:pPr>
      <w:r>
        <w:rPr>
          <w:lang w:val="sk-SK"/>
        </w:rPr>
        <w:t>Pri montáži podlahového vykurovania treba rešpektovať nasledovné predpoklady:</w:t>
      </w:r>
    </w:p>
    <w:p w14:paraId="279D1807" w14:textId="77777777" w:rsidR="000532AC" w:rsidRDefault="000532AC" w:rsidP="000532AC">
      <w:pPr>
        <w:pStyle w:val="Odsekzoznamu"/>
        <w:numPr>
          <w:ilvl w:val="0"/>
          <w:numId w:val="34"/>
        </w:numPr>
        <w:rPr>
          <w:lang w:val="sk-SK"/>
        </w:rPr>
      </w:pPr>
      <w:r>
        <w:rPr>
          <w:lang w:val="sk-SK"/>
        </w:rPr>
        <w:t>Miestnosti musia byť zastrešené, musia byť osadené okná a dvere</w:t>
      </w:r>
    </w:p>
    <w:p w14:paraId="50AF850E" w14:textId="77777777" w:rsidR="000532AC" w:rsidRDefault="000532AC" w:rsidP="000532AC">
      <w:pPr>
        <w:pStyle w:val="Odsekzoznamu"/>
        <w:numPr>
          <w:ilvl w:val="0"/>
          <w:numId w:val="34"/>
        </w:numPr>
        <w:rPr>
          <w:lang w:val="sk-SK"/>
        </w:rPr>
      </w:pPr>
      <w:r>
        <w:rPr>
          <w:lang w:val="sk-SK"/>
        </w:rPr>
        <w:t xml:space="preserve">Steny musia byť omietnuté, tak aby bolo možné po zhotovení kompletnej vykurovacej plochy okamžité </w:t>
      </w:r>
      <w:r w:rsidR="001B5FD0">
        <w:rPr>
          <w:lang w:val="sk-SK"/>
        </w:rPr>
        <w:t>nanášať cementovú mazaninu</w:t>
      </w:r>
    </w:p>
    <w:p w14:paraId="789052FB" w14:textId="77777777" w:rsidR="000532AC" w:rsidRDefault="000532AC" w:rsidP="000532AC">
      <w:pPr>
        <w:pStyle w:val="Odsekzoznamu"/>
        <w:numPr>
          <w:ilvl w:val="0"/>
          <w:numId w:val="34"/>
        </w:numPr>
        <w:rPr>
          <w:lang w:val="sk-SK"/>
        </w:rPr>
      </w:pPr>
      <w:r>
        <w:rPr>
          <w:lang w:val="sk-SK"/>
        </w:rPr>
        <w:t xml:space="preserve">Základná stavebná konštrukcia musí byť dostatočne pevná, zbavená nečistôt, suchá a musí spĺňať </w:t>
      </w:r>
      <w:r w:rsidR="001B5FD0">
        <w:rPr>
          <w:lang w:val="sk-SK"/>
        </w:rPr>
        <w:t xml:space="preserve">tolerancie </w:t>
      </w:r>
      <w:proofErr w:type="spellStart"/>
      <w:r w:rsidR="001B5FD0">
        <w:rPr>
          <w:lang w:val="sk-SK"/>
        </w:rPr>
        <w:t>rovinnosti</w:t>
      </w:r>
      <w:proofErr w:type="spellEnd"/>
      <w:r w:rsidR="001B5FD0">
        <w:rPr>
          <w:lang w:val="sk-SK"/>
        </w:rPr>
        <w:t xml:space="preserve"> podľa </w:t>
      </w:r>
      <w:proofErr w:type="spellStart"/>
      <w:r w:rsidR="001B5FD0">
        <w:rPr>
          <w:lang w:val="sk-SK"/>
        </w:rPr>
        <w:t>podl</w:t>
      </w:r>
      <w:r>
        <w:rPr>
          <w:lang w:val="sk-SK"/>
        </w:rPr>
        <w:t>a</w:t>
      </w:r>
      <w:proofErr w:type="spellEnd"/>
      <w:r>
        <w:rPr>
          <w:lang w:val="sk-SK"/>
        </w:rPr>
        <w:t xml:space="preserve"> príslušnej STN, nesmie vykazovať žiadne trhliny, spôsobené pnutím alebo sadaním, žiadne vlhké alebo zmrznuté plochy</w:t>
      </w:r>
    </w:p>
    <w:p w14:paraId="53CC72C6" w14:textId="77777777" w:rsidR="000532AC" w:rsidRDefault="000532AC" w:rsidP="000532AC">
      <w:pPr>
        <w:pStyle w:val="Odsekzoznamu"/>
        <w:numPr>
          <w:ilvl w:val="0"/>
          <w:numId w:val="34"/>
        </w:numPr>
        <w:rPr>
          <w:lang w:val="sk-SK"/>
        </w:rPr>
      </w:pPr>
      <w:r>
        <w:rPr>
          <w:lang w:val="sk-SK"/>
        </w:rPr>
        <w:t>V častiach stavby, ktorá susedí zo zeminou musí byť prevedená príslušná izolácia stavby ( izolácia proti vlhkosti), tepelná izolácia podlahy v rámci dodávky stavebných prác</w:t>
      </w:r>
    </w:p>
    <w:p w14:paraId="655BFF0D" w14:textId="77777777" w:rsidR="000532AC" w:rsidRDefault="000532AC" w:rsidP="000532AC">
      <w:pPr>
        <w:pStyle w:val="Odsekzoznamu"/>
        <w:numPr>
          <w:ilvl w:val="0"/>
          <w:numId w:val="34"/>
        </w:numPr>
        <w:rPr>
          <w:lang w:val="sk-SK"/>
        </w:rPr>
      </w:pPr>
      <w:r>
        <w:rPr>
          <w:lang w:val="sk-SK"/>
        </w:rPr>
        <w:t>V rámci podláh realizovať okrajové dilatácie  pomocou dilatačných pások po obvode vykuro</w:t>
      </w:r>
      <w:r w:rsidR="00694EBB">
        <w:rPr>
          <w:lang w:val="sk-SK"/>
        </w:rPr>
        <w:t xml:space="preserve">vaných miestností, okolo stĺpov, medzi jednotlivými miestnosťami a pod.  Okrajová dilatačná páska musí byť v mieste styku </w:t>
      </w:r>
      <w:proofErr w:type="spellStart"/>
      <w:r w:rsidR="00694EBB">
        <w:rPr>
          <w:lang w:val="sk-SK"/>
        </w:rPr>
        <w:t>preplátovaná</w:t>
      </w:r>
      <w:proofErr w:type="spellEnd"/>
      <w:r w:rsidR="00694EBB">
        <w:rPr>
          <w:lang w:val="sk-SK"/>
        </w:rPr>
        <w:t xml:space="preserve"> o cca 50 mm.  Výška okrajovej dilatačnej pásky musí byť minimálne o 20 mm vyššia ako očakávaná konštrukčná výška podlahy. Okrajová dilatačná páska musí byť odrezaná až po zhotovení nášľapnej vrstvy podlahy. Vo vlhkých priestoroch by mala byť špára medzi stenou a podlahovou krytinou uzatvorená elastickou </w:t>
      </w:r>
      <w:proofErr w:type="spellStart"/>
      <w:r w:rsidR="00694EBB">
        <w:rPr>
          <w:lang w:val="sk-SK"/>
        </w:rPr>
        <w:t>špárovacou</w:t>
      </w:r>
      <w:proofErr w:type="spellEnd"/>
      <w:r w:rsidR="00694EBB">
        <w:rPr>
          <w:lang w:val="sk-SK"/>
        </w:rPr>
        <w:t xml:space="preserve"> hmotou. </w:t>
      </w:r>
    </w:p>
    <w:p w14:paraId="15548FDC" w14:textId="77777777" w:rsidR="00F40E47" w:rsidRPr="00F40E47" w:rsidRDefault="00694EBB" w:rsidP="00F40E47">
      <w:pPr>
        <w:pStyle w:val="Odsekzoznamu"/>
        <w:numPr>
          <w:ilvl w:val="0"/>
          <w:numId w:val="34"/>
        </w:numPr>
        <w:rPr>
          <w:lang w:val="sk-SK"/>
        </w:rPr>
      </w:pPr>
      <w:r w:rsidRPr="00F40E47">
        <w:rPr>
          <w:lang w:val="sk-SK"/>
        </w:rPr>
        <w:lastRenderedPageBreak/>
        <w:t xml:space="preserve">V oblasti vstupu rúrok od rozdeľovača do mazaniny musí byť potrubie uložené v ochrannej rúrke, minimálne 500 mm ochrannej rúrky na každý výstup z rozdeľovacej stanice podlahového vykurovania.  </w:t>
      </w:r>
    </w:p>
    <w:p w14:paraId="681FA13E" w14:textId="77777777" w:rsidR="00F40E47" w:rsidRDefault="00F40E47" w:rsidP="00F40E47">
      <w:pPr>
        <w:ind w:firstLine="0"/>
        <w:rPr>
          <w:lang w:val="sk-SK"/>
        </w:rPr>
      </w:pPr>
      <w:r>
        <w:rPr>
          <w:lang w:val="sk-SK"/>
        </w:rPr>
        <w:t>Po ukončení montáže je potrebné na veľkoplošnom podlahovom vykurovaní vykonať tlakovú skúšku :</w:t>
      </w:r>
    </w:p>
    <w:p w14:paraId="2079BBD0" w14:textId="77777777" w:rsidR="00F40E47" w:rsidRDefault="00F40E47" w:rsidP="00F40E47">
      <w:pPr>
        <w:pStyle w:val="Odsekzoznamu"/>
        <w:numPr>
          <w:ilvl w:val="0"/>
          <w:numId w:val="36"/>
        </w:numPr>
        <w:ind w:left="1276" w:hanging="425"/>
        <w:rPr>
          <w:lang w:val="sk-SK"/>
        </w:rPr>
      </w:pPr>
      <w:r>
        <w:rPr>
          <w:lang w:val="sk-SK"/>
        </w:rPr>
        <w:t xml:space="preserve">uzatvoriť ventily na rozdeľovači </w:t>
      </w:r>
    </w:p>
    <w:p w14:paraId="7926F0CD" w14:textId="77777777" w:rsidR="00F40E47" w:rsidRDefault="00F40E47" w:rsidP="00F40E47">
      <w:pPr>
        <w:pStyle w:val="Odsekzoznamu"/>
        <w:numPr>
          <w:ilvl w:val="0"/>
          <w:numId w:val="36"/>
        </w:numPr>
        <w:ind w:left="1276" w:hanging="425"/>
        <w:rPr>
          <w:lang w:val="sk-SK"/>
        </w:rPr>
      </w:pPr>
      <w:r>
        <w:rPr>
          <w:lang w:val="sk-SK"/>
        </w:rPr>
        <w:t>jednotlivé okruhy podlahového vykurovania postupne naplniť vodou a vypláchnuť (kvalita vody musí odpovedať kvalite pitnej vody)</w:t>
      </w:r>
    </w:p>
    <w:p w14:paraId="65F0EB4C" w14:textId="77777777" w:rsidR="00F40E47" w:rsidRDefault="00F40E47" w:rsidP="00F40E47">
      <w:pPr>
        <w:pStyle w:val="Odsekzoznamu"/>
        <w:numPr>
          <w:ilvl w:val="0"/>
          <w:numId w:val="36"/>
        </w:numPr>
        <w:ind w:left="1276" w:hanging="425"/>
        <w:rPr>
          <w:lang w:val="sk-SK"/>
        </w:rPr>
      </w:pPr>
      <w:r>
        <w:rPr>
          <w:lang w:val="sk-SK"/>
        </w:rPr>
        <w:t xml:space="preserve">odvzdušniť sústavu </w:t>
      </w:r>
    </w:p>
    <w:p w14:paraId="667FA224" w14:textId="77777777" w:rsidR="00F40E47" w:rsidRDefault="00F40E47" w:rsidP="00F40E47">
      <w:pPr>
        <w:pStyle w:val="Odsekzoznamu"/>
        <w:numPr>
          <w:ilvl w:val="0"/>
          <w:numId w:val="36"/>
        </w:numPr>
        <w:ind w:left="1276" w:hanging="425"/>
        <w:rPr>
          <w:lang w:val="sk-SK"/>
        </w:rPr>
      </w:pPr>
      <w:r>
        <w:rPr>
          <w:lang w:val="sk-SK"/>
        </w:rPr>
        <w:t xml:space="preserve">Vytvoriť skúšobný tlak , minimálne 600 kPa </w:t>
      </w:r>
    </w:p>
    <w:p w14:paraId="497C2F9F" w14:textId="77777777" w:rsidR="00F40E47" w:rsidRDefault="00F40E47" w:rsidP="00F40E47">
      <w:pPr>
        <w:pStyle w:val="Odsekzoznamu"/>
        <w:numPr>
          <w:ilvl w:val="0"/>
          <w:numId w:val="36"/>
        </w:numPr>
        <w:ind w:left="1276" w:hanging="425"/>
        <w:rPr>
          <w:lang w:val="sk-SK"/>
        </w:rPr>
      </w:pPr>
      <w:r>
        <w:rPr>
          <w:lang w:val="sk-SK"/>
        </w:rPr>
        <w:t>Po 2 hodinách obnoviť skúšobný tlak (môžu nastať tlakové straty v dôsledku dilatácie rúrok podlahového vykurovania</w:t>
      </w:r>
    </w:p>
    <w:p w14:paraId="3C3BB9DC" w14:textId="77777777" w:rsidR="00F40E47" w:rsidRDefault="00F40E47" w:rsidP="00F40E47">
      <w:pPr>
        <w:pStyle w:val="Odsekzoznamu"/>
        <w:numPr>
          <w:ilvl w:val="0"/>
          <w:numId w:val="36"/>
        </w:numPr>
        <w:ind w:left="1276" w:hanging="425"/>
        <w:rPr>
          <w:lang w:val="sk-SK"/>
        </w:rPr>
      </w:pPr>
      <w:r>
        <w:rPr>
          <w:lang w:val="sk-SK"/>
        </w:rPr>
        <w:t xml:space="preserve">Doba trvania skúšky 12 hodín </w:t>
      </w:r>
    </w:p>
    <w:p w14:paraId="5A55F141" w14:textId="77777777" w:rsidR="00F40E47" w:rsidRDefault="00F40E47" w:rsidP="00F40E47">
      <w:pPr>
        <w:pStyle w:val="Odsekzoznamu"/>
        <w:numPr>
          <w:ilvl w:val="0"/>
          <w:numId w:val="36"/>
        </w:numPr>
        <w:ind w:left="1276" w:hanging="425"/>
        <w:rPr>
          <w:lang w:val="sk-SK"/>
        </w:rPr>
      </w:pPr>
      <w:r>
        <w:rPr>
          <w:lang w:val="sk-SK"/>
        </w:rPr>
        <w:t>Vyhodnotenie skúšky- ( tlaková skúška je úspešná, pokiaľ na žiadnom mieste potrubia neuniká voda a pokiaľ skúšobný pretlak nepoklesol o viac ako 0,1 bar za hodinu )</w:t>
      </w:r>
    </w:p>
    <w:p w14:paraId="2E153DA1" w14:textId="77777777" w:rsidR="00F80E25" w:rsidRDefault="00F80E25" w:rsidP="00F80E25">
      <w:pPr>
        <w:ind w:firstLine="709"/>
        <w:rPr>
          <w:lang w:val="sk-SK"/>
        </w:rPr>
      </w:pPr>
      <w:r>
        <w:rPr>
          <w:lang w:val="sk-SK"/>
        </w:rPr>
        <w:t xml:space="preserve">Tlakovú skúšku je potrebné vykonať pred položením </w:t>
      </w:r>
      <w:proofErr w:type="spellStart"/>
      <w:r>
        <w:rPr>
          <w:lang w:val="sk-SK"/>
        </w:rPr>
        <w:t>roznášacej</w:t>
      </w:r>
      <w:proofErr w:type="spellEnd"/>
      <w:r>
        <w:rPr>
          <w:lang w:val="sk-SK"/>
        </w:rPr>
        <w:t xml:space="preserve"> vrstvy.  Zalievanie cementovou mazaninou je nutné realizovať pri maximálnom prevádzkovom tlaku, tak aby prípadné netesnosti boli okamžite rozpoznateľné.</w:t>
      </w:r>
    </w:p>
    <w:p w14:paraId="7FEA1C5B" w14:textId="77777777" w:rsidR="001E096D" w:rsidRDefault="00F80E25" w:rsidP="00F80E25">
      <w:pPr>
        <w:ind w:firstLine="709"/>
        <w:rPr>
          <w:lang w:val="sk-SK"/>
        </w:rPr>
      </w:pPr>
      <w:r>
        <w:rPr>
          <w:lang w:val="sk-SK"/>
        </w:rPr>
        <w:t>Podľa EN 1264  časť 4 musia byť cementov</w:t>
      </w:r>
      <w:r w:rsidR="007C1ECB">
        <w:rPr>
          <w:lang w:val="sk-SK"/>
        </w:rPr>
        <w:t>é potery pre</w:t>
      </w:r>
      <w:r w:rsidR="001E096D">
        <w:rPr>
          <w:lang w:val="sk-SK"/>
        </w:rPr>
        <w:t>d</w:t>
      </w:r>
      <w:r w:rsidR="007C1ECB">
        <w:rPr>
          <w:lang w:val="sk-SK"/>
        </w:rPr>
        <w:t xml:space="preserve"> </w:t>
      </w:r>
      <w:r w:rsidR="001E096D">
        <w:rPr>
          <w:lang w:val="sk-SK"/>
        </w:rPr>
        <w:t>položením</w:t>
      </w:r>
      <w:r w:rsidR="007C1ECB">
        <w:rPr>
          <w:lang w:val="sk-SK"/>
        </w:rPr>
        <w:t xml:space="preserve"> nášľ</w:t>
      </w:r>
      <w:r>
        <w:rPr>
          <w:lang w:val="sk-SK"/>
        </w:rPr>
        <w:t xml:space="preserve">apnej vrstvy podlahy </w:t>
      </w:r>
      <w:r w:rsidR="007C1ECB">
        <w:rPr>
          <w:lang w:val="sk-SK"/>
        </w:rPr>
        <w:t xml:space="preserve">rozkúrené. V prípade cementového poteru je možné zahájiť rozkúrenie najskôr po 21 dňoch. </w:t>
      </w:r>
    </w:p>
    <w:p w14:paraId="534ECB37" w14:textId="77777777" w:rsidR="00F80E25" w:rsidRDefault="007C1ECB" w:rsidP="00F80E25">
      <w:pPr>
        <w:ind w:firstLine="709"/>
        <w:rPr>
          <w:lang w:val="sk-SK"/>
        </w:rPr>
      </w:pPr>
      <w:r>
        <w:rPr>
          <w:lang w:val="sk-SK"/>
        </w:rPr>
        <w:t>Doporučený postup :</w:t>
      </w:r>
    </w:p>
    <w:p w14:paraId="10D6D613" w14:textId="77777777" w:rsidR="007C1ECB" w:rsidRDefault="007C1ECB" w:rsidP="007C1ECB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 xml:space="preserve">Počiatočnú prívodnú teplotu vykurovacej vody 20-25°C udržiavať konštantne po dobu 3 </w:t>
      </w:r>
      <w:r w:rsidR="001E096D">
        <w:rPr>
          <w:lang w:val="sk-SK"/>
        </w:rPr>
        <w:t>dní</w:t>
      </w:r>
    </w:p>
    <w:p w14:paraId="1CDF4942" w14:textId="77777777" w:rsidR="007C1ECB" w:rsidRDefault="007C1ECB" w:rsidP="007C1ECB">
      <w:pPr>
        <w:pStyle w:val="Odsekzoznamu"/>
        <w:numPr>
          <w:ilvl w:val="0"/>
          <w:numId w:val="37"/>
        </w:numPr>
        <w:rPr>
          <w:lang w:val="sk-SK"/>
        </w:rPr>
      </w:pPr>
      <w:r>
        <w:rPr>
          <w:lang w:val="sk-SK"/>
        </w:rPr>
        <w:t>Po uplynutí tejto doby,</w:t>
      </w:r>
      <w:r w:rsidR="001E096D">
        <w:rPr>
          <w:lang w:val="sk-SK"/>
        </w:rPr>
        <w:t xml:space="preserve"> nastaviť maximálnu teplotu +43°</w:t>
      </w:r>
      <w:r>
        <w:rPr>
          <w:lang w:val="sk-SK"/>
        </w:rPr>
        <w:t xml:space="preserve">C a udržiavať min. 4 dni ( bez nočného znižovania) </w:t>
      </w:r>
    </w:p>
    <w:p w14:paraId="3D0A1EDA" w14:textId="77777777" w:rsidR="007C1ECB" w:rsidRDefault="007C1ECB" w:rsidP="007C1ECB">
      <w:pPr>
        <w:ind w:firstLine="709"/>
        <w:rPr>
          <w:lang w:val="sk-SK"/>
        </w:rPr>
      </w:pPr>
      <w:r w:rsidRPr="007C1ECB">
        <w:rPr>
          <w:lang w:val="sk-SK"/>
        </w:rPr>
        <w:t xml:space="preserve">Po ukončení vykurovacej skúšky musí stupeň vlhkosti mazaniny skontrolovať podlahár. </w:t>
      </w:r>
    </w:p>
    <w:p w14:paraId="484E5BAD" w14:textId="77777777" w:rsidR="007C1ECB" w:rsidRPr="007C1ECB" w:rsidRDefault="007C1ECB" w:rsidP="001E096D">
      <w:pPr>
        <w:rPr>
          <w:lang w:val="sk-SK"/>
        </w:rPr>
      </w:pPr>
    </w:p>
    <w:p w14:paraId="011FC475" w14:textId="77777777" w:rsidR="007C1ECB" w:rsidRDefault="007C1ECB" w:rsidP="0080245C">
      <w:pPr>
        <w:pStyle w:val="Nadpis2"/>
      </w:pPr>
      <w:bookmarkStart w:id="16" w:name="_Toc459099918"/>
      <w:r>
        <w:t>Kvalita vody</w:t>
      </w:r>
      <w:bookmarkEnd w:id="16"/>
      <w:r>
        <w:t xml:space="preserve"> </w:t>
      </w:r>
    </w:p>
    <w:p w14:paraId="03A32137" w14:textId="77777777" w:rsidR="007C1ECB" w:rsidRDefault="007C1ECB" w:rsidP="007C1ECB">
      <w:pPr>
        <w:pStyle w:val="Text"/>
        <w:ind w:firstLine="284"/>
        <w:rPr>
          <w:rFonts w:ascii="Arial" w:hAnsi="Arial" w:cs="Arial"/>
          <w:sz w:val="22"/>
          <w:szCs w:val="22"/>
        </w:rPr>
      </w:pPr>
      <w:r w:rsidRPr="00EA6CE4">
        <w:rPr>
          <w:rFonts w:asciiTheme="minorHAnsi" w:hAnsiTheme="minorHAnsi" w:cstheme="minorHAnsi"/>
          <w:sz w:val="22"/>
          <w:szCs w:val="22"/>
        </w:rPr>
        <w:t>V zmysle STN EN 12828 kap. 4.3.2.1 musí kvalita vody vyhovovať návrhu a vybraným súčastiam vykurovacieho systému. Plnenie vykurovacej sústavy a doplňovanie upravenej vody do systému vykurovania v požadovanej kvalite vzhľadom na jednotlivé prvky vykurovacej sústavy je súčasťou jestvujúceho zdroja tepla, nie je predmetom riešenia projektovej dokumentácie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243DE4DE" w14:textId="77777777" w:rsidR="007C1ECB" w:rsidRPr="007C1ECB" w:rsidRDefault="007C1ECB" w:rsidP="00EA6CE4">
      <w:pPr>
        <w:ind w:firstLine="0"/>
      </w:pPr>
    </w:p>
    <w:p w14:paraId="7581E0BA" w14:textId="77777777" w:rsidR="009F76F8" w:rsidRPr="0080245C" w:rsidRDefault="004639B0" w:rsidP="0080245C">
      <w:pPr>
        <w:pStyle w:val="Nadpis2"/>
      </w:pPr>
      <w:bookmarkStart w:id="17" w:name="_Toc459099919"/>
      <w:proofErr w:type="spellStart"/>
      <w:r w:rsidRPr="0080245C">
        <w:t>Požiadavky</w:t>
      </w:r>
      <w:proofErr w:type="spellEnd"/>
      <w:r w:rsidRPr="0080245C">
        <w:t xml:space="preserve"> na energie</w:t>
      </w:r>
      <w:bookmarkEnd w:id="17"/>
    </w:p>
    <w:p w14:paraId="129735BC" w14:textId="77777777" w:rsidR="009F76F8" w:rsidRPr="00415B21" w:rsidRDefault="004639B0" w:rsidP="009F76F8">
      <w:pPr>
        <w:rPr>
          <w:lang w:val="sk-SK"/>
        </w:rPr>
      </w:pPr>
      <w:r w:rsidRPr="00415B21">
        <w:rPr>
          <w:lang w:val="sk-SK"/>
        </w:rPr>
        <w:t xml:space="preserve">Pre prevádzku </w:t>
      </w:r>
      <w:r w:rsidR="00021440" w:rsidRPr="00415B21">
        <w:rPr>
          <w:lang w:val="sk-SK"/>
        </w:rPr>
        <w:t xml:space="preserve">vykurovacích </w:t>
      </w:r>
      <w:r w:rsidRPr="00415B21">
        <w:rPr>
          <w:lang w:val="sk-SK"/>
        </w:rPr>
        <w:t>zariadení je potrebné zabezpečiť</w:t>
      </w:r>
      <w:r w:rsidR="00EA6CE4">
        <w:rPr>
          <w:lang w:val="sk-SK"/>
        </w:rPr>
        <w:t xml:space="preserve"> nasledovné energie </w:t>
      </w:r>
      <w:r w:rsidRPr="00415B21">
        <w:rPr>
          <w:lang w:val="sk-SK"/>
        </w:rPr>
        <w:t>:</w:t>
      </w:r>
    </w:p>
    <w:p w14:paraId="4DF53201" w14:textId="77777777" w:rsidR="004639B0" w:rsidRDefault="004639B0" w:rsidP="009F76F8">
      <w:pPr>
        <w:pStyle w:val="Odsekzoznamu"/>
        <w:numPr>
          <w:ilvl w:val="0"/>
          <w:numId w:val="21"/>
        </w:numPr>
        <w:rPr>
          <w:lang w:val="sk-SK"/>
        </w:rPr>
      </w:pPr>
      <w:r w:rsidRPr="00415B21">
        <w:rPr>
          <w:lang w:val="sk-SK"/>
        </w:rPr>
        <w:t xml:space="preserve">Elektrická energia </w:t>
      </w:r>
      <w:r w:rsidR="007C1ECB">
        <w:rPr>
          <w:lang w:val="sk-SK"/>
        </w:rPr>
        <w:t>1x230v/50Hz</w:t>
      </w:r>
    </w:p>
    <w:p w14:paraId="697A992F" w14:textId="77777777" w:rsidR="00004EFA" w:rsidRPr="00415B21" w:rsidRDefault="00004EFA" w:rsidP="00004EFA">
      <w:pPr>
        <w:pStyle w:val="Odsekzoznamu"/>
        <w:ind w:firstLine="0"/>
        <w:rPr>
          <w:lang w:val="sk-SK"/>
        </w:rPr>
      </w:pPr>
    </w:p>
    <w:p w14:paraId="1F539E1B" w14:textId="77777777" w:rsidR="007C1ECB" w:rsidRDefault="00D6129F" w:rsidP="00EA6CE4">
      <w:pPr>
        <w:pStyle w:val="Nadpis2"/>
      </w:pPr>
      <w:bookmarkStart w:id="18" w:name="_Toc459099920"/>
      <w:proofErr w:type="spellStart"/>
      <w:r w:rsidRPr="0080245C">
        <w:t>Prevádzka</w:t>
      </w:r>
      <w:proofErr w:type="spellEnd"/>
      <w:r w:rsidRPr="0080245C">
        <w:t xml:space="preserve"> </w:t>
      </w:r>
      <w:proofErr w:type="spellStart"/>
      <w:r w:rsidRPr="0080245C">
        <w:t>zariadení</w:t>
      </w:r>
      <w:bookmarkEnd w:id="18"/>
      <w:proofErr w:type="spellEnd"/>
      <w:r w:rsidRPr="0080245C">
        <w:t xml:space="preserve"> </w:t>
      </w:r>
    </w:p>
    <w:p w14:paraId="25D0D0CB" w14:textId="77777777" w:rsidR="00D6129F" w:rsidRDefault="007B282A" w:rsidP="009F76F8">
      <w:pPr>
        <w:rPr>
          <w:lang w:val="sk-SK"/>
        </w:rPr>
      </w:pPr>
      <w:r w:rsidRPr="00415B21">
        <w:rPr>
          <w:lang w:val="sk-SK"/>
        </w:rPr>
        <w:t>Navrhované vykurovacie zaradenia zabezpečia dodržanie požadovanej teploty interiéru v</w:t>
      </w:r>
      <w:r w:rsidR="00995435" w:rsidRPr="00415B21">
        <w:rPr>
          <w:lang w:val="sk-SK"/>
        </w:rPr>
        <w:t xml:space="preserve"> zmysle </w:t>
      </w:r>
      <w:r w:rsidRPr="00415B21">
        <w:rPr>
          <w:lang w:val="sk-SK"/>
        </w:rPr>
        <w:t>Z.</w:t>
      </w:r>
      <w:r w:rsidR="00995435" w:rsidRPr="00415B21">
        <w:rPr>
          <w:lang w:val="sk-SK"/>
        </w:rPr>
        <w:t xml:space="preserve"> </w:t>
      </w:r>
      <w:r w:rsidRPr="00415B21">
        <w:rPr>
          <w:lang w:val="sk-SK"/>
        </w:rPr>
        <w:t>z. č.</w:t>
      </w:r>
      <w:r w:rsidR="00EA6CE4">
        <w:rPr>
          <w:lang w:val="sk-SK"/>
        </w:rPr>
        <w:t xml:space="preserve"> 259/2008 a</w:t>
      </w:r>
      <w:r w:rsidR="00995435" w:rsidRPr="00415B21">
        <w:rPr>
          <w:lang w:val="sk-SK"/>
        </w:rPr>
        <w:t xml:space="preserve"> STN EN 12</w:t>
      </w:r>
      <w:r w:rsidR="00EA6CE4">
        <w:rPr>
          <w:lang w:val="sk-SK"/>
        </w:rPr>
        <w:t> </w:t>
      </w:r>
      <w:r w:rsidR="00995435" w:rsidRPr="00415B21">
        <w:rPr>
          <w:lang w:val="sk-SK"/>
        </w:rPr>
        <w:t>831</w:t>
      </w:r>
      <w:r w:rsidR="00EA6CE4">
        <w:rPr>
          <w:lang w:val="sk-SK"/>
        </w:rPr>
        <w:t>.</w:t>
      </w:r>
    </w:p>
    <w:p w14:paraId="56E6BF1B" w14:textId="77777777" w:rsidR="004639B0" w:rsidRDefault="004639B0" w:rsidP="00EA6CE4">
      <w:pPr>
        <w:ind w:firstLine="0"/>
      </w:pPr>
    </w:p>
    <w:p w14:paraId="6D3E53F6" w14:textId="77777777" w:rsidR="003A26C9" w:rsidRDefault="00A927C5" w:rsidP="00415B21">
      <w:pPr>
        <w:pStyle w:val="Nadpis1"/>
      </w:pPr>
      <w:bookmarkStart w:id="19" w:name="_Toc459099921"/>
      <w:r>
        <w:t>OCHRANA ŽIVOTNÉHO PROSTREDIA</w:t>
      </w:r>
      <w:bookmarkEnd w:id="19"/>
    </w:p>
    <w:p w14:paraId="0B27E674" w14:textId="77777777" w:rsidR="00415B21" w:rsidRDefault="00415B21" w:rsidP="00415B21">
      <w:pPr>
        <w:rPr>
          <w:lang w:val="sk-SK"/>
        </w:rPr>
      </w:pPr>
      <w:r w:rsidRPr="00415B21">
        <w:rPr>
          <w:lang w:val="sk-SK"/>
        </w:rPr>
        <w:t xml:space="preserve">Inštalácia </w:t>
      </w:r>
      <w:r w:rsidR="00EA6CE4">
        <w:rPr>
          <w:lang w:val="sk-SK"/>
        </w:rPr>
        <w:t xml:space="preserve">navrhovaných </w:t>
      </w:r>
      <w:r w:rsidRPr="00415B21">
        <w:rPr>
          <w:lang w:val="sk-SK"/>
        </w:rPr>
        <w:t>zariade</w:t>
      </w:r>
      <w:r w:rsidR="0080245C">
        <w:rPr>
          <w:lang w:val="sk-SK"/>
        </w:rPr>
        <w:t>ní vykurovania nemá vplyv na zh</w:t>
      </w:r>
      <w:r w:rsidRPr="00415B21">
        <w:rPr>
          <w:lang w:val="sk-SK"/>
        </w:rPr>
        <w:t>oršenie životného prostredia.</w:t>
      </w:r>
    </w:p>
    <w:p w14:paraId="14C09AC7" w14:textId="77777777" w:rsidR="00EA6CE4" w:rsidRPr="00415B21" w:rsidRDefault="00EA6CE4" w:rsidP="00415B21">
      <w:pPr>
        <w:rPr>
          <w:lang w:val="sk-SK"/>
        </w:rPr>
      </w:pPr>
    </w:p>
    <w:p w14:paraId="3BFE8555" w14:textId="77777777" w:rsidR="00C43163" w:rsidRDefault="00A927C5" w:rsidP="00415B21">
      <w:pPr>
        <w:pStyle w:val="Nadpis1"/>
      </w:pPr>
      <w:bookmarkStart w:id="20" w:name="_Toc459099922"/>
      <w:r w:rsidRPr="00415B21">
        <w:lastRenderedPageBreak/>
        <w:t>POŽIADAVKY NA MONTÁŽ ZARIADENÍ</w:t>
      </w:r>
      <w:bookmarkEnd w:id="20"/>
      <w:r w:rsidRPr="00415B21">
        <w:t xml:space="preserve"> </w:t>
      </w:r>
    </w:p>
    <w:p w14:paraId="2E4DDAD5" w14:textId="77777777" w:rsidR="00415B21" w:rsidRPr="00415B21" w:rsidRDefault="00415B21" w:rsidP="00415B21">
      <w:pPr>
        <w:rPr>
          <w:rFonts w:cstheme="minorHAnsi"/>
          <w:color w:val="000000"/>
          <w:shd w:val="clear" w:color="auto" w:fill="FFFFFF"/>
          <w:lang w:val="sk-SK"/>
        </w:rPr>
      </w:pPr>
      <w:r>
        <w:rPr>
          <w:rFonts w:cstheme="minorHAnsi"/>
          <w:color w:val="000000"/>
          <w:shd w:val="clear" w:color="auto" w:fill="FFFFFF"/>
          <w:lang w:val="sk-SK"/>
        </w:rPr>
        <w:t xml:space="preserve">Zariadenia </w:t>
      </w:r>
      <w:r w:rsidR="00EA6CE4">
        <w:rPr>
          <w:rFonts w:cstheme="minorHAnsi"/>
          <w:color w:val="000000"/>
          <w:shd w:val="clear" w:color="auto" w:fill="FFFFFF"/>
          <w:lang w:val="sk-SK"/>
        </w:rPr>
        <w:t>môžu</w:t>
      </w:r>
      <w:r w:rsidRPr="003717D3">
        <w:rPr>
          <w:rFonts w:cstheme="minorHAnsi"/>
          <w:color w:val="000000"/>
          <w:shd w:val="clear" w:color="auto" w:fill="FFFFFF"/>
          <w:lang w:val="sk-SK"/>
        </w:rPr>
        <w:t xml:space="preserve"> byť namontované </w:t>
      </w:r>
      <w:r w:rsidR="00EA6CE4">
        <w:rPr>
          <w:rFonts w:cstheme="minorHAnsi"/>
          <w:color w:val="000000"/>
          <w:shd w:val="clear" w:color="auto" w:fill="FFFFFF"/>
          <w:lang w:val="sk-SK"/>
        </w:rPr>
        <w:t xml:space="preserve">len </w:t>
      </w:r>
      <w:r w:rsidRPr="003717D3">
        <w:rPr>
          <w:rFonts w:cstheme="minorHAnsi"/>
          <w:color w:val="000000"/>
          <w:shd w:val="clear" w:color="auto" w:fill="FFFFFF"/>
          <w:lang w:val="sk-SK"/>
        </w:rPr>
        <w:t xml:space="preserve">odbornou montážnou </w:t>
      </w:r>
      <w:r>
        <w:rPr>
          <w:rFonts w:cstheme="minorHAnsi"/>
          <w:color w:val="000000"/>
          <w:shd w:val="clear" w:color="auto" w:fill="FFFFFF"/>
          <w:lang w:val="sk-SK"/>
        </w:rPr>
        <w:t>firmou.</w:t>
      </w:r>
    </w:p>
    <w:p w14:paraId="7BD0E5C2" w14:textId="77777777" w:rsidR="00FC42E5" w:rsidRDefault="00A927C5" w:rsidP="00415B21">
      <w:pPr>
        <w:pStyle w:val="Nadpis1"/>
      </w:pPr>
      <w:bookmarkStart w:id="21" w:name="_Toc459099923"/>
      <w:r>
        <w:t>POŽIADAVKY NA PREVÁDZKU, OBSLUHU A ÚDRŽBU ZARIADENÍ</w:t>
      </w:r>
      <w:bookmarkEnd w:id="21"/>
      <w:r>
        <w:t xml:space="preserve"> </w:t>
      </w:r>
    </w:p>
    <w:p w14:paraId="180B2F27" w14:textId="77777777" w:rsidR="00415B21" w:rsidRDefault="00415B21" w:rsidP="00415B21">
      <w:pPr>
        <w:rPr>
          <w:lang w:val="sk-SK"/>
        </w:rPr>
      </w:pPr>
      <w:r w:rsidRPr="009E7593">
        <w:rPr>
          <w:lang w:val="sk-SK"/>
        </w:rPr>
        <w:t>Obsluhu a údržbu zariadení musí vykonávať kvalifikovaná osoba podľa technických podmienok dodaných výrobcami</w:t>
      </w:r>
      <w:r w:rsidR="007C1ECB">
        <w:rPr>
          <w:lang w:val="sk-SK"/>
        </w:rPr>
        <w:t xml:space="preserve"> a príslušnej legislatívy platnej na území SR</w:t>
      </w:r>
      <w:r w:rsidRPr="009E7593">
        <w:rPr>
          <w:lang w:val="sk-SK"/>
        </w:rPr>
        <w:t xml:space="preserve">. K dlhodobej a ekonomickej prevádzke </w:t>
      </w:r>
      <w:r>
        <w:rPr>
          <w:lang w:val="sk-SK"/>
        </w:rPr>
        <w:t xml:space="preserve">vykurovacích </w:t>
      </w:r>
      <w:r w:rsidRPr="009E7593">
        <w:rPr>
          <w:lang w:val="sk-SK"/>
        </w:rPr>
        <w:t>zariadení je potrebné zabezpe</w:t>
      </w:r>
      <w:r>
        <w:rPr>
          <w:lang w:val="sk-SK"/>
        </w:rPr>
        <w:t>čiť trvalý servis u výrobcov vykurovacích</w:t>
      </w:r>
      <w:r w:rsidRPr="009E7593">
        <w:rPr>
          <w:lang w:val="sk-SK"/>
        </w:rPr>
        <w:t xml:space="preserve"> zariadení.</w:t>
      </w:r>
    </w:p>
    <w:p w14:paraId="651BB051" w14:textId="77777777" w:rsidR="001E096D" w:rsidRPr="009E7593" w:rsidRDefault="001E096D" w:rsidP="00415B21">
      <w:pPr>
        <w:rPr>
          <w:b/>
          <w:lang w:val="sk-SK"/>
        </w:rPr>
      </w:pPr>
    </w:p>
    <w:p w14:paraId="72481054" w14:textId="77777777" w:rsidR="0080245C" w:rsidRDefault="004639B0" w:rsidP="0080245C">
      <w:pPr>
        <w:pStyle w:val="Nadpis1"/>
      </w:pPr>
      <w:bookmarkStart w:id="22" w:name="_Toc459099924"/>
      <w:r>
        <w:t>POŽIADAVKY NA PROFESIE</w:t>
      </w:r>
      <w:bookmarkStart w:id="23" w:name="_Toc360690431"/>
      <w:bookmarkEnd w:id="22"/>
    </w:p>
    <w:p w14:paraId="51A76D3C" w14:textId="77777777" w:rsidR="00042D11" w:rsidRPr="00042D11" w:rsidRDefault="0080245C" w:rsidP="00042D11">
      <w:pPr>
        <w:pStyle w:val="Nadpis2"/>
      </w:pPr>
      <w:bookmarkStart w:id="24" w:name="_Toc459099925"/>
      <w:r>
        <w:t>Elektro</w:t>
      </w:r>
      <w:bookmarkEnd w:id="23"/>
      <w:bookmarkEnd w:id="24"/>
    </w:p>
    <w:p w14:paraId="1F16876B" w14:textId="77777777" w:rsidR="00EA6CE4" w:rsidRPr="00042D11" w:rsidRDefault="00EA6CE4" w:rsidP="00042D11">
      <w:pPr>
        <w:pStyle w:val="Nadpis2"/>
        <w:numPr>
          <w:ilvl w:val="0"/>
          <w:numId w:val="0"/>
        </w:numPr>
        <w:ind w:firstLine="568"/>
      </w:pPr>
      <w:bookmarkStart w:id="25" w:name="_Toc459099926"/>
      <w:proofErr w:type="spellStart"/>
      <w:r>
        <w:rPr>
          <w:rFonts w:ascii="Times New Roman" w:hAnsi="Times New Roman" w:cs="Times New Roman"/>
          <w:sz w:val="22"/>
          <w:szCs w:val="22"/>
        </w:rPr>
        <w:t>P</w:t>
      </w:r>
      <w:r w:rsidR="0080245C" w:rsidRPr="00EA6CE4">
        <w:rPr>
          <w:rFonts w:ascii="Times New Roman" w:hAnsi="Times New Roman" w:cs="Times New Roman"/>
          <w:sz w:val="22"/>
          <w:szCs w:val="22"/>
        </w:rPr>
        <w:t>rívod</w:t>
      </w:r>
      <w:proofErr w:type="spellEnd"/>
      <w:r w:rsidR="0080245C" w:rsidRPr="00EA6CE4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80245C" w:rsidRPr="00EA6CE4">
        <w:rPr>
          <w:rFonts w:ascii="Times New Roman" w:hAnsi="Times New Roman" w:cs="Times New Roman"/>
          <w:sz w:val="22"/>
          <w:szCs w:val="22"/>
        </w:rPr>
        <w:t>elektrickej</w:t>
      </w:r>
      <w:proofErr w:type="spellEnd"/>
      <w:r w:rsidR="0080245C" w:rsidRPr="00EA6CE4">
        <w:rPr>
          <w:rFonts w:ascii="Times New Roman" w:hAnsi="Times New Roman" w:cs="Times New Roman"/>
          <w:sz w:val="22"/>
          <w:szCs w:val="22"/>
        </w:rPr>
        <w:t xml:space="preserve"> energie </w:t>
      </w:r>
      <w:proofErr w:type="spellStart"/>
      <w:r w:rsidR="0080245C" w:rsidRPr="00EA6CE4">
        <w:rPr>
          <w:rFonts w:ascii="Times New Roman" w:hAnsi="Times New Roman" w:cs="Times New Roman"/>
          <w:sz w:val="22"/>
          <w:szCs w:val="22"/>
        </w:rPr>
        <w:t>pre</w:t>
      </w:r>
      <w:proofErr w:type="spellEnd"/>
      <w:r w:rsidR="0080245C" w:rsidRPr="00EA6CE4">
        <w:rPr>
          <w:rFonts w:ascii="Times New Roman" w:hAnsi="Times New Roman" w:cs="Times New Roman"/>
          <w:sz w:val="22"/>
          <w:szCs w:val="22"/>
        </w:rPr>
        <w:t xml:space="preserve"> navrhované </w:t>
      </w:r>
      <w:proofErr w:type="spellStart"/>
      <w:proofErr w:type="gramStart"/>
      <w:r w:rsidR="0080245C" w:rsidRPr="00EA6CE4">
        <w:rPr>
          <w:rFonts w:ascii="Times New Roman" w:hAnsi="Times New Roman" w:cs="Times New Roman"/>
          <w:sz w:val="22"/>
          <w:szCs w:val="22"/>
        </w:rPr>
        <w:t>zariadenia</w:t>
      </w:r>
      <w:proofErr w:type="spellEnd"/>
      <w:r w:rsidRPr="00EA6CE4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:</w:t>
      </w:r>
      <w:bookmarkEnd w:id="25"/>
      <w:proofErr w:type="gramEnd"/>
    </w:p>
    <w:p w14:paraId="3E55C792" w14:textId="77777777" w:rsidR="00EA6CE4" w:rsidRDefault="00EA6CE4" w:rsidP="00EA6CE4">
      <w:pPr>
        <w:pStyle w:val="Zkladntext1"/>
        <w:numPr>
          <w:ilvl w:val="0"/>
          <w:numId w:val="38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rozdeľovacia stanica podlahového vykurovania RZ2 – 1.PP (12) 1x230V/50Hz/50W ( NEA SMART MANAGER)</w:t>
      </w:r>
    </w:p>
    <w:p w14:paraId="7BD6129D" w14:textId="77777777" w:rsidR="00EA6CE4" w:rsidRDefault="00EA6CE4" w:rsidP="00EA6CE4">
      <w:pPr>
        <w:pStyle w:val="Zkladntext1"/>
        <w:numPr>
          <w:ilvl w:val="0"/>
          <w:numId w:val="38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rozdeľovacia stanica podlahového vykurovania RZ2 – 1.PP (12) 1x230V/50Hz/50W ( pripojenie miešacej sady)</w:t>
      </w:r>
    </w:p>
    <w:p w14:paraId="5E95046C" w14:textId="77777777" w:rsidR="00EA6CE4" w:rsidRDefault="00EA6CE4" w:rsidP="00EA6CE4">
      <w:pPr>
        <w:pStyle w:val="Zkladntext1"/>
        <w:numPr>
          <w:ilvl w:val="0"/>
          <w:numId w:val="38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rozdeľovacia stanica podlahového vykurovania RZ1 – 1.PP (7) 1x230V/50Hz/50W ( NEA SMART MANAGER)</w:t>
      </w:r>
    </w:p>
    <w:p w14:paraId="15D798F3" w14:textId="77777777" w:rsidR="00EA6CE4" w:rsidRPr="00EA6CE4" w:rsidRDefault="00EA6CE4" w:rsidP="00EA6CE4">
      <w:pPr>
        <w:pStyle w:val="Zkladntext1"/>
        <w:numPr>
          <w:ilvl w:val="0"/>
          <w:numId w:val="38"/>
        </w:numPr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rozdeľovacia stanica podlahového vykurovania RZ1 – 1.PP (7) 1x230V/50Hz/50W ( pripojenie miešacej sady)</w:t>
      </w:r>
    </w:p>
    <w:p w14:paraId="0B136378" w14:textId="77777777" w:rsidR="0080245C" w:rsidRPr="00EA6CE4" w:rsidRDefault="0080245C" w:rsidP="00EA6CE4">
      <w:pPr>
        <w:pStyle w:val="Zkladntext1"/>
        <w:numPr>
          <w:ilvl w:val="0"/>
          <w:numId w:val="38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EA6CE4">
        <w:rPr>
          <w:rFonts w:ascii="Times New Roman" w:hAnsi="Times New Roman" w:cs="Times New Roman"/>
          <w:color w:val="auto"/>
          <w:sz w:val="22"/>
          <w:szCs w:val="22"/>
        </w:rPr>
        <w:t xml:space="preserve">vodivé </w:t>
      </w:r>
      <w:proofErr w:type="spellStart"/>
      <w:r w:rsidRPr="00EA6CE4">
        <w:rPr>
          <w:rFonts w:ascii="Times New Roman" w:hAnsi="Times New Roman" w:cs="Times New Roman"/>
          <w:color w:val="auto"/>
          <w:sz w:val="22"/>
          <w:szCs w:val="22"/>
        </w:rPr>
        <w:t>pospojovanie</w:t>
      </w:r>
      <w:proofErr w:type="spellEnd"/>
      <w:r w:rsidRPr="00EA6CE4">
        <w:rPr>
          <w:rFonts w:ascii="Times New Roman" w:hAnsi="Times New Roman" w:cs="Times New Roman"/>
          <w:color w:val="auto"/>
          <w:sz w:val="22"/>
          <w:szCs w:val="22"/>
        </w:rPr>
        <w:t xml:space="preserve"> a uzemnenie zariadení v zmysle platných STN </w:t>
      </w:r>
    </w:p>
    <w:p w14:paraId="01DBA71F" w14:textId="77777777" w:rsidR="0080245C" w:rsidRPr="00EA6CE4" w:rsidRDefault="0080245C" w:rsidP="00EA6CE4">
      <w:pPr>
        <w:pStyle w:val="Zkladntext1"/>
        <w:numPr>
          <w:ilvl w:val="0"/>
          <w:numId w:val="38"/>
        </w:numPr>
        <w:rPr>
          <w:rFonts w:ascii="Times New Roman" w:hAnsi="Times New Roman" w:cs="Times New Roman"/>
          <w:color w:val="auto"/>
          <w:sz w:val="22"/>
          <w:szCs w:val="22"/>
        </w:rPr>
      </w:pPr>
      <w:r w:rsidRPr="00EA6CE4">
        <w:rPr>
          <w:rFonts w:ascii="Times New Roman" w:hAnsi="Times New Roman" w:cs="Times New Roman"/>
          <w:color w:val="auto"/>
          <w:sz w:val="22"/>
          <w:szCs w:val="22"/>
        </w:rPr>
        <w:t>ochranu pripojených zariadení proti skratu a preťaženiu</w:t>
      </w:r>
    </w:p>
    <w:p w14:paraId="62A71066" w14:textId="77777777" w:rsidR="00415B21" w:rsidRPr="00415B21" w:rsidRDefault="00415B21" w:rsidP="00415B21"/>
    <w:p w14:paraId="3E2D057B" w14:textId="77777777" w:rsidR="00EA6CE4" w:rsidRDefault="00DE1D04" w:rsidP="00415B21">
      <w:pPr>
        <w:pStyle w:val="Nadpis1"/>
      </w:pPr>
      <w:bookmarkStart w:id="26" w:name="_Toc459099927"/>
      <w:r>
        <w:t>BEZPEČNOŠT A OCHRANA PRI PRÁCI</w:t>
      </w:r>
      <w:bookmarkEnd w:id="26"/>
    </w:p>
    <w:p w14:paraId="603803CB" w14:textId="77777777" w:rsidR="00DE1D04" w:rsidRDefault="00DE1D04" w:rsidP="00DE1D04">
      <w:pPr>
        <w:rPr>
          <w:rFonts w:ascii="Times New Roman" w:hAnsi="Times New Roman" w:cs="Times New Roman"/>
          <w:lang w:val="sk-SK"/>
        </w:rPr>
      </w:pPr>
      <w:r w:rsidRPr="0080245C">
        <w:rPr>
          <w:rFonts w:ascii="Times New Roman" w:hAnsi="Times New Roman" w:cs="Times New Roman"/>
          <w:lang w:val="sk-SK"/>
        </w:rPr>
        <w:t>Pred začiatkom prác na realizácii objektu musia byť všetci pracovníci poučení o ochrane zdravia a bezpečnosti práce na stavenisku. Pri práci musia používať predpísané ochranné a pracovné pomôcky. Počas prác je dodávateľ povinný zabezpečiť dodržiavanie platných bezpečnostných predpisov v súlade s Nariadením vlády č. 396/2006, č. 392/2006, č. 395/2006 a ďalších platných právnych noriem pre zabezpečenie bezpečnosti na stavenisku</w:t>
      </w:r>
      <w:r>
        <w:rPr>
          <w:rFonts w:ascii="Times New Roman" w:hAnsi="Times New Roman" w:cs="Times New Roman"/>
          <w:lang w:val="sk-SK"/>
        </w:rPr>
        <w:t>.</w:t>
      </w:r>
    </w:p>
    <w:p w14:paraId="5FF660DB" w14:textId="77777777" w:rsidR="00DE1D04" w:rsidRPr="00DE1D04" w:rsidRDefault="00DE1D04" w:rsidP="001E096D">
      <w:pPr>
        <w:ind w:firstLine="0"/>
      </w:pPr>
    </w:p>
    <w:p w14:paraId="09EE90CC" w14:textId="77777777" w:rsidR="00C43163" w:rsidRDefault="00DE1D04" w:rsidP="00415B21">
      <w:pPr>
        <w:pStyle w:val="Nadpis1"/>
      </w:pPr>
      <w:bookmarkStart w:id="27" w:name="_Toc459099928"/>
      <w:r>
        <w:t>ZÁVER</w:t>
      </w:r>
      <w:bookmarkEnd w:id="27"/>
    </w:p>
    <w:p w14:paraId="2035906B" w14:textId="77777777" w:rsidR="00DE1D04" w:rsidRPr="00DE1D04" w:rsidRDefault="00DE1D04" w:rsidP="00DE1D04">
      <w:pPr>
        <w:pStyle w:val="Text"/>
        <w:rPr>
          <w:rFonts w:asciiTheme="minorHAnsi" w:hAnsiTheme="minorHAnsi" w:cstheme="minorHAnsi"/>
          <w:sz w:val="22"/>
          <w:szCs w:val="22"/>
        </w:rPr>
      </w:pPr>
      <w:r w:rsidRPr="00DE1D04">
        <w:rPr>
          <w:rFonts w:asciiTheme="minorHAnsi" w:hAnsiTheme="minorHAnsi" w:cstheme="minorHAnsi"/>
          <w:sz w:val="22"/>
          <w:szCs w:val="22"/>
        </w:rPr>
        <w:t>Pri montáži a odovzdávaní /preberaní  je potrebné dodržať náležitosti STN EN 14336.</w:t>
      </w:r>
    </w:p>
    <w:p w14:paraId="7F463330" w14:textId="77777777" w:rsidR="00DE1D04" w:rsidRPr="00DE1D04" w:rsidRDefault="00DE1D04" w:rsidP="006E1502">
      <w:pPr>
        <w:autoSpaceDE w:val="0"/>
        <w:autoSpaceDN w:val="0"/>
        <w:adjustRightInd w:val="0"/>
        <w:spacing w:after="120"/>
        <w:ind w:firstLine="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Uvedením vykurovacieho systému do chodu sa musí potvrdiť že :</w:t>
      </w:r>
    </w:p>
    <w:p w14:paraId="4326B98A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vykurovací systém zabezpečí požadované teplo</w:t>
      </w:r>
    </w:p>
    <w:p w14:paraId="3FA8BBC6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čerpadlá sú schopné prevádzky</w:t>
      </w:r>
    </w:p>
    <w:p w14:paraId="47387033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všetky zariadenia systému sú schopné zabezpečiť prenos tepla</w:t>
      </w:r>
    </w:p>
    <w:p w14:paraId="5B352320" w14:textId="77777777" w:rsidR="00DE1D04" w:rsidRPr="00DE1D04" w:rsidRDefault="00DE1D04" w:rsidP="00DE1D04">
      <w:p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Odporúčané metódy pre nastavenie sú uvedené v STN EN 14336 prílohe F.</w:t>
      </w:r>
    </w:p>
    <w:p w14:paraId="20917139" w14:textId="77777777" w:rsidR="00DE1D04" w:rsidRPr="00DE1D04" w:rsidRDefault="00DE1D04" w:rsidP="00DE1D04">
      <w:p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Prietoky vody sa musia vyregulovať/vyvážiť podľa požiadaviek projektu. Príručky k metódam hydraulického vyvažovania/vyregulovania sú uvedené v STN EN 14336 prílohe G. Všetky regulačné prvky sa musia nastaviť podľa návodov od výrobcu a projektovej dokumentácie. Vzorové tlačivo nastavenia regulačných prvkov je uvedené v STN EN 14336 prílohe H.</w:t>
      </w:r>
    </w:p>
    <w:p w14:paraId="06B14F15" w14:textId="77777777" w:rsidR="00DE1D04" w:rsidRPr="00DE1D04" w:rsidRDefault="00DE1D04" w:rsidP="00DE1D04">
      <w:p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Dodávateľ vykurovacieho systému vypracuje dokumentáciu skutkového stavu s písomnými návodmi na prevádzku, údržbu a použitie vykurovacieho systému, ako aj ktoréhokoľvek pridruženého systému</w:t>
      </w:r>
      <w:r>
        <w:rPr>
          <w:rFonts w:eastAsia="MS Mincho" w:cstheme="minorHAnsi"/>
          <w:bCs/>
          <w:lang w:val="sk-SK" w:eastAsia="ja-JP"/>
        </w:rPr>
        <w:t>.</w:t>
      </w:r>
      <w:r w:rsidRPr="00DE1D04">
        <w:rPr>
          <w:rFonts w:eastAsia="MS Mincho" w:cstheme="minorHAnsi"/>
          <w:bCs/>
          <w:lang w:val="sk-SK" w:eastAsia="ja-JP"/>
        </w:rPr>
        <w:t xml:space="preserve"> Dodávateľ odovzdá návody pre používateľa a písomne potvrdí že sú splnené všetky požiadavky na uvedenie systému do </w:t>
      </w:r>
      <w:r w:rsidRPr="00DE1D04">
        <w:rPr>
          <w:rFonts w:eastAsia="MS Mincho" w:cstheme="minorHAnsi"/>
          <w:bCs/>
          <w:lang w:val="sk-SK" w:eastAsia="ja-JP"/>
        </w:rPr>
        <w:lastRenderedPageBreak/>
        <w:t>prevádzky . Návody týkajúce sa prevádzky, údržby a použitia (inštrukcie o </w:t>
      </w:r>
      <w:proofErr w:type="spellStart"/>
      <w:r w:rsidRPr="00DE1D04">
        <w:rPr>
          <w:rFonts w:eastAsia="MS Mincho" w:cstheme="minorHAnsi"/>
          <w:bCs/>
          <w:lang w:val="sk-SK" w:eastAsia="ja-JP"/>
        </w:rPr>
        <w:t>PÚaP</w:t>
      </w:r>
      <w:proofErr w:type="spellEnd"/>
      <w:r w:rsidRPr="00DE1D04">
        <w:rPr>
          <w:rFonts w:eastAsia="MS Mincho" w:cstheme="minorHAnsi"/>
          <w:bCs/>
          <w:lang w:val="sk-SK" w:eastAsia="ja-JP"/>
        </w:rPr>
        <w:t xml:space="preserve">) musia byť zhotovené v súlade s požiadavkami na vykurovací systém. Tieto návody musia byť v súlade s požiadavkami uvedenými v EN 1270 alebo EN 12171, ak sú aplikované. </w:t>
      </w:r>
    </w:p>
    <w:p w14:paraId="5B339505" w14:textId="77777777" w:rsidR="00DE1D04" w:rsidRPr="00DE1D04" w:rsidRDefault="00DE1D04" w:rsidP="00DE1D04">
      <w:p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Prevádzkovateľ/používateľ musí byť poučený o prevádzke/použití vykurovacieho systému.  Dokumentácia o prevádzke musí obsahovať všetky informácie nevyhnutné na montáž, prevádzku a údržbu. Dokumentácia musí na základe zmluvy obsahovať :</w:t>
      </w:r>
    </w:p>
    <w:p w14:paraId="64E8CA17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návod o </w:t>
      </w:r>
      <w:proofErr w:type="spellStart"/>
      <w:r w:rsidRPr="00DE1D04">
        <w:rPr>
          <w:rFonts w:eastAsia="MS Mincho" w:cstheme="minorHAnsi"/>
          <w:bCs/>
          <w:lang w:val="sk-SK" w:eastAsia="ja-JP"/>
        </w:rPr>
        <w:t>PÚaP</w:t>
      </w:r>
      <w:proofErr w:type="spellEnd"/>
      <w:r w:rsidRPr="00DE1D04">
        <w:rPr>
          <w:rFonts w:eastAsia="MS Mincho" w:cstheme="minorHAnsi"/>
          <w:bCs/>
          <w:lang w:val="sk-SK" w:eastAsia="ja-JP"/>
        </w:rPr>
        <w:t xml:space="preserve"> </w:t>
      </w:r>
    </w:p>
    <w:p w14:paraId="519DB610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regulačné a elektrické schémy vrátane elektrických rozvodov. Tie musia byť v súlade s normami EN 61082-1 a EN 61082-3</w:t>
      </w:r>
    </w:p>
    <w:p w14:paraId="2A5E5842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 xml:space="preserve">záznamy o tlakovej skúške a skúške funkčnosti </w:t>
      </w:r>
    </w:p>
    <w:p w14:paraId="006CAAA8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záznamy  o vplyve na životné prostredie, napríklad splnenie imisných a emisných limitov spaľovania</w:t>
      </w:r>
    </w:p>
    <w:p w14:paraId="63DB97DE" w14:textId="77777777" w:rsidR="00DE1D04" w:rsidRPr="00DE1D04" w:rsidRDefault="00DE1D04" w:rsidP="00DE1D04">
      <w:pPr>
        <w:numPr>
          <w:ilvl w:val="0"/>
          <w:numId w:val="39"/>
        </w:num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 xml:space="preserve">správu o hydraulickom vyvážení/vyregulovaní </w:t>
      </w:r>
    </w:p>
    <w:p w14:paraId="7A5DF943" w14:textId="77777777" w:rsidR="00DE1D04" w:rsidRPr="00DE1D04" w:rsidRDefault="00DE1D04" w:rsidP="00DE1D04">
      <w:pPr>
        <w:autoSpaceDE w:val="0"/>
        <w:autoSpaceDN w:val="0"/>
        <w:adjustRightInd w:val="0"/>
        <w:spacing w:after="120"/>
        <w:rPr>
          <w:rFonts w:eastAsia="MS Mincho" w:cstheme="minorHAnsi"/>
          <w:bCs/>
          <w:lang w:val="sk-SK" w:eastAsia="ja-JP"/>
        </w:rPr>
      </w:pPr>
      <w:r w:rsidRPr="00DE1D04">
        <w:rPr>
          <w:rFonts w:eastAsia="MS Mincho" w:cstheme="minorHAnsi"/>
          <w:bCs/>
          <w:lang w:val="sk-SK" w:eastAsia="ja-JP"/>
        </w:rPr>
        <w:t>Všetky montážne práce je nutné prevádzať v súlade s platnými technologickými predpismi a ustanoveniami národných noriem.</w:t>
      </w:r>
    </w:p>
    <w:p w14:paraId="02306DF0" w14:textId="77777777" w:rsidR="00A439B8" w:rsidRPr="00042D11" w:rsidRDefault="00DE1D04" w:rsidP="00042D11">
      <w:pPr>
        <w:autoSpaceDE w:val="0"/>
        <w:autoSpaceDN w:val="0"/>
        <w:adjustRightInd w:val="0"/>
        <w:spacing w:after="120"/>
        <w:rPr>
          <w:rFonts w:eastAsia="MS Mincho" w:cstheme="minorHAnsi"/>
          <w:bCs/>
          <w:i/>
          <w:u w:val="single"/>
          <w:lang w:val="sk-SK" w:eastAsia="ja-JP"/>
        </w:rPr>
      </w:pPr>
      <w:r w:rsidRPr="00DE1D04">
        <w:rPr>
          <w:rFonts w:eastAsia="MS Mincho" w:cstheme="minorHAnsi"/>
          <w:bCs/>
          <w:i/>
          <w:u w:val="single"/>
          <w:lang w:val="sk-SK" w:eastAsia="ja-JP"/>
        </w:rPr>
        <w:t>Projektant nezodpovedá za funkčné vady a škody, ktoré vzniknú v dôsledku nedodržania technického štandardu navrhovaných zariadení podľa projektu. Prípadné zmeny je potrebné vždy konzultovať so zodpovedným projektantom.</w:t>
      </w:r>
    </w:p>
    <w:p w14:paraId="16F64790" w14:textId="77777777" w:rsidR="00042D11" w:rsidRDefault="00042D11" w:rsidP="00D6129F">
      <w:pPr>
        <w:rPr>
          <w:rFonts w:ascii="Times New Roman" w:hAnsi="Times New Roman" w:cs="Times New Roman"/>
          <w:lang w:val="sk-SK"/>
        </w:rPr>
      </w:pPr>
    </w:p>
    <w:p w14:paraId="01241BB6" w14:textId="77777777" w:rsidR="0080245C" w:rsidRDefault="0080245C" w:rsidP="00042D11">
      <w:pPr>
        <w:ind w:firstLine="0"/>
      </w:pPr>
    </w:p>
    <w:p w14:paraId="19EA20C4" w14:textId="7C865B65" w:rsidR="0080245C" w:rsidRDefault="0080245C" w:rsidP="00CF6DC6">
      <w:pPr>
        <w:tabs>
          <w:tab w:val="right" w:pos="9921"/>
        </w:tabs>
        <w:ind w:firstLine="0"/>
      </w:pPr>
      <w:r w:rsidRPr="002F23BD">
        <w:rPr>
          <w:lang w:val="sk-SK"/>
        </w:rPr>
        <w:t>v</w:t>
      </w:r>
      <w:r w:rsidR="009B5C3F">
        <w:rPr>
          <w:lang w:val="sk-SK"/>
        </w:rPr>
        <w:t xml:space="preserve"> Trnave </w:t>
      </w:r>
      <w:r w:rsidRPr="002F23BD">
        <w:rPr>
          <w:lang w:val="sk-SK"/>
        </w:rPr>
        <w:t xml:space="preserve"> </w:t>
      </w:r>
      <w:r w:rsidR="00CF6DC6">
        <w:rPr>
          <w:lang w:val="sk-SK"/>
        </w:rPr>
        <w:t>01/2023</w:t>
      </w:r>
      <w:r>
        <w:tab/>
        <w:t xml:space="preserve">Ing. </w:t>
      </w:r>
      <w:r w:rsidR="00CF6DC6">
        <w:t>Stanislav Švec</w:t>
      </w:r>
    </w:p>
    <w:p w14:paraId="31925D81" w14:textId="092C4C27" w:rsidR="00CF6DC6" w:rsidRDefault="00CF6DC6" w:rsidP="00CF6DC6">
      <w:pPr>
        <w:tabs>
          <w:tab w:val="right" w:pos="9921"/>
        </w:tabs>
        <w:ind w:firstLine="0"/>
      </w:pPr>
      <w:r>
        <w:t xml:space="preserve">                                                                                                                                                      Ing. Ivan Zaťko</w:t>
      </w:r>
    </w:p>
    <w:p w14:paraId="53F56BB4" w14:textId="4F823D0C" w:rsidR="00CF6DC6" w:rsidRPr="0080245C" w:rsidRDefault="00CF6DC6" w:rsidP="00CF6DC6">
      <w:pPr>
        <w:tabs>
          <w:tab w:val="right" w:pos="9921"/>
        </w:tabs>
        <w:ind w:firstLine="0"/>
        <w:rPr>
          <w:lang w:val="sk-SK"/>
        </w:rPr>
      </w:pPr>
      <w:r>
        <w:tab/>
      </w:r>
      <w:r>
        <w:tab/>
      </w:r>
      <w:r>
        <w:tab/>
      </w:r>
    </w:p>
    <w:sectPr w:rsidR="00CF6DC6" w:rsidRPr="0080245C" w:rsidSect="000C76D1">
      <w:headerReference w:type="default" r:id="rId8"/>
      <w:footerReference w:type="default" r:id="rId9"/>
      <w:pgSz w:w="11906" w:h="16838" w:code="9"/>
      <w:pgMar w:top="1588" w:right="851" w:bottom="1304" w:left="1134" w:header="851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E96B3" w14:textId="77777777" w:rsidR="009C6674" w:rsidRDefault="009C6674" w:rsidP="00DC1C37">
      <w:pPr>
        <w:spacing w:after="0"/>
      </w:pPr>
      <w:r>
        <w:separator/>
      </w:r>
    </w:p>
  </w:endnote>
  <w:endnote w:type="continuationSeparator" w:id="0">
    <w:p w14:paraId="7A0BE972" w14:textId="77777777" w:rsidR="009C6674" w:rsidRDefault="009C6674" w:rsidP="00DC1C3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FBE9AF" w14:textId="77777777" w:rsidR="00D319BA" w:rsidRDefault="00D319BA">
    <w:pPr>
      <w:pStyle w:val="Pta"/>
    </w:pPr>
    <w:r>
      <w:rPr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1BA3734" wp14:editId="7FE482BB">
              <wp:simplePos x="0" y="0"/>
              <wp:positionH relativeFrom="column">
                <wp:align>center</wp:align>
              </wp:positionH>
              <wp:positionV relativeFrom="paragraph">
                <wp:posOffset>-65405</wp:posOffset>
              </wp:positionV>
              <wp:extent cx="6299835" cy="0"/>
              <wp:effectExtent l="19050" t="20320" r="15240" b="1778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D886B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-5.15pt;width:496.05pt;height:0;z-index:-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EEM1AEAAJEDAAAOAAAAZHJzL2Uyb0RvYy54bWysU81u2zAMvg/YOwi6L3ayJWuNOD2k6y7d&#10;FqDtAzCybAuTREGS4+TtRymJu623YReBvx/Jj9T67mg0O0gfFNqaz2clZ9IKbJTtav7y/PDhhrMQ&#10;wTag0cqan2Tgd5v379ajq+QCe9SN9IxAbKhGV/M+RlcVRRC9NBBm6KQlZ4veQCTVd0XjYSR0o4tF&#10;Wa6KEX3jPAoZAlnvz06+yfhtK0X80bZBRqZrTr3F/Pr87tNbbNZQdR5cr8SlDfiHLgwoS0UnqHuI&#10;wAav3kAZJTwGbONMoCmwbZWQeQaaZl7+Nc1TD07mWYic4Caawv+DFd8PW7vzqXVxtE/uEcXPwCxu&#10;e7CdzA08nxwtbp6oKkYXqiklKcHtPNuP37ChGBgiZhaOrTcJkuZjx0z2aSJbHiMTZFwtbm9vPi45&#10;E1dfAdU10fkQv0o0LAk1D9GD6vq4RWtppejnuQwcHkNMbUF1TUhVLT4orfNmtWVjzRfLT2WZMwJq&#10;1SRvistHJrfaswPQeYAQ0sZVjtODoZHO9s/LkrLPcIOhczqbs4kqTyi5jz8KeBxskxN7Cc2XixxB&#10;6bNM2dpeWE1EpqsN1R6b086nsZJGe8/AlxtNh/W7nqNef9LmFwAAAP//AwBQSwMEFAAGAAgAAAAh&#10;AHcIGfnbAAAACAEAAA8AAABkcnMvZG93bnJldi54bWxMj8FOwzAQRO9I/QdrK3Fr7RSEaMimAiQO&#10;5UaDKo5OvMRR43UUO234e4yEBMfZWc28KXaz68WZxtB5RsjWCgRx403HLcJ79bK6BxGiZqN7z4Tw&#10;RQF25eKq0LnxF36j8yG2IoVwyDWCjXHIpQyNJafD2g/Eyfv0o9MxybGVZtSXFO56uVHqTjrdcWqw&#10;eqBnS83pMDmEaT7VVt4ejaqO7qOh1/1TW+0Rr5fz4wOISHP8e4Yf/IQOZWKq/cQmiB4hDYkIq0zd&#10;gEj2drvJQNS/F1kW8v+A8hsAAP//AwBQSwECLQAUAAYACAAAACEAtoM4kv4AAADhAQAAEwAAAAAA&#10;AAAAAAAAAAAAAAAAW0NvbnRlbnRfVHlwZXNdLnhtbFBLAQItABQABgAIAAAAIQA4/SH/1gAAAJQB&#10;AAALAAAAAAAAAAAAAAAAAC8BAABfcmVscy8ucmVsc1BLAQItABQABgAIAAAAIQDT4EEM1AEAAJED&#10;AAAOAAAAAAAAAAAAAAAAAC4CAABkcnMvZTJvRG9jLnhtbFBLAQItABQABgAIAAAAIQB3CBn52wAA&#10;AAgBAAAPAAAAAAAAAAAAAAAAAC4EAABkcnMvZG93bnJldi54bWxQSwUGAAAAAAQABADzAAAANgUA&#10;AAAA&#10;" strokecolor="#406e8c [2409]" strokeweight="2pt"/>
          </w:pict>
        </mc:Fallback>
      </mc:AlternateContent>
    </w:r>
    <w:r>
      <w:t>Technická správa</w:t>
    </w:r>
    <w:r>
      <w:tab/>
    </w:r>
    <w:r>
      <w:tab/>
      <w:t xml:space="preserve">strana: </w:t>
    </w:r>
    <w:r w:rsidRPr="00C367A7">
      <w:rPr>
        <w:sz w:val="24"/>
      </w:rPr>
      <w:fldChar w:fldCharType="begin"/>
    </w:r>
    <w:r w:rsidRPr="00C367A7">
      <w:rPr>
        <w:sz w:val="24"/>
      </w:rPr>
      <w:instrText xml:space="preserve"> PAGE   \* MERGEFORMAT </w:instrText>
    </w:r>
    <w:r w:rsidRPr="00C367A7">
      <w:rPr>
        <w:sz w:val="24"/>
      </w:rPr>
      <w:fldChar w:fldCharType="separate"/>
    </w:r>
    <w:r w:rsidR="003D3F78">
      <w:rPr>
        <w:noProof/>
        <w:sz w:val="24"/>
      </w:rPr>
      <w:t>11</w:t>
    </w:r>
    <w:r w:rsidRPr="00C367A7"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7B992" w14:textId="77777777" w:rsidR="009C6674" w:rsidRDefault="009C6674" w:rsidP="00DC1C37">
      <w:pPr>
        <w:spacing w:after="0"/>
      </w:pPr>
      <w:r>
        <w:separator/>
      </w:r>
    </w:p>
  </w:footnote>
  <w:footnote w:type="continuationSeparator" w:id="0">
    <w:p w14:paraId="7B5A5B6E" w14:textId="77777777" w:rsidR="009C6674" w:rsidRDefault="009C6674" w:rsidP="00DC1C3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61CD" w14:textId="77777777" w:rsidR="00CF6DC6" w:rsidRDefault="00D319BA">
    <w:pPr>
      <w:pStyle w:val="Hlavika"/>
      <w:rPr>
        <w:lang w:val="sk-SK"/>
      </w:rPr>
    </w:pPr>
    <w:r>
      <w:rPr>
        <w:lang w:val="sk-SK"/>
      </w:rPr>
      <w:t xml:space="preserve">E4 – vykurovanie </w:t>
    </w:r>
    <w:r w:rsidRPr="00EC4BAD">
      <w:rPr>
        <w:lang w:val="sk-SK"/>
      </w:rPr>
      <w:tab/>
    </w:r>
    <w:r w:rsidR="00CF6DC6" w:rsidRPr="00CF6DC6">
      <w:rPr>
        <w:lang w:val="sk-SK"/>
      </w:rPr>
      <w:t>AKTUALIZÁCIA PROJEKTOVEJ DOKUMENTÁCIE</w:t>
    </w:r>
    <w:r w:rsidR="00CF6DC6">
      <w:rPr>
        <w:lang w:val="sk-SK"/>
      </w:rPr>
      <w:t xml:space="preserve"> </w:t>
    </w:r>
  </w:p>
  <w:p w14:paraId="5F758941" w14:textId="1664C219" w:rsidR="00D319BA" w:rsidRPr="00EC4BAD" w:rsidRDefault="00CF6DC6">
    <w:pPr>
      <w:pStyle w:val="Hlavika"/>
      <w:rPr>
        <w:lang w:val="sk-SK"/>
      </w:rPr>
    </w:pPr>
    <w:r>
      <w:rPr>
        <w:lang w:val="sk-SK"/>
      </w:rPr>
      <w:tab/>
    </w:r>
    <w:r w:rsidR="00D319BA">
      <w:rPr>
        <w:lang w:val="sk-SK"/>
      </w:rPr>
      <w:t>OBNOVA AREÁLU KAŠTIEĽA DOLNÁ KRUPÁ</w:t>
    </w:r>
  </w:p>
  <w:p w14:paraId="3B1F5F60" w14:textId="77777777" w:rsidR="00D319BA" w:rsidRPr="00EC4BAD" w:rsidRDefault="00D319BA">
    <w:pPr>
      <w:pStyle w:val="Hlavika"/>
      <w:rPr>
        <w:lang w:val="sk-SK"/>
      </w:rPr>
    </w:pPr>
    <w:r>
      <w:rPr>
        <w:b w:val="0"/>
        <w:i w:val="0"/>
        <w:noProof/>
        <w:lang w:val="sk-SK" w:eastAsia="sk-SK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73B8CD9D" wp14:editId="13B4FF7E">
              <wp:simplePos x="0" y="0"/>
              <wp:positionH relativeFrom="column">
                <wp:align>center</wp:align>
              </wp:positionH>
              <wp:positionV relativeFrom="paragraph">
                <wp:posOffset>175260</wp:posOffset>
              </wp:positionV>
              <wp:extent cx="6299835" cy="0"/>
              <wp:effectExtent l="9525" t="13335" r="15240" b="15240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2998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6">
                            <a:lumMod val="7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844E6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0;margin-top:13.8pt;width:496.05pt;height:0;z-index:-25164902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1TJ1AEAAJEDAAAOAAAAZHJzL2Uyb0RvYy54bWysU8tu2zAQvBfoPxC815JdxEkEyzk4TS9p&#10;ayDpB6wpSiJKcgmSsuy/75KylT5uRS8EuY/Z2dnl5uFkNDtKHxTami8XJWfSCmyU7Wr+/fXpwx1n&#10;IYJtQKOVNT/LwB+2799tRlfJFfaoG+kZgdhQja7mfYyuKoogemkgLNBJS84WvYFIT98VjYeR0I0u&#10;VmW5Lkb0jfMoZAhkfZycfJvx21aK+K1tg4xM15y4xXz6fB7SWWw3UHUeXK/EhQb8AwsDylLRGeoR&#10;IrDBq7+gjBIeA7ZxIdAU2LZKyNwDdbMs/+jmpQcncy8kTnCzTOH/wYqvx53d+0RdnOyLe0bxIzCL&#10;ux5sJzOB17OjwS2TVMXoQjWnpEdwe88O4xdsKAaGiFmFU+tNgqT+2CmLfZ7FlqfIBBnXq/v7u483&#10;nImrr4Dqmuh8iJ8lGpYuNQ/Rg+r6uENraaTol7kMHJ9DTLSguiakqhaflNZ5stqykbivbssyZwTU&#10;qkneFJeXTO60Z0eg9QAhpI3rHKcHQy1N9tubkrInuMHQOk3mbKLKM0rm8VsBj4NtcmIvofl0uUdQ&#10;erpTtrYXVZOQaWtDdcDmvPeprfSiuWfgy46mxfr1naPeftL2JwAAAP//AwBQSwMEFAAGAAgAAAAh&#10;AEqiIJjcAAAABgEAAA8AAABkcnMvZG93bnJldi54bWxMj8FOwzAQRO9I/QdrK3GjTnNomxCnAgRF&#10;Qr20ICFubrzEEfE6xE6b/j2LeoDjzoxm3hbr0bXiiH1oPCmYzxIQSJU3DdUK3l6fblYgQtRkdOsJ&#10;FZwxwLqcXBU6N/5EOzzuYy24hEKuFdgYu1zKUFl0Osx8h8Tep++djnz2tTS9PnG5a2WaJAvpdEO8&#10;YHWHDxarr/3gFDy+Pw+blyxsdh/47Ze4teF8Pyp1PR3vbkFEHONfGH7xGR1KZjr4gUwQrQJ+JCpI&#10;lwsQ7GZZOgdxuAiyLOR//PIHAAD//wMAUEsBAi0AFAAGAAgAAAAhALaDOJL+AAAA4QEAABMAAAAA&#10;AAAAAAAAAAAAAAAAAFtDb250ZW50X1R5cGVzXS54bWxQSwECLQAUAAYACAAAACEAOP0h/9YAAACU&#10;AQAACwAAAAAAAAAAAAAAAAAvAQAAX3JlbHMvLnJlbHNQSwECLQAUAAYACAAAACEAJP9UydQBAACR&#10;AwAADgAAAAAAAAAAAAAAAAAuAgAAZHJzL2Uyb0RvYy54bWxQSwECLQAUAAYACAAAACEASqIgmNwA&#10;AAAGAQAADwAAAAAAAAAAAAAAAAAuBAAAZHJzL2Rvd25yZXYueG1sUEsFBgAAAAAEAAQA8wAAADcF&#10;AAAAAA==&#10;" strokecolor="#406e8c [2409]" strokeweight="1pt"/>
          </w:pict>
        </mc:Fallback>
      </mc:AlternateContent>
    </w:r>
    <w:r w:rsidRPr="000A0AC2">
      <w:rPr>
        <w:b w:val="0"/>
        <w:i w:val="0"/>
        <w:lang w:val="sk-SK"/>
      </w:rPr>
      <w:t xml:space="preserve">Stupeň PD: </w:t>
    </w:r>
    <w:r>
      <w:rPr>
        <w:b w:val="0"/>
        <w:i w:val="0"/>
        <w:lang w:val="sk-SK"/>
      </w:rPr>
      <w:t>projekt pre realizáciu stavby</w:t>
    </w:r>
    <w:r w:rsidRPr="00EC4BAD">
      <w:rPr>
        <w:lang w:val="sk-SK"/>
      </w:rPr>
      <w:tab/>
    </w:r>
    <w:r>
      <w:rPr>
        <w:lang w:val="sk-SK"/>
      </w:rPr>
      <w:t>OBJEKT KAŠTIEĽA</w:t>
    </w:r>
    <w:r w:rsidRPr="00EC4BAD">
      <w:rPr>
        <w:lang w:val="sk-SK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68"/>
      </v:shape>
    </w:pict>
  </w:numPicBullet>
  <w:abstractNum w:abstractNumId="0" w15:restartNumberingAfterBreak="0">
    <w:nsid w:val="06436163"/>
    <w:multiLevelType w:val="hybridMultilevel"/>
    <w:tmpl w:val="2AEE42E0"/>
    <w:lvl w:ilvl="0" w:tplc="82546A4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82A76F5"/>
    <w:multiLevelType w:val="hybridMultilevel"/>
    <w:tmpl w:val="D02CAB8A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D0B62"/>
    <w:multiLevelType w:val="hybridMultilevel"/>
    <w:tmpl w:val="2A42854E"/>
    <w:lvl w:ilvl="0" w:tplc="3DBCB772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5F7652"/>
    <w:multiLevelType w:val="multilevel"/>
    <w:tmpl w:val="9260DB7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B473046"/>
    <w:multiLevelType w:val="hybridMultilevel"/>
    <w:tmpl w:val="F19EF444"/>
    <w:lvl w:ilvl="0" w:tplc="6956617A">
      <w:start w:val="1"/>
      <w:numFmt w:val="bullet"/>
      <w:pStyle w:val="Body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D14C3E"/>
    <w:multiLevelType w:val="hybridMultilevel"/>
    <w:tmpl w:val="6BB0DB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B077C7"/>
    <w:multiLevelType w:val="hybridMultilevel"/>
    <w:tmpl w:val="60F0473A"/>
    <w:lvl w:ilvl="0" w:tplc="250817A4">
      <w:start w:val="5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272B5966"/>
    <w:multiLevelType w:val="hybridMultilevel"/>
    <w:tmpl w:val="D262899C"/>
    <w:lvl w:ilvl="0" w:tplc="36F2498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9D03F69"/>
    <w:multiLevelType w:val="hybridMultilevel"/>
    <w:tmpl w:val="34004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302F1"/>
    <w:multiLevelType w:val="hybridMultilevel"/>
    <w:tmpl w:val="2346B4BE"/>
    <w:lvl w:ilvl="0" w:tplc="D8EA09D2">
      <w:start w:val="3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95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CF66867"/>
    <w:multiLevelType w:val="hybridMultilevel"/>
    <w:tmpl w:val="460CC5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CB3B34"/>
    <w:multiLevelType w:val="hybridMultilevel"/>
    <w:tmpl w:val="0590ACC2"/>
    <w:lvl w:ilvl="0" w:tplc="AAB45A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6D3B49"/>
    <w:multiLevelType w:val="hybridMultilevel"/>
    <w:tmpl w:val="1C101892"/>
    <w:lvl w:ilvl="0" w:tplc="041B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3" w15:restartNumberingAfterBreak="0">
    <w:nsid w:val="487F7398"/>
    <w:multiLevelType w:val="hybridMultilevel"/>
    <w:tmpl w:val="73CCEBB8"/>
    <w:lvl w:ilvl="0" w:tplc="041B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2768B"/>
    <w:multiLevelType w:val="multilevel"/>
    <w:tmpl w:val="C8E20596"/>
    <w:lvl w:ilvl="0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>
      <w:start w:val="1"/>
      <w:numFmt w:val="ordinal"/>
      <w:lvlText w:val="%2%1"/>
      <w:lvlJc w:val="right"/>
      <w:pPr>
        <w:ind w:left="720" w:hanging="360"/>
      </w:pPr>
      <w:rPr>
        <w:rFonts w:hint="default"/>
      </w:rPr>
    </w:lvl>
    <w:lvl w:ilvl="2">
      <w:start w:val="1"/>
      <w:numFmt w:val="lowerLetter"/>
      <w:lvlText w:val="%1%2%3)"/>
      <w:lvlJc w:val="righ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BAF5000"/>
    <w:multiLevelType w:val="hybridMultilevel"/>
    <w:tmpl w:val="09183C06"/>
    <w:lvl w:ilvl="0" w:tplc="041B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A046F"/>
    <w:multiLevelType w:val="hybridMultilevel"/>
    <w:tmpl w:val="C7745A38"/>
    <w:lvl w:ilvl="0" w:tplc="7268720C">
      <w:start w:val="7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8" w:hanging="360"/>
      </w:pPr>
    </w:lvl>
    <w:lvl w:ilvl="2" w:tplc="041B001B" w:tentative="1">
      <w:start w:val="1"/>
      <w:numFmt w:val="lowerRoman"/>
      <w:lvlText w:val="%3."/>
      <w:lvlJc w:val="right"/>
      <w:pPr>
        <w:ind w:left="2368" w:hanging="180"/>
      </w:pPr>
    </w:lvl>
    <w:lvl w:ilvl="3" w:tplc="041B000F" w:tentative="1">
      <w:start w:val="1"/>
      <w:numFmt w:val="decimal"/>
      <w:lvlText w:val="%4."/>
      <w:lvlJc w:val="left"/>
      <w:pPr>
        <w:ind w:left="3088" w:hanging="360"/>
      </w:pPr>
    </w:lvl>
    <w:lvl w:ilvl="4" w:tplc="041B0019" w:tentative="1">
      <w:start w:val="1"/>
      <w:numFmt w:val="lowerLetter"/>
      <w:lvlText w:val="%5."/>
      <w:lvlJc w:val="left"/>
      <w:pPr>
        <w:ind w:left="3808" w:hanging="360"/>
      </w:pPr>
    </w:lvl>
    <w:lvl w:ilvl="5" w:tplc="041B001B" w:tentative="1">
      <w:start w:val="1"/>
      <w:numFmt w:val="lowerRoman"/>
      <w:lvlText w:val="%6."/>
      <w:lvlJc w:val="right"/>
      <w:pPr>
        <w:ind w:left="4528" w:hanging="180"/>
      </w:pPr>
    </w:lvl>
    <w:lvl w:ilvl="6" w:tplc="041B000F" w:tentative="1">
      <w:start w:val="1"/>
      <w:numFmt w:val="decimal"/>
      <w:lvlText w:val="%7."/>
      <w:lvlJc w:val="left"/>
      <w:pPr>
        <w:ind w:left="5248" w:hanging="360"/>
      </w:pPr>
    </w:lvl>
    <w:lvl w:ilvl="7" w:tplc="041B0019" w:tentative="1">
      <w:start w:val="1"/>
      <w:numFmt w:val="lowerLetter"/>
      <w:lvlText w:val="%8."/>
      <w:lvlJc w:val="left"/>
      <w:pPr>
        <w:ind w:left="5968" w:hanging="360"/>
      </w:pPr>
    </w:lvl>
    <w:lvl w:ilvl="8" w:tplc="041B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4D0D28C9"/>
    <w:multiLevelType w:val="hybridMultilevel"/>
    <w:tmpl w:val="0B2E3E20"/>
    <w:lvl w:ilvl="0" w:tplc="1B865144">
      <w:start w:val="1"/>
      <w:numFmt w:val="decimal"/>
      <w:lvlText w:val="%1."/>
      <w:lvlJc w:val="righ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E3B61F6"/>
    <w:multiLevelType w:val="multilevel"/>
    <w:tmpl w:val="5F942CDC"/>
    <w:lvl w:ilvl="0">
      <w:start w:val="1"/>
      <w:numFmt w:val="ordinal"/>
      <w:pStyle w:val="Nadpis1"/>
      <w:lvlText w:val="%1"/>
      <w:lvlJc w:val="left"/>
      <w:pPr>
        <w:tabs>
          <w:tab w:val="num" w:pos="1702"/>
        </w:tabs>
        <w:ind w:left="1702" w:hanging="1134"/>
      </w:pPr>
      <w:rPr>
        <w:rFonts w:hint="default"/>
        <w:b/>
        <w:i w:val="0"/>
      </w:rPr>
    </w:lvl>
    <w:lvl w:ilvl="1">
      <w:start w:val="1"/>
      <w:numFmt w:val="ordinal"/>
      <w:pStyle w:val="Nadpis2"/>
      <w:lvlText w:val="%1%2"/>
      <w:lvlJc w:val="left"/>
      <w:pPr>
        <w:tabs>
          <w:tab w:val="num" w:pos="1702"/>
        </w:tabs>
        <w:ind w:left="1702" w:hanging="1134"/>
      </w:pPr>
      <w:rPr>
        <w:rFonts w:hint="default"/>
        <w:b/>
        <w:i w:val="0"/>
      </w:rPr>
    </w:lvl>
    <w:lvl w:ilvl="2">
      <w:start w:val="1"/>
      <w:numFmt w:val="ordinal"/>
      <w:pStyle w:val="Nadpis3"/>
      <w:lvlText w:val="%1%2%3"/>
      <w:lvlJc w:val="left"/>
      <w:pPr>
        <w:tabs>
          <w:tab w:val="num" w:pos="1701"/>
        </w:tabs>
        <w:ind w:left="1701" w:hanging="1134"/>
      </w:pPr>
      <w:rPr>
        <w:rFonts w:hint="default"/>
        <w:b/>
        <w:i w:val="0"/>
      </w:rPr>
    </w:lvl>
    <w:lvl w:ilvl="3">
      <w:start w:val="1"/>
      <w:numFmt w:val="none"/>
      <w:lvlRestart w:val="0"/>
      <w:lvlText w:val=""/>
      <w:lvlJc w:val="left"/>
      <w:pPr>
        <w:ind w:left="0" w:firstLine="567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0" w:firstLine="567"/>
      </w:pPr>
      <w:rPr>
        <w:rFonts w:hint="default"/>
      </w:rPr>
    </w:lvl>
    <w:lvl w:ilvl="5">
      <w:start w:val="1"/>
      <w:numFmt w:val="none"/>
      <w:lvlRestart w:val="0"/>
      <w:lvlText w:val=""/>
      <w:lvlJc w:val="left"/>
      <w:pPr>
        <w:ind w:left="0" w:firstLine="567"/>
      </w:pPr>
      <w:rPr>
        <w:rFonts w:hint="default"/>
      </w:rPr>
    </w:lvl>
    <w:lvl w:ilvl="6">
      <w:start w:val="1"/>
      <w:numFmt w:val="none"/>
      <w:lvlRestart w:val="0"/>
      <w:lvlText w:val=""/>
      <w:lvlJc w:val="left"/>
      <w:pPr>
        <w:ind w:left="0" w:firstLine="567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567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567"/>
      </w:pPr>
      <w:rPr>
        <w:rFonts w:hint="default"/>
      </w:rPr>
    </w:lvl>
  </w:abstractNum>
  <w:abstractNum w:abstractNumId="19" w15:restartNumberingAfterBreak="0">
    <w:nsid w:val="516D0895"/>
    <w:multiLevelType w:val="hybridMultilevel"/>
    <w:tmpl w:val="85BAA074"/>
    <w:lvl w:ilvl="0" w:tplc="A7D64BA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8D1CBB"/>
    <w:multiLevelType w:val="hybridMultilevel"/>
    <w:tmpl w:val="F620C92C"/>
    <w:lvl w:ilvl="0" w:tplc="A7D64BA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F33424"/>
    <w:multiLevelType w:val="hybridMultilevel"/>
    <w:tmpl w:val="8FB23D7E"/>
    <w:lvl w:ilvl="0" w:tplc="3D80DB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7726A5E"/>
    <w:multiLevelType w:val="hybridMultilevel"/>
    <w:tmpl w:val="3B0C8A38"/>
    <w:lvl w:ilvl="0" w:tplc="CCB6F630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58463BCD"/>
    <w:multiLevelType w:val="singleLevel"/>
    <w:tmpl w:val="B55C29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EE371CC"/>
    <w:multiLevelType w:val="hybridMultilevel"/>
    <w:tmpl w:val="B46AB422"/>
    <w:lvl w:ilvl="0" w:tplc="041B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5F672C22"/>
    <w:multiLevelType w:val="hybridMultilevel"/>
    <w:tmpl w:val="C5222266"/>
    <w:lvl w:ilvl="0" w:tplc="94F29796">
      <w:start w:val="1"/>
      <w:numFmt w:val="decimal"/>
      <w:lvlText w:val="%1."/>
      <w:lvlJc w:val="left"/>
      <w:pPr>
        <w:ind w:left="1647" w:hanging="360"/>
      </w:pPr>
    </w:lvl>
    <w:lvl w:ilvl="1" w:tplc="04050019" w:tentative="1">
      <w:start w:val="1"/>
      <w:numFmt w:val="lowerLetter"/>
      <w:lvlText w:val="%2."/>
      <w:lvlJc w:val="left"/>
      <w:pPr>
        <w:ind w:left="2367" w:hanging="360"/>
      </w:pPr>
    </w:lvl>
    <w:lvl w:ilvl="2" w:tplc="0405001B" w:tentative="1">
      <w:start w:val="1"/>
      <w:numFmt w:val="lowerRoman"/>
      <w:lvlText w:val="%3."/>
      <w:lvlJc w:val="right"/>
      <w:pPr>
        <w:ind w:left="3087" w:hanging="180"/>
      </w:pPr>
    </w:lvl>
    <w:lvl w:ilvl="3" w:tplc="0405000F" w:tentative="1">
      <w:start w:val="1"/>
      <w:numFmt w:val="decimal"/>
      <w:lvlText w:val="%4."/>
      <w:lvlJc w:val="left"/>
      <w:pPr>
        <w:ind w:left="3807" w:hanging="360"/>
      </w:pPr>
    </w:lvl>
    <w:lvl w:ilvl="4" w:tplc="04050019" w:tentative="1">
      <w:start w:val="1"/>
      <w:numFmt w:val="lowerLetter"/>
      <w:lvlText w:val="%5."/>
      <w:lvlJc w:val="left"/>
      <w:pPr>
        <w:ind w:left="4527" w:hanging="360"/>
      </w:pPr>
    </w:lvl>
    <w:lvl w:ilvl="5" w:tplc="0405001B" w:tentative="1">
      <w:start w:val="1"/>
      <w:numFmt w:val="lowerRoman"/>
      <w:lvlText w:val="%6."/>
      <w:lvlJc w:val="right"/>
      <w:pPr>
        <w:ind w:left="5247" w:hanging="180"/>
      </w:pPr>
    </w:lvl>
    <w:lvl w:ilvl="6" w:tplc="0405000F" w:tentative="1">
      <w:start w:val="1"/>
      <w:numFmt w:val="decimal"/>
      <w:lvlText w:val="%7."/>
      <w:lvlJc w:val="left"/>
      <w:pPr>
        <w:ind w:left="5967" w:hanging="360"/>
      </w:pPr>
    </w:lvl>
    <w:lvl w:ilvl="7" w:tplc="04050019" w:tentative="1">
      <w:start w:val="1"/>
      <w:numFmt w:val="lowerLetter"/>
      <w:lvlText w:val="%8."/>
      <w:lvlJc w:val="left"/>
      <w:pPr>
        <w:ind w:left="6687" w:hanging="360"/>
      </w:pPr>
    </w:lvl>
    <w:lvl w:ilvl="8" w:tplc="040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6" w15:restartNumberingAfterBreak="0">
    <w:nsid w:val="5FD64CE7"/>
    <w:multiLevelType w:val="singleLevel"/>
    <w:tmpl w:val="041B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6B5F5A10"/>
    <w:multiLevelType w:val="hybridMultilevel"/>
    <w:tmpl w:val="71E4922E"/>
    <w:lvl w:ilvl="0" w:tplc="C260773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E60A2C"/>
    <w:multiLevelType w:val="hybridMultilevel"/>
    <w:tmpl w:val="D674C13C"/>
    <w:lvl w:ilvl="0" w:tplc="C7AEDC2A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3815D59"/>
    <w:multiLevelType w:val="hybridMultilevel"/>
    <w:tmpl w:val="C3DEBC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9566FE"/>
    <w:multiLevelType w:val="multilevel"/>
    <w:tmpl w:val="0405001D"/>
    <w:lvl w:ilvl="0">
      <w:start w:val="1"/>
      <w:numFmt w:val="none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47753270">
    <w:abstractNumId w:val="2"/>
  </w:num>
  <w:num w:numId="2" w16cid:durableId="987973301">
    <w:abstractNumId w:val="25"/>
  </w:num>
  <w:num w:numId="3" w16cid:durableId="1286765406">
    <w:abstractNumId w:val="17"/>
  </w:num>
  <w:num w:numId="4" w16cid:durableId="876964686">
    <w:abstractNumId w:val="14"/>
  </w:num>
  <w:num w:numId="5" w16cid:durableId="1701589240">
    <w:abstractNumId w:val="18"/>
  </w:num>
  <w:num w:numId="6" w16cid:durableId="2373748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5731645">
    <w:abstractNumId w:val="3"/>
  </w:num>
  <w:num w:numId="8" w16cid:durableId="182901119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857723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2884758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82578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069154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56173033">
    <w:abstractNumId w:val="30"/>
  </w:num>
  <w:num w:numId="14" w16cid:durableId="1821458055">
    <w:abstractNumId w:val="4"/>
  </w:num>
  <w:num w:numId="15" w16cid:durableId="860322000">
    <w:abstractNumId w:val="0"/>
  </w:num>
  <w:num w:numId="16" w16cid:durableId="133958267">
    <w:abstractNumId w:val="21"/>
  </w:num>
  <w:num w:numId="17" w16cid:durableId="547448180">
    <w:abstractNumId w:val="28"/>
  </w:num>
  <w:num w:numId="18" w16cid:durableId="1030255165">
    <w:abstractNumId w:val="7"/>
  </w:num>
  <w:num w:numId="19" w16cid:durableId="193736387">
    <w:abstractNumId w:val="9"/>
  </w:num>
  <w:num w:numId="20" w16cid:durableId="1616643150">
    <w:abstractNumId w:val="27"/>
  </w:num>
  <w:num w:numId="21" w16cid:durableId="900554566">
    <w:abstractNumId w:val="19"/>
  </w:num>
  <w:num w:numId="22" w16cid:durableId="597564856">
    <w:abstractNumId w:val="15"/>
  </w:num>
  <w:num w:numId="23" w16cid:durableId="1949972028">
    <w:abstractNumId w:val="16"/>
  </w:num>
  <w:num w:numId="24" w16cid:durableId="1844709156">
    <w:abstractNumId w:val="13"/>
  </w:num>
  <w:num w:numId="25" w16cid:durableId="753211071">
    <w:abstractNumId w:val="6"/>
  </w:num>
  <w:num w:numId="26" w16cid:durableId="1764689245">
    <w:abstractNumId w:val="11"/>
  </w:num>
  <w:num w:numId="27" w16cid:durableId="19031781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28076810">
    <w:abstractNumId w:val="22"/>
  </w:num>
  <w:num w:numId="29" w16cid:durableId="654577278">
    <w:abstractNumId w:val="26"/>
  </w:num>
  <w:num w:numId="30" w16cid:durableId="924611282">
    <w:abstractNumId w:val="10"/>
  </w:num>
  <w:num w:numId="31" w16cid:durableId="830411286">
    <w:abstractNumId w:val="5"/>
  </w:num>
  <w:num w:numId="32" w16cid:durableId="1935553733">
    <w:abstractNumId w:val="24"/>
  </w:num>
  <w:num w:numId="33" w16cid:durableId="13197228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84292870">
    <w:abstractNumId w:val="12"/>
  </w:num>
  <w:num w:numId="35" w16cid:durableId="1771269939">
    <w:abstractNumId w:val="20"/>
  </w:num>
  <w:num w:numId="36" w16cid:durableId="626088036">
    <w:abstractNumId w:val="29"/>
  </w:num>
  <w:num w:numId="37" w16cid:durableId="1219050701">
    <w:abstractNumId w:val="1"/>
  </w:num>
  <w:num w:numId="38" w16cid:durableId="161161002">
    <w:abstractNumId w:val="8"/>
  </w:num>
  <w:num w:numId="39" w16cid:durableId="121477641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style="mso-position-horizontal:center" strokecolor="none [2409]">
      <v:stroke color="none [2409]" weight="1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089"/>
    <w:rsid w:val="00004EFA"/>
    <w:rsid w:val="00021440"/>
    <w:rsid w:val="00036E8B"/>
    <w:rsid w:val="00042D11"/>
    <w:rsid w:val="000532AC"/>
    <w:rsid w:val="00056F8A"/>
    <w:rsid w:val="000675C6"/>
    <w:rsid w:val="00072B2C"/>
    <w:rsid w:val="000A0AC2"/>
    <w:rsid w:val="000A136B"/>
    <w:rsid w:val="000C17CB"/>
    <w:rsid w:val="000C76D1"/>
    <w:rsid w:val="000F778B"/>
    <w:rsid w:val="00103374"/>
    <w:rsid w:val="00126FB6"/>
    <w:rsid w:val="00131F65"/>
    <w:rsid w:val="00160A30"/>
    <w:rsid w:val="001639E8"/>
    <w:rsid w:val="00165E06"/>
    <w:rsid w:val="00180A09"/>
    <w:rsid w:val="00180BF8"/>
    <w:rsid w:val="00181E54"/>
    <w:rsid w:val="00192BFD"/>
    <w:rsid w:val="00194018"/>
    <w:rsid w:val="001B5FD0"/>
    <w:rsid w:val="001E096D"/>
    <w:rsid w:val="001E158D"/>
    <w:rsid w:val="001F5EF1"/>
    <w:rsid w:val="001F7731"/>
    <w:rsid w:val="00237E98"/>
    <w:rsid w:val="002442EE"/>
    <w:rsid w:val="0025019B"/>
    <w:rsid w:val="00253FAB"/>
    <w:rsid w:val="00264DEF"/>
    <w:rsid w:val="002750A6"/>
    <w:rsid w:val="00277240"/>
    <w:rsid w:val="00286482"/>
    <w:rsid w:val="002905CD"/>
    <w:rsid w:val="00292A2D"/>
    <w:rsid w:val="00295F4A"/>
    <w:rsid w:val="002A111B"/>
    <w:rsid w:val="002B5952"/>
    <w:rsid w:val="002D411A"/>
    <w:rsid w:val="00323A77"/>
    <w:rsid w:val="00356262"/>
    <w:rsid w:val="00362BEF"/>
    <w:rsid w:val="00364ACD"/>
    <w:rsid w:val="003658B6"/>
    <w:rsid w:val="0037329A"/>
    <w:rsid w:val="003A26C9"/>
    <w:rsid w:val="003D1900"/>
    <w:rsid w:val="003D3A51"/>
    <w:rsid w:val="003D3F78"/>
    <w:rsid w:val="003D41E1"/>
    <w:rsid w:val="004104AD"/>
    <w:rsid w:val="00415B21"/>
    <w:rsid w:val="004178C6"/>
    <w:rsid w:val="00424338"/>
    <w:rsid w:val="0043449C"/>
    <w:rsid w:val="00455014"/>
    <w:rsid w:val="004618FA"/>
    <w:rsid w:val="004639B0"/>
    <w:rsid w:val="00464E1F"/>
    <w:rsid w:val="004C2A23"/>
    <w:rsid w:val="004D7EF8"/>
    <w:rsid w:val="00514E32"/>
    <w:rsid w:val="00515D71"/>
    <w:rsid w:val="00515F3F"/>
    <w:rsid w:val="00550186"/>
    <w:rsid w:val="00575037"/>
    <w:rsid w:val="00583089"/>
    <w:rsid w:val="00596001"/>
    <w:rsid w:val="005C5C7F"/>
    <w:rsid w:val="005D4A83"/>
    <w:rsid w:val="005D7263"/>
    <w:rsid w:val="005E3515"/>
    <w:rsid w:val="00601350"/>
    <w:rsid w:val="0060184E"/>
    <w:rsid w:val="00604D01"/>
    <w:rsid w:val="006236ED"/>
    <w:rsid w:val="0064075D"/>
    <w:rsid w:val="00640D90"/>
    <w:rsid w:val="0064223C"/>
    <w:rsid w:val="00643638"/>
    <w:rsid w:val="00682DA5"/>
    <w:rsid w:val="00694D0A"/>
    <w:rsid w:val="00694EBB"/>
    <w:rsid w:val="006E1502"/>
    <w:rsid w:val="006E43D1"/>
    <w:rsid w:val="007015CD"/>
    <w:rsid w:val="007230AF"/>
    <w:rsid w:val="00726171"/>
    <w:rsid w:val="0073048F"/>
    <w:rsid w:val="00730796"/>
    <w:rsid w:val="0073754C"/>
    <w:rsid w:val="007463BF"/>
    <w:rsid w:val="00750E6F"/>
    <w:rsid w:val="007603BB"/>
    <w:rsid w:val="00773D3D"/>
    <w:rsid w:val="00794AB7"/>
    <w:rsid w:val="007A686A"/>
    <w:rsid w:val="007B282A"/>
    <w:rsid w:val="007C1ECB"/>
    <w:rsid w:val="007D3DE7"/>
    <w:rsid w:val="007E42F1"/>
    <w:rsid w:val="007F6875"/>
    <w:rsid w:val="0080245C"/>
    <w:rsid w:val="00815CA6"/>
    <w:rsid w:val="00824061"/>
    <w:rsid w:val="00835256"/>
    <w:rsid w:val="00836B8D"/>
    <w:rsid w:val="00855F2C"/>
    <w:rsid w:val="00876746"/>
    <w:rsid w:val="0089723B"/>
    <w:rsid w:val="008A4589"/>
    <w:rsid w:val="008A7578"/>
    <w:rsid w:val="008D79C0"/>
    <w:rsid w:val="009078FD"/>
    <w:rsid w:val="00912792"/>
    <w:rsid w:val="00995435"/>
    <w:rsid w:val="009A6A26"/>
    <w:rsid w:val="009B5C3F"/>
    <w:rsid w:val="009C0025"/>
    <w:rsid w:val="009C6674"/>
    <w:rsid w:val="009F34A4"/>
    <w:rsid w:val="009F76F8"/>
    <w:rsid w:val="00A037FB"/>
    <w:rsid w:val="00A1000F"/>
    <w:rsid w:val="00A10279"/>
    <w:rsid w:val="00A120C9"/>
    <w:rsid w:val="00A1708D"/>
    <w:rsid w:val="00A22484"/>
    <w:rsid w:val="00A36896"/>
    <w:rsid w:val="00A439B8"/>
    <w:rsid w:val="00A51BCB"/>
    <w:rsid w:val="00A54EDB"/>
    <w:rsid w:val="00A62660"/>
    <w:rsid w:val="00A76036"/>
    <w:rsid w:val="00A927C5"/>
    <w:rsid w:val="00AA05AD"/>
    <w:rsid w:val="00AD03B5"/>
    <w:rsid w:val="00AD7742"/>
    <w:rsid w:val="00B26127"/>
    <w:rsid w:val="00B47B6B"/>
    <w:rsid w:val="00B53414"/>
    <w:rsid w:val="00B660D7"/>
    <w:rsid w:val="00B673CA"/>
    <w:rsid w:val="00B73150"/>
    <w:rsid w:val="00B753E7"/>
    <w:rsid w:val="00B918AD"/>
    <w:rsid w:val="00BA4B0E"/>
    <w:rsid w:val="00BC3E41"/>
    <w:rsid w:val="00BC3F78"/>
    <w:rsid w:val="00BE0F77"/>
    <w:rsid w:val="00BE27AD"/>
    <w:rsid w:val="00BF1FD8"/>
    <w:rsid w:val="00BF2991"/>
    <w:rsid w:val="00C22D89"/>
    <w:rsid w:val="00C26813"/>
    <w:rsid w:val="00C275F5"/>
    <w:rsid w:val="00C321E2"/>
    <w:rsid w:val="00C34C9B"/>
    <w:rsid w:val="00C35EDF"/>
    <w:rsid w:val="00C367A7"/>
    <w:rsid w:val="00C43163"/>
    <w:rsid w:val="00C479FC"/>
    <w:rsid w:val="00C63634"/>
    <w:rsid w:val="00C7443C"/>
    <w:rsid w:val="00CA19F9"/>
    <w:rsid w:val="00CA23BE"/>
    <w:rsid w:val="00CC0EC0"/>
    <w:rsid w:val="00CE108B"/>
    <w:rsid w:val="00CF6DC6"/>
    <w:rsid w:val="00CF769F"/>
    <w:rsid w:val="00D11AB6"/>
    <w:rsid w:val="00D11C5A"/>
    <w:rsid w:val="00D1797B"/>
    <w:rsid w:val="00D27D75"/>
    <w:rsid w:val="00D319BA"/>
    <w:rsid w:val="00D45078"/>
    <w:rsid w:val="00D55F40"/>
    <w:rsid w:val="00D6129F"/>
    <w:rsid w:val="00D71084"/>
    <w:rsid w:val="00DA4E2A"/>
    <w:rsid w:val="00DA6208"/>
    <w:rsid w:val="00DC1C37"/>
    <w:rsid w:val="00DD2823"/>
    <w:rsid w:val="00DE1D04"/>
    <w:rsid w:val="00DE7177"/>
    <w:rsid w:val="00DF4743"/>
    <w:rsid w:val="00E12161"/>
    <w:rsid w:val="00E56898"/>
    <w:rsid w:val="00E634B9"/>
    <w:rsid w:val="00E66546"/>
    <w:rsid w:val="00E66E8D"/>
    <w:rsid w:val="00E84033"/>
    <w:rsid w:val="00E85816"/>
    <w:rsid w:val="00E86936"/>
    <w:rsid w:val="00E92E84"/>
    <w:rsid w:val="00EA1B9D"/>
    <w:rsid w:val="00EA6CE4"/>
    <w:rsid w:val="00EC26B6"/>
    <w:rsid w:val="00EC4BAD"/>
    <w:rsid w:val="00EC5264"/>
    <w:rsid w:val="00EE2D77"/>
    <w:rsid w:val="00EE3D5A"/>
    <w:rsid w:val="00EF4B0B"/>
    <w:rsid w:val="00F02363"/>
    <w:rsid w:val="00F10D79"/>
    <w:rsid w:val="00F1413A"/>
    <w:rsid w:val="00F40E47"/>
    <w:rsid w:val="00F446DA"/>
    <w:rsid w:val="00F71751"/>
    <w:rsid w:val="00F80E25"/>
    <w:rsid w:val="00F94E41"/>
    <w:rsid w:val="00FB57E7"/>
    <w:rsid w:val="00FC42E5"/>
    <w:rsid w:val="00FC4AF6"/>
    <w:rsid w:val="00FF2AC4"/>
    <w:rsid w:val="00FF5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position-horizontal:center" strokecolor="none [2409]">
      <v:stroke color="none [2409]" weight="1pt"/>
    </o:shapedefaults>
    <o:shapelayout v:ext="edit">
      <o:idmap v:ext="edit" data="1"/>
    </o:shapelayout>
  </w:shapeDefaults>
  <w:decimalSymbol w:val=","/>
  <w:listSeparator w:val=";"/>
  <w14:docId w14:val="2955F2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00"/>
        <w:ind w:left="567" w:hanging="56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72B2C"/>
    <w:pPr>
      <w:ind w:left="0" w:firstLine="567"/>
      <w:jc w:val="both"/>
    </w:pPr>
  </w:style>
  <w:style w:type="paragraph" w:styleId="Nadpis1">
    <w:name w:val="heading 1"/>
    <w:basedOn w:val="Normlny"/>
    <w:next w:val="Normlny"/>
    <w:link w:val="Nadpis1Char"/>
    <w:uiPriority w:val="9"/>
    <w:qFormat/>
    <w:rsid w:val="00B753E7"/>
    <w:pPr>
      <w:keepNext/>
      <w:keepLines/>
      <w:numPr>
        <w:numId w:val="5"/>
      </w:numPr>
      <w:spacing w:before="200" w:after="120"/>
      <w:ind w:right="567"/>
      <w:jc w:val="left"/>
      <w:outlineLvl w:val="0"/>
    </w:pPr>
    <w:rPr>
      <w:rFonts w:asciiTheme="majorHAnsi" w:eastAsiaTheme="majorEastAsia" w:hAnsiTheme="majorHAnsi" w:cstheme="majorBidi"/>
      <w:b/>
      <w:bCs/>
      <w:sz w:val="26"/>
      <w:szCs w:val="28"/>
    </w:rPr>
  </w:style>
  <w:style w:type="paragraph" w:styleId="Nadpis2">
    <w:name w:val="heading 2"/>
    <w:basedOn w:val="Nadpis1"/>
    <w:next w:val="Normlny"/>
    <w:link w:val="Nadpis2Char"/>
    <w:uiPriority w:val="9"/>
    <w:qFormat/>
    <w:rsid w:val="00B753E7"/>
    <w:pPr>
      <w:numPr>
        <w:ilvl w:val="1"/>
      </w:numPr>
      <w:spacing w:before="180" w:after="80"/>
      <w:outlineLvl w:val="1"/>
    </w:pPr>
    <w:rPr>
      <w:b w:val="0"/>
    </w:rPr>
  </w:style>
  <w:style w:type="paragraph" w:styleId="Nadpis3">
    <w:name w:val="heading 3"/>
    <w:basedOn w:val="Nadpis2"/>
    <w:next w:val="Normlny"/>
    <w:link w:val="Nadpis3Char"/>
    <w:uiPriority w:val="9"/>
    <w:qFormat/>
    <w:rsid w:val="00794AB7"/>
    <w:pPr>
      <w:numPr>
        <w:ilvl w:val="2"/>
      </w:numPr>
      <w:spacing w:before="120" w:after="60"/>
      <w:outlineLvl w:val="2"/>
    </w:pPr>
    <w:rPr>
      <w:bCs w:val="0"/>
      <w:i/>
      <w:color w:val="2A495D" w:themeColor="accent1"/>
      <w:sz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B673CA"/>
    <w:pPr>
      <w:keepNext/>
      <w:keepLines/>
      <w:spacing w:before="200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color w:val="2A495D" w:themeColor="accent1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B673CA"/>
    <w:pPr>
      <w:keepNext/>
      <w:keepLines/>
      <w:spacing w:before="200"/>
      <w:ind w:firstLine="0"/>
      <w:outlineLvl w:val="4"/>
    </w:pPr>
    <w:rPr>
      <w:rFonts w:asciiTheme="majorHAnsi" w:eastAsiaTheme="majorEastAsia" w:hAnsiTheme="majorHAnsi" w:cstheme="majorBidi"/>
      <w:color w:val="15242E" w:themeColor="accent1" w:themeShade="7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B673CA"/>
    <w:pPr>
      <w:keepNext/>
      <w:keepLines/>
      <w:spacing w:before="200"/>
      <w:ind w:firstLine="0"/>
      <w:outlineLvl w:val="5"/>
    </w:pPr>
    <w:rPr>
      <w:rFonts w:asciiTheme="majorHAnsi" w:eastAsiaTheme="majorEastAsia" w:hAnsiTheme="majorHAnsi" w:cstheme="majorBidi"/>
      <w:i/>
      <w:iCs/>
      <w:color w:val="15242E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B673CA"/>
    <w:pPr>
      <w:keepNext/>
      <w:keepLines/>
      <w:spacing w:before="200"/>
      <w:ind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B673CA"/>
    <w:pPr>
      <w:keepNext/>
      <w:keepLines/>
      <w:spacing w:before="200"/>
      <w:ind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aliases w:val="Pokus"/>
    <w:next w:val="Normlny"/>
    <w:link w:val="Nadpis9Char"/>
    <w:uiPriority w:val="9"/>
    <w:semiHidden/>
    <w:unhideWhenUsed/>
    <w:rsid w:val="009A6A26"/>
    <w:pPr>
      <w:keepNext/>
      <w:keepLines/>
      <w:spacing w:before="200"/>
      <w:ind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160A30"/>
    <w:pPr>
      <w:tabs>
        <w:tab w:val="left" w:pos="0"/>
        <w:tab w:val="right" w:pos="9923"/>
      </w:tabs>
      <w:spacing w:after="40"/>
      <w:ind w:firstLine="0"/>
    </w:pPr>
    <w:rPr>
      <w:rFonts w:asciiTheme="majorHAnsi" w:hAnsiTheme="majorHAnsi"/>
      <w:b/>
      <w:i/>
      <w:color w:val="406E8C" w:themeColor="accent6" w:themeShade="BF"/>
      <w:sz w:val="18"/>
    </w:rPr>
  </w:style>
  <w:style w:type="character" w:customStyle="1" w:styleId="HlavikaChar">
    <w:name w:val="Hlavička Char"/>
    <w:basedOn w:val="Predvolenpsmoodseku"/>
    <w:link w:val="Hlavika"/>
    <w:uiPriority w:val="99"/>
    <w:rsid w:val="00160A30"/>
    <w:rPr>
      <w:rFonts w:asciiTheme="majorHAnsi" w:hAnsiTheme="majorHAnsi"/>
      <w:b/>
      <w:i/>
      <w:color w:val="406E8C" w:themeColor="accent6" w:themeShade="BF"/>
      <w:sz w:val="18"/>
    </w:rPr>
  </w:style>
  <w:style w:type="paragraph" w:styleId="Pta">
    <w:name w:val="footer"/>
    <w:basedOn w:val="Normlny"/>
    <w:link w:val="PtaChar"/>
    <w:uiPriority w:val="99"/>
    <w:rsid w:val="00E86936"/>
    <w:pPr>
      <w:tabs>
        <w:tab w:val="left" w:pos="0"/>
        <w:tab w:val="left" w:pos="5670"/>
        <w:tab w:val="right" w:pos="9923"/>
      </w:tabs>
      <w:ind w:firstLine="0"/>
    </w:pPr>
    <w:rPr>
      <w:rFonts w:asciiTheme="majorHAnsi" w:hAnsiTheme="majorHAnsi"/>
      <w:b/>
      <w:color w:val="406E8C" w:themeColor="accent6" w:themeShade="BF"/>
      <w:sz w:val="16"/>
    </w:rPr>
  </w:style>
  <w:style w:type="character" w:customStyle="1" w:styleId="PtaChar">
    <w:name w:val="Päta Char"/>
    <w:basedOn w:val="Predvolenpsmoodseku"/>
    <w:link w:val="Pta"/>
    <w:uiPriority w:val="99"/>
    <w:rsid w:val="00E86936"/>
    <w:rPr>
      <w:rFonts w:asciiTheme="majorHAnsi" w:hAnsiTheme="majorHAnsi"/>
      <w:b/>
      <w:color w:val="406E8C" w:themeColor="accent6" w:themeShade="BF"/>
      <w:sz w:val="16"/>
    </w:rPr>
  </w:style>
  <w:style w:type="character" w:customStyle="1" w:styleId="Nadpis1Char">
    <w:name w:val="Nadpis 1 Char"/>
    <w:basedOn w:val="Predvolenpsmoodseku"/>
    <w:link w:val="Nadpis1"/>
    <w:uiPriority w:val="9"/>
    <w:rsid w:val="00B753E7"/>
    <w:rPr>
      <w:rFonts w:asciiTheme="majorHAnsi" w:eastAsiaTheme="majorEastAsia" w:hAnsiTheme="majorHAnsi" w:cstheme="majorBidi"/>
      <w:b/>
      <w:bCs/>
      <w:sz w:val="26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B753E7"/>
    <w:rPr>
      <w:rFonts w:asciiTheme="majorHAnsi" w:eastAsiaTheme="majorEastAsia" w:hAnsiTheme="majorHAnsi" w:cstheme="majorBidi"/>
      <w:bCs/>
      <w:sz w:val="26"/>
      <w:szCs w:val="28"/>
    </w:rPr>
  </w:style>
  <w:style w:type="character" w:customStyle="1" w:styleId="Nadpis3Char">
    <w:name w:val="Nadpis 3 Char"/>
    <w:basedOn w:val="Predvolenpsmoodseku"/>
    <w:link w:val="Nadpis3"/>
    <w:uiPriority w:val="9"/>
    <w:rsid w:val="009A6A26"/>
    <w:rPr>
      <w:rFonts w:asciiTheme="majorHAnsi" w:eastAsiaTheme="majorEastAsia" w:hAnsiTheme="majorHAnsi" w:cstheme="majorBidi"/>
      <w:i/>
      <w:color w:val="2A495D" w:themeColor="accent1"/>
      <w:sz w:val="24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B673CA"/>
    <w:rPr>
      <w:rFonts w:asciiTheme="majorHAnsi" w:eastAsiaTheme="majorEastAsia" w:hAnsiTheme="majorHAnsi" w:cstheme="majorBidi"/>
      <w:b/>
      <w:bCs/>
      <w:i/>
      <w:iCs/>
      <w:color w:val="2A495D" w:themeColor="accent1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B673CA"/>
    <w:rPr>
      <w:rFonts w:asciiTheme="majorHAnsi" w:eastAsiaTheme="majorEastAsia" w:hAnsiTheme="majorHAnsi" w:cstheme="majorBidi"/>
      <w:color w:val="15242E" w:themeColor="accent1" w:themeShade="7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B673CA"/>
    <w:rPr>
      <w:rFonts w:asciiTheme="majorHAnsi" w:eastAsiaTheme="majorEastAsia" w:hAnsiTheme="majorHAnsi" w:cstheme="majorBidi"/>
      <w:i/>
      <w:iCs/>
      <w:color w:val="15242E" w:themeColor="accent1" w:themeShade="7F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B673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B673C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Pokus Char"/>
    <w:basedOn w:val="Predvolenpsmoodseku"/>
    <w:link w:val="Nadpis9"/>
    <w:uiPriority w:val="9"/>
    <w:semiHidden/>
    <w:rsid w:val="003658B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B673CA"/>
    <w:pPr>
      <w:pBdr>
        <w:bottom w:val="single" w:sz="8" w:space="4" w:color="2A495D" w:themeColor="accent1"/>
      </w:pBdr>
      <w:spacing w:after="300"/>
      <w:contextualSpacing/>
    </w:pPr>
    <w:rPr>
      <w:rFonts w:asciiTheme="majorHAnsi" w:eastAsiaTheme="majorEastAsia" w:hAnsiTheme="majorHAnsi" w:cstheme="majorBidi"/>
      <w:color w:val="24262F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B673CA"/>
    <w:rPr>
      <w:rFonts w:asciiTheme="majorHAnsi" w:eastAsiaTheme="majorEastAsia" w:hAnsiTheme="majorHAnsi" w:cstheme="majorBidi"/>
      <w:color w:val="24262F" w:themeColor="text2" w:themeShade="BF"/>
      <w:spacing w:val="5"/>
      <w:kern w:val="28"/>
      <w:sz w:val="52"/>
      <w:szCs w:val="52"/>
    </w:rPr>
  </w:style>
  <w:style w:type="paragraph" w:customStyle="1" w:styleId="Identifikace">
    <w:name w:val="Identifikace"/>
    <w:basedOn w:val="Normlny"/>
    <w:uiPriority w:val="2"/>
    <w:qFormat/>
    <w:rsid w:val="00CC0EC0"/>
    <w:pPr>
      <w:tabs>
        <w:tab w:val="left" w:pos="0"/>
        <w:tab w:val="left" w:pos="3969"/>
      </w:tabs>
      <w:ind w:left="3969" w:hanging="3969"/>
    </w:pPr>
    <w:rPr>
      <w:rFonts w:asciiTheme="majorHAnsi" w:hAnsiTheme="majorHAnsi"/>
      <w:i/>
    </w:rPr>
  </w:style>
  <w:style w:type="table" w:styleId="Mriekatabuky">
    <w:name w:val="Table Grid"/>
    <w:basedOn w:val="Normlnatabuka"/>
    <w:uiPriority w:val="59"/>
    <w:rsid w:val="00855F2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opis">
    <w:name w:val="caption"/>
    <w:basedOn w:val="Normlny"/>
    <w:next w:val="Normlny"/>
    <w:uiPriority w:val="35"/>
    <w:unhideWhenUsed/>
    <w:qFormat/>
    <w:rsid w:val="00855F2C"/>
    <w:pPr>
      <w:spacing w:after="200"/>
    </w:pPr>
    <w:rPr>
      <w:b/>
      <w:bCs/>
      <w:color w:val="2A495D" w:themeColor="accent1"/>
      <w:sz w:val="18"/>
      <w:szCs w:val="18"/>
    </w:rPr>
  </w:style>
  <w:style w:type="paragraph" w:customStyle="1" w:styleId="Tabulka">
    <w:name w:val="Tabulka"/>
    <w:basedOn w:val="Normlny"/>
    <w:uiPriority w:val="4"/>
    <w:qFormat/>
    <w:rsid w:val="000C76D1"/>
    <w:pPr>
      <w:spacing w:before="80" w:after="40"/>
      <w:ind w:firstLine="0"/>
      <w:jc w:val="center"/>
    </w:pPr>
    <w:rPr>
      <w:rFonts w:asciiTheme="majorHAnsi" w:hAnsiTheme="majorHAnsi"/>
      <w:b/>
      <w:sz w:val="18"/>
    </w:rPr>
  </w:style>
  <w:style w:type="table" w:customStyle="1" w:styleId="Svtlstnovn1">
    <w:name w:val="Světlé stínování1"/>
    <w:basedOn w:val="Normlnatabuka"/>
    <w:uiPriority w:val="60"/>
    <w:rsid w:val="00B47B6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vtlstnovnzvraznn11">
    <w:name w:val="Světlé stínování – zvýraznění 11"/>
    <w:basedOn w:val="Normlnatabuka"/>
    <w:uiPriority w:val="60"/>
    <w:rsid w:val="00B47B6B"/>
    <w:rPr>
      <w:color w:val="1F3645" w:themeColor="accent1" w:themeShade="BF"/>
    </w:rPr>
    <w:tblPr>
      <w:tblStyleRowBandSize w:val="1"/>
      <w:tblStyleColBandSize w:val="1"/>
      <w:tblBorders>
        <w:top w:val="single" w:sz="8" w:space="0" w:color="2A495D" w:themeColor="accent1"/>
        <w:bottom w:val="single" w:sz="8" w:space="0" w:color="2A495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495D" w:themeColor="accent1"/>
          <w:left w:val="nil"/>
          <w:bottom w:val="single" w:sz="8" w:space="0" w:color="2A495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A495D" w:themeColor="accent1"/>
          <w:left w:val="nil"/>
          <w:bottom w:val="single" w:sz="8" w:space="0" w:color="2A495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D4E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D4E2" w:themeFill="accent1" w:themeFillTint="3F"/>
      </w:tcPr>
    </w:tblStylePr>
  </w:style>
  <w:style w:type="table" w:customStyle="1" w:styleId="Stednstnovn2zvraznn11">
    <w:name w:val="Střední stínování 2 – zvýraznění 11"/>
    <w:basedOn w:val="Normlnatabuka"/>
    <w:uiPriority w:val="64"/>
    <w:rsid w:val="00B47B6B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495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A495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A495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1zvraznenie6">
    <w:name w:val="Medium List 1 Accent 6"/>
    <w:basedOn w:val="Normlnatabuka"/>
    <w:uiPriority w:val="65"/>
    <w:rsid w:val="00B47B6B"/>
    <w:rPr>
      <w:color w:val="000000" w:themeColor="text1"/>
    </w:rPr>
    <w:tblPr>
      <w:tblStyleRowBandSize w:val="1"/>
      <w:tblStyleColBandSize w:val="1"/>
      <w:tblBorders>
        <w:top w:val="single" w:sz="8" w:space="0" w:color="5C92B5" w:themeColor="accent6"/>
        <w:bottom w:val="single" w:sz="8" w:space="0" w:color="5C92B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92B5" w:themeColor="accent6"/>
        </w:tcBorders>
      </w:tcPr>
    </w:tblStylePr>
    <w:tblStylePr w:type="lastRow">
      <w:rPr>
        <w:b/>
        <w:bCs/>
        <w:color w:val="313340" w:themeColor="text2"/>
      </w:rPr>
      <w:tblPr/>
      <w:tcPr>
        <w:tcBorders>
          <w:top w:val="single" w:sz="8" w:space="0" w:color="5C92B5" w:themeColor="accent6"/>
          <w:bottom w:val="single" w:sz="8" w:space="0" w:color="5C92B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92B5" w:themeColor="accent6"/>
          <w:bottom w:val="single" w:sz="8" w:space="0" w:color="5C92B5" w:themeColor="accent6"/>
        </w:tcBorders>
      </w:tcPr>
    </w:tblStylePr>
    <w:tblStylePr w:type="band1Vert">
      <w:tblPr/>
      <w:tcPr>
        <w:shd w:val="clear" w:color="auto" w:fill="D6E3EC" w:themeFill="accent6" w:themeFillTint="3F"/>
      </w:tcPr>
    </w:tblStylePr>
    <w:tblStylePr w:type="band1Horz">
      <w:tblPr/>
      <w:tcPr>
        <w:shd w:val="clear" w:color="auto" w:fill="D6E3EC" w:themeFill="accent6" w:themeFillTint="3F"/>
      </w:tcPr>
    </w:tblStylePr>
  </w:style>
  <w:style w:type="paragraph" w:customStyle="1" w:styleId="Body">
    <w:name w:val="Body"/>
    <w:basedOn w:val="Normlny"/>
    <w:uiPriority w:val="3"/>
    <w:qFormat/>
    <w:rsid w:val="00B47B6B"/>
    <w:pPr>
      <w:numPr>
        <w:numId w:val="14"/>
      </w:numPr>
      <w:ind w:left="1134" w:hanging="567"/>
    </w:pPr>
    <w:rPr>
      <w:i/>
    </w:rPr>
  </w:style>
  <w:style w:type="paragraph" w:styleId="Obsah1">
    <w:name w:val="toc 1"/>
    <w:basedOn w:val="Obsah2"/>
    <w:next w:val="Normlny"/>
    <w:autoRedefine/>
    <w:uiPriority w:val="39"/>
    <w:unhideWhenUsed/>
    <w:qFormat/>
    <w:rsid w:val="000C76D1"/>
    <w:pPr>
      <w:spacing w:before="60" w:after="60"/>
      <w:ind w:left="567" w:hanging="567"/>
    </w:pPr>
    <w:rPr>
      <w:b/>
      <w:sz w:val="18"/>
    </w:rPr>
  </w:style>
  <w:style w:type="paragraph" w:styleId="Obsah2">
    <w:name w:val="toc 2"/>
    <w:basedOn w:val="Normlny"/>
    <w:next w:val="Normlny"/>
    <w:autoRedefine/>
    <w:uiPriority w:val="39"/>
    <w:unhideWhenUsed/>
    <w:qFormat/>
    <w:rsid w:val="000C76D1"/>
    <w:pPr>
      <w:tabs>
        <w:tab w:val="right" w:pos="9639"/>
      </w:tabs>
      <w:spacing w:before="40" w:after="40"/>
      <w:ind w:left="1276" w:hanging="709"/>
      <w:contextualSpacing/>
    </w:pPr>
    <w:rPr>
      <w:rFonts w:asciiTheme="majorHAnsi" w:hAnsiTheme="majorHAnsi"/>
      <w:sz w:val="16"/>
    </w:rPr>
  </w:style>
  <w:style w:type="paragraph" w:styleId="Obsah3">
    <w:name w:val="toc 3"/>
    <w:basedOn w:val="Normlny"/>
    <w:next w:val="Normlny"/>
    <w:autoRedefine/>
    <w:uiPriority w:val="39"/>
    <w:unhideWhenUsed/>
    <w:qFormat/>
    <w:rsid w:val="000C76D1"/>
    <w:pPr>
      <w:tabs>
        <w:tab w:val="right" w:pos="9639"/>
      </w:tabs>
      <w:spacing w:before="20" w:after="20"/>
      <w:ind w:left="1276" w:hanging="709"/>
      <w:contextualSpacing/>
    </w:pPr>
    <w:rPr>
      <w:rFonts w:asciiTheme="majorHAnsi" w:hAnsiTheme="majorHAnsi"/>
      <w:i/>
      <w:sz w:val="16"/>
    </w:rPr>
  </w:style>
  <w:style w:type="character" w:styleId="Hypertextovprepojenie">
    <w:name w:val="Hyperlink"/>
    <w:basedOn w:val="Predvolenpsmoodseku"/>
    <w:uiPriority w:val="99"/>
    <w:unhideWhenUsed/>
    <w:rsid w:val="00C367A7"/>
    <w:rPr>
      <w:color w:val="67AFBD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367A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67A7"/>
    <w:rPr>
      <w:rFonts w:ascii="Tahoma" w:hAnsi="Tahoma" w:cs="Tahoma"/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E12161"/>
    <w:pPr>
      <w:spacing w:after="0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E12161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E12161"/>
    <w:rPr>
      <w:vertAlign w:val="superscript"/>
    </w:rPr>
  </w:style>
  <w:style w:type="table" w:styleId="Svetlmriekazvraznenie1">
    <w:name w:val="Light Grid Accent 1"/>
    <w:basedOn w:val="Normlnatabuka"/>
    <w:uiPriority w:val="62"/>
    <w:rsid w:val="00D11AB6"/>
    <w:pPr>
      <w:spacing w:after="0"/>
    </w:pPr>
    <w:tblPr>
      <w:tblStyleRowBandSize w:val="1"/>
      <w:tblStyleColBandSize w:val="1"/>
      <w:tblBorders>
        <w:top w:val="single" w:sz="8" w:space="0" w:color="2A495D" w:themeColor="accent1"/>
        <w:left w:val="single" w:sz="8" w:space="0" w:color="2A495D" w:themeColor="accent1"/>
        <w:bottom w:val="single" w:sz="8" w:space="0" w:color="2A495D" w:themeColor="accent1"/>
        <w:right w:val="single" w:sz="8" w:space="0" w:color="2A495D" w:themeColor="accent1"/>
        <w:insideH w:val="single" w:sz="8" w:space="0" w:color="2A495D" w:themeColor="accent1"/>
        <w:insideV w:val="single" w:sz="8" w:space="0" w:color="2A495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A495D" w:themeColor="accent1"/>
          <w:left w:val="single" w:sz="8" w:space="0" w:color="2A495D" w:themeColor="accent1"/>
          <w:bottom w:val="single" w:sz="18" w:space="0" w:color="2A495D" w:themeColor="accent1"/>
          <w:right w:val="single" w:sz="8" w:space="0" w:color="2A495D" w:themeColor="accent1"/>
          <w:insideH w:val="nil"/>
          <w:insideV w:val="single" w:sz="8" w:space="0" w:color="2A495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A495D" w:themeColor="accent1"/>
          <w:left w:val="single" w:sz="8" w:space="0" w:color="2A495D" w:themeColor="accent1"/>
          <w:bottom w:val="single" w:sz="8" w:space="0" w:color="2A495D" w:themeColor="accent1"/>
          <w:right w:val="single" w:sz="8" w:space="0" w:color="2A495D" w:themeColor="accent1"/>
          <w:insideH w:val="nil"/>
          <w:insideV w:val="single" w:sz="8" w:space="0" w:color="2A495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A495D" w:themeColor="accent1"/>
          <w:left w:val="single" w:sz="8" w:space="0" w:color="2A495D" w:themeColor="accent1"/>
          <w:bottom w:val="single" w:sz="8" w:space="0" w:color="2A495D" w:themeColor="accent1"/>
          <w:right w:val="single" w:sz="8" w:space="0" w:color="2A495D" w:themeColor="accent1"/>
        </w:tcBorders>
      </w:tcPr>
    </w:tblStylePr>
    <w:tblStylePr w:type="band1Vert">
      <w:tblPr/>
      <w:tcPr>
        <w:tcBorders>
          <w:top w:val="single" w:sz="8" w:space="0" w:color="2A495D" w:themeColor="accent1"/>
          <w:left w:val="single" w:sz="8" w:space="0" w:color="2A495D" w:themeColor="accent1"/>
          <w:bottom w:val="single" w:sz="8" w:space="0" w:color="2A495D" w:themeColor="accent1"/>
          <w:right w:val="single" w:sz="8" w:space="0" w:color="2A495D" w:themeColor="accent1"/>
        </w:tcBorders>
        <w:shd w:val="clear" w:color="auto" w:fill="BFD4E2" w:themeFill="accent1" w:themeFillTint="3F"/>
      </w:tcPr>
    </w:tblStylePr>
    <w:tblStylePr w:type="band1Horz">
      <w:tblPr/>
      <w:tcPr>
        <w:tcBorders>
          <w:top w:val="single" w:sz="8" w:space="0" w:color="2A495D" w:themeColor="accent1"/>
          <w:left w:val="single" w:sz="8" w:space="0" w:color="2A495D" w:themeColor="accent1"/>
          <w:bottom w:val="single" w:sz="8" w:space="0" w:color="2A495D" w:themeColor="accent1"/>
          <w:right w:val="single" w:sz="8" w:space="0" w:color="2A495D" w:themeColor="accent1"/>
          <w:insideV w:val="single" w:sz="8" w:space="0" w:color="2A495D" w:themeColor="accent1"/>
        </w:tcBorders>
        <w:shd w:val="clear" w:color="auto" w:fill="BFD4E2" w:themeFill="accent1" w:themeFillTint="3F"/>
      </w:tcPr>
    </w:tblStylePr>
    <w:tblStylePr w:type="band2Horz">
      <w:tblPr/>
      <w:tcPr>
        <w:tcBorders>
          <w:top w:val="single" w:sz="8" w:space="0" w:color="2A495D" w:themeColor="accent1"/>
          <w:left w:val="single" w:sz="8" w:space="0" w:color="2A495D" w:themeColor="accent1"/>
          <w:bottom w:val="single" w:sz="8" w:space="0" w:color="2A495D" w:themeColor="accent1"/>
          <w:right w:val="single" w:sz="8" w:space="0" w:color="2A495D" w:themeColor="accent1"/>
          <w:insideV w:val="single" w:sz="8" w:space="0" w:color="2A495D" w:themeColor="accent1"/>
        </w:tcBorders>
      </w:tcPr>
    </w:tblStylePr>
  </w:style>
  <w:style w:type="paragraph" w:styleId="Odsekzoznamu">
    <w:name w:val="List Paragraph"/>
    <w:basedOn w:val="Normlny"/>
    <w:uiPriority w:val="34"/>
    <w:qFormat/>
    <w:rsid w:val="00C275F5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DA6208"/>
    <w:rPr>
      <w:color w:val="808080"/>
    </w:rPr>
  </w:style>
  <w:style w:type="paragraph" w:customStyle="1" w:styleId="Zkladntext1">
    <w:name w:val="Základný text1"/>
    <w:basedOn w:val="Zkladntext"/>
    <w:rsid w:val="0080245C"/>
    <w:pPr>
      <w:spacing w:after="0"/>
      <w:ind w:firstLine="0"/>
    </w:pPr>
    <w:rPr>
      <w:rFonts w:ascii="Arial" w:eastAsia="Times New Roman" w:hAnsi="Arial" w:cs="Arial"/>
      <w:color w:val="000080"/>
      <w:sz w:val="24"/>
      <w:szCs w:val="24"/>
      <w:lang w:val="sk-SK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80245C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80245C"/>
  </w:style>
  <w:style w:type="character" w:customStyle="1" w:styleId="formtext">
    <w:name w:val="formtext"/>
    <w:basedOn w:val="Predvolenpsmoodseku"/>
    <w:rsid w:val="004618FA"/>
  </w:style>
  <w:style w:type="paragraph" w:styleId="Zkladntext2">
    <w:name w:val="Body Text 2"/>
    <w:basedOn w:val="Normlny"/>
    <w:link w:val="Zkladntext2Char"/>
    <w:uiPriority w:val="99"/>
    <w:unhideWhenUsed/>
    <w:rsid w:val="00A120C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rsid w:val="00A120C9"/>
  </w:style>
  <w:style w:type="paragraph" w:customStyle="1" w:styleId="Text">
    <w:name w:val="Text"/>
    <w:basedOn w:val="Normlny"/>
    <w:rsid w:val="007C1ECB"/>
    <w:pPr>
      <w:spacing w:after="0"/>
      <w:ind w:firstLine="0"/>
    </w:pPr>
    <w:rPr>
      <w:rFonts w:ascii="Times New Roman" w:eastAsia="Times New Roman" w:hAnsi="Times New Roman" w:cs="Times New Roman"/>
      <w:sz w:val="24"/>
      <w:szCs w:val="20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Technická zpráva">
      <a:dk1>
        <a:sysClr val="windowText" lastClr="000000"/>
      </a:dk1>
      <a:lt1>
        <a:sysClr val="window" lastClr="FFFFFF"/>
      </a:lt1>
      <a:dk2>
        <a:srgbClr val="313340"/>
      </a:dk2>
      <a:lt2>
        <a:srgbClr val="DEDEDE"/>
      </a:lt2>
      <a:accent1>
        <a:srgbClr val="2A495D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Technická zpráva">
      <a:majorFont>
        <a:latin typeface="Arial"/>
        <a:ea typeface=""/>
        <a:cs typeface=""/>
      </a:majorFont>
      <a:minorFont>
        <a:latin typeface="Times New Roman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1B51-C631-418A-B758-8A743E89F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5186</Words>
  <Characters>29562</Characters>
  <Application>Microsoft Office Word</Application>
  <DocSecurity>0</DocSecurity>
  <Lines>246</Lines>
  <Paragraphs>69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2023-02-01T05:07:00Z</dcterms:created>
  <dcterms:modified xsi:type="dcterms:W3CDTF">2023-02-01T05:24:00Z</dcterms:modified>
</cp:coreProperties>
</file>