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4E2B" w14:textId="3BD0A461" w:rsidR="00603DB1" w:rsidRPr="00801E0B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801E0B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801E0B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A61F7A" w:rsidRPr="00801E0B">
        <w:rPr>
          <w:rFonts w:ascii="Cambria" w:hAnsi="Cambria"/>
          <w:b/>
          <w:bCs/>
          <w:i/>
          <w:iCs/>
          <w:sz w:val="20"/>
          <w:szCs w:val="20"/>
        </w:rPr>
        <w:t>3</w:t>
      </w:r>
      <w:r w:rsidRPr="00801E0B">
        <w:rPr>
          <w:rFonts w:ascii="Cambria" w:hAnsi="Cambria"/>
          <w:b/>
          <w:bCs/>
          <w:i/>
          <w:iCs/>
          <w:sz w:val="20"/>
          <w:szCs w:val="20"/>
        </w:rPr>
        <w:t xml:space="preserve"> k </w:t>
      </w:r>
      <w:r w:rsidR="00073A89" w:rsidRPr="00801E0B">
        <w:rPr>
          <w:rFonts w:ascii="Cambria" w:hAnsi="Cambria"/>
          <w:b/>
          <w:bCs/>
          <w:i/>
          <w:iCs/>
          <w:sz w:val="20"/>
          <w:szCs w:val="20"/>
        </w:rPr>
        <w:t>Z</w:t>
      </w:r>
      <w:r w:rsidRPr="00801E0B">
        <w:rPr>
          <w:rFonts w:ascii="Cambria" w:hAnsi="Cambria"/>
          <w:b/>
          <w:bCs/>
          <w:i/>
          <w:iCs/>
          <w:sz w:val="20"/>
          <w:szCs w:val="20"/>
        </w:rPr>
        <w:t xml:space="preserve">mluve č. </w:t>
      </w:r>
      <w:bookmarkStart w:id="0" w:name="_Hlk118976110"/>
      <w:bookmarkStart w:id="1" w:name="_Hlk125357038"/>
      <w:r w:rsidR="00675E99" w:rsidRPr="00801E0B">
        <w:rPr>
          <w:rFonts w:ascii="Cambria" w:hAnsi="Cambria"/>
          <w:b/>
          <w:bCs/>
          <w:i/>
          <w:iCs/>
          <w:sz w:val="20"/>
          <w:szCs w:val="20"/>
        </w:rPr>
        <w:t>C-NBS1-000-080-</w:t>
      </w:r>
      <w:bookmarkEnd w:id="0"/>
      <w:r w:rsidR="00675E99" w:rsidRPr="00801E0B">
        <w:rPr>
          <w:rFonts w:ascii="Cambria" w:hAnsi="Cambria"/>
          <w:b/>
          <w:bCs/>
          <w:i/>
          <w:iCs/>
          <w:sz w:val="20"/>
          <w:szCs w:val="20"/>
        </w:rPr>
        <w:t>754</w:t>
      </w:r>
      <w:bookmarkEnd w:id="1"/>
    </w:p>
    <w:p w14:paraId="651DB204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801E0B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801E0B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801E0B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801E0B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801E0B">
        <w:rPr>
          <w:rFonts w:ascii="Cambria" w:hAnsi="Cambria"/>
          <w:bCs/>
        </w:rPr>
        <w:t>Špecifikácia ceny</w:t>
      </w:r>
    </w:p>
    <w:p w14:paraId="281AF72D" w14:textId="77777777" w:rsidR="00545B07" w:rsidRPr="00801E0B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801E0B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801E0B">
        <w:rPr>
          <w:rFonts w:ascii="Cambria" w:hAnsi="Cambria"/>
          <w:bCs/>
        </w:rPr>
        <w:br w:type="page"/>
      </w:r>
    </w:p>
    <w:p w14:paraId="39896D11" w14:textId="1D06536F" w:rsidR="009F33C8" w:rsidRPr="00801E0B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801E0B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801E0B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801E0B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A61F7A" w:rsidRPr="00801E0B">
        <w:rPr>
          <w:rFonts w:ascii="Cambria" w:hAnsi="Cambria"/>
          <w:b/>
          <w:bCs/>
          <w:sz w:val="20"/>
          <w:szCs w:val="20"/>
          <w:lang w:val="sk-SK"/>
        </w:rPr>
        <w:t>Poskytovaných služieb</w:t>
      </w:r>
    </w:p>
    <w:p w14:paraId="1CB2F0ED" w14:textId="046377DE" w:rsidR="0047514F" w:rsidRPr="00801E0B" w:rsidRDefault="0047514F" w:rsidP="0047514F">
      <w:pPr>
        <w:tabs>
          <w:tab w:val="left" w:pos="709"/>
        </w:tabs>
        <w:spacing w:before="120" w:after="120"/>
        <w:rPr>
          <w:rFonts w:ascii="Cambria" w:hAnsi="Cambria" w:cs="Arial"/>
          <w:bCs/>
          <w:color w:val="000000"/>
          <w:sz w:val="20"/>
          <w:szCs w:val="20"/>
          <w:lang w:val="sk-SK" w:eastAsia="en-US"/>
        </w:rPr>
      </w:pPr>
      <w:r w:rsidRPr="00801E0B">
        <w:rPr>
          <w:rFonts w:ascii="Cambria" w:hAnsi="Cambria" w:cs="Arial"/>
          <w:color w:val="000000"/>
          <w:sz w:val="20"/>
          <w:szCs w:val="20"/>
          <w:lang w:val="sk-SK" w:eastAsia="en-US"/>
        </w:rPr>
        <w:t xml:space="preserve">Tabuľka </w:t>
      </w:r>
      <w:r w:rsidR="00801E0B" w:rsidRPr="00801E0B">
        <w:rPr>
          <w:rFonts w:ascii="Cambria" w:hAnsi="Cambria" w:cs="Arial"/>
          <w:color w:val="000000"/>
          <w:sz w:val="20"/>
          <w:szCs w:val="20"/>
          <w:lang w:val="sk-SK" w:eastAsia="en-US"/>
        </w:rPr>
        <w:t xml:space="preserve">1 </w:t>
      </w:r>
      <w:r w:rsidRPr="00801E0B">
        <w:rPr>
          <w:rFonts w:ascii="Cambria" w:hAnsi="Cambria" w:cs="Arial"/>
          <w:color w:val="000000"/>
          <w:sz w:val="20"/>
          <w:szCs w:val="20"/>
          <w:lang w:val="sk-SK" w:eastAsia="en-US"/>
        </w:rPr>
        <w:t xml:space="preserve">Cena za </w:t>
      </w:r>
      <w:r w:rsidRPr="00801E0B">
        <w:rPr>
          <w:rFonts w:ascii="Cambria" w:hAnsi="Cambria" w:cs="Arial"/>
          <w:bCs/>
          <w:color w:val="000000"/>
          <w:sz w:val="20"/>
          <w:szCs w:val="20"/>
          <w:lang w:val="sk-SK" w:eastAsia="en-US"/>
        </w:rPr>
        <w:t>SIEM SOC</w:t>
      </w:r>
    </w:p>
    <w:tbl>
      <w:tblPr>
        <w:tblStyle w:val="TableGrid"/>
        <w:tblpPr w:leftFromText="141" w:rightFromText="141" w:vertAnchor="text" w:horzAnchor="margin" w:tblpXSpec="right" w:tblpY="132"/>
        <w:tblW w:w="9611" w:type="dxa"/>
        <w:tblLayout w:type="fixed"/>
        <w:tblLook w:val="04A0" w:firstRow="1" w:lastRow="0" w:firstColumn="1" w:lastColumn="0" w:noHBand="0" w:noVBand="1"/>
      </w:tblPr>
      <w:tblGrid>
        <w:gridCol w:w="1106"/>
        <w:gridCol w:w="6520"/>
        <w:gridCol w:w="1985"/>
      </w:tblGrid>
      <w:tr w:rsidR="00BA4D71" w:rsidRPr="008A5662" w14:paraId="42FF8870" w14:textId="77777777" w:rsidTr="00BA4D71">
        <w:trPr>
          <w:trHeight w:val="495"/>
        </w:trPr>
        <w:tc>
          <w:tcPr>
            <w:tcW w:w="9611" w:type="dxa"/>
            <w:gridSpan w:val="3"/>
            <w:shd w:val="clear" w:color="auto" w:fill="D9D9D9" w:themeFill="background1" w:themeFillShade="D9"/>
            <w:vAlign w:val="center"/>
          </w:tcPr>
          <w:p w14:paraId="0537A69D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A4D71">
              <w:rPr>
                <w:rFonts w:ascii="Cambria" w:hAnsi="Cambria" w:cs="Arial"/>
                <w:b/>
                <w:sz w:val="20"/>
                <w:szCs w:val="20"/>
              </w:rPr>
              <w:t>SIEM SOC</w:t>
            </w:r>
          </w:p>
        </w:tc>
      </w:tr>
      <w:tr w:rsidR="00BA4D71" w:rsidRPr="008A5662" w14:paraId="361E9F47" w14:textId="77777777" w:rsidTr="00BA4D71">
        <w:tc>
          <w:tcPr>
            <w:tcW w:w="1106" w:type="dxa"/>
            <w:shd w:val="clear" w:color="auto" w:fill="D9D9D9" w:themeFill="background1" w:themeFillShade="D9"/>
          </w:tcPr>
          <w:p w14:paraId="6021FB64" w14:textId="77777777" w:rsidR="00BA4D71" w:rsidRPr="00BA4D71" w:rsidRDefault="00BA4D71" w:rsidP="00BA4D71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A4D71">
              <w:rPr>
                <w:rFonts w:ascii="Cambria" w:hAnsi="Cambria" w:cs="Arial"/>
                <w:b/>
                <w:sz w:val="20"/>
                <w:szCs w:val="20"/>
              </w:rPr>
              <w:t>Položka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14:paraId="12B608D7" w14:textId="77777777" w:rsidR="00BA4D71" w:rsidRPr="00BA4D71" w:rsidRDefault="00BA4D71" w:rsidP="00BA4D71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A4D71">
              <w:rPr>
                <w:rFonts w:ascii="Cambria" w:hAnsi="Cambria" w:cs="Arial"/>
                <w:b/>
                <w:sz w:val="20"/>
                <w:szCs w:val="20"/>
              </w:rPr>
              <w:t>Popis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C7DEDF4" w14:textId="77777777" w:rsidR="00BA4D71" w:rsidRPr="00BA4D71" w:rsidRDefault="00BA4D71" w:rsidP="00BA4D71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A4D71">
              <w:rPr>
                <w:rFonts w:ascii="Cambria" w:hAnsi="Cambria" w:cs="Arial"/>
                <w:b/>
                <w:sz w:val="20"/>
                <w:szCs w:val="20"/>
              </w:rPr>
              <w:t>Cena v EUR bez DPH</w:t>
            </w:r>
          </w:p>
        </w:tc>
      </w:tr>
      <w:tr w:rsidR="00BA4D71" w:rsidRPr="008A5662" w14:paraId="6CB4E16B" w14:textId="77777777" w:rsidTr="00BA4D71">
        <w:tc>
          <w:tcPr>
            <w:tcW w:w="1106" w:type="dxa"/>
          </w:tcPr>
          <w:p w14:paraId="4FD14786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</w:t>
            </w:r>
          </w:p>
        </w:tc>
        <w:tc>
          <w:tcPr>
            <w:tcW w:w="6520" w:type="dxa"/>
          </w:tcPr>
          <w:p w14:paraId="2AB1CCA1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Paušálna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mesačná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platba za službu „</w:t>
            </w:r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Monitoring bezpečnosti IT</w:t>
            </w:r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” – režim 15/5</w:t>
            </w:r>
          </w:p>
        </w:tc>
        <w:tc>
          <w:tcPr>
            <w:tcW w:w="1985" w:type="dxa"/>
          </w:tcPr>
          <w:p w14:paraId="0203F404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742279ED" w14:textId="77777777" w:rsidTr="00BA4D71">
        <w:tc>
          <w:tcPr>
            <w:tcW w:w="1106" w:type="dxa"/>
          </w:tcPr>
          <w:p w14:paraId="7238A6E7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S2</w:t>
            </w:r>
          </w:p>
        </w:tc>
        <w:tc>
          <w:tcPr>
            <w:tcW w:w="6520" w:type="dxa"/>
          </w:tcPr>
          <w:p w14:paraId="0267E561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Paušálna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mesačná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platba za službu „</w:t>
            </w:r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 xml:space="preserve">Monitoring 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SIEMu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” – režim 15/5</w:t>
            </w:r>
          </w:p>
        </w:tc>
        <w:tc>
          <w:tcPr>
            <w:tcW w:w="1985" w:type="dxa"/>
          </w:tcPr>
          <w:p w14:paraId="66D77EA5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0C18FE50" w14:textId="77777777" w:rsidTr="00BA4D71">
        <w:tc>
          <w:tcPr>
            <w:tcW w:w="1106" w:type="dxa"/>
          </w:tcPr>
          <w:p w14:paraId="69AC5ED9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S3</w:t>
            </w:r>
          </w:p>
        </w:tc>
        <w:tc>
          <w:tcPr>
            <w:tcW w:w="6520" w:type="dxa"/>
          </w:tcPr>
          <w:p w14:paraId="14BF9E73" w14:textId="77777777" w:rsidR="00BA4D71" w:rsidRPr="00BA4D71" w:rsidRDefault="00BA4D71" w:rsidP="00BA4D71">
            <w:pPr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</w:pP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Paušálna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mesačná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platba za službu „</w:t>
            </w:r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Monitoring bezpečnosti IT</w:t>
            </w:r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” –režim 24/7</w:t>
            </w:r>
          </w:p>
        </w:tc>
        <w:tc>
          <w:tcPr>
            <w:tcW w:w="1985" w:type="dxa"/>
          </w:tcPr>
          <w:p w14:paraId="162E5FAC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2F90F22D" w14:textId="77777777" w:rsidTr="00BA4D71">
        <w:tc>
          <w:tcPr>
            <w:tcW w:w="1106" w:type="dxa"/>
          </w:tcPr>
          <w:p w14:paraId="35E0F8B6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S4</w:t>
            </w:r>
          </w:p>
        </w:tc>
        <w:tc>
          <w:tcPr>
            <w:tcW w:w="6520" w:type="dxa"/>
          </w:tcPr>
          <w:p w14:paraId="12B23A0F" w14:textId="77777777" w:rsidR="00BA4D71" w:rsidRPr="00BA4D71" w:rsidRDefault="00BA4D71" w:rsidP="00BA4D71">
            <w:pPr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</w:pP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Paušálna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mesačná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platba za službu „</w:t>
            </w:r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 xml:space="preserve">Monitoring 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SIEMu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” – režim 24/7</w:t>
            </w:r>
          </w:p>
        </w:tc>
        <w:tc>
          <w:tcPr>
            <w:tcW w:w="1985" w:type="dxa"/>
          </w:tcPr>
          <w:p w14:paraId="5A6A000E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113F9380" w14:textId="77777777" w:rsidTr="00BA4D71">
        <w:tc>
          <w:tcPr>
            <w:tcW w:w="1106" w:type="dxa"/>
          </w:tcPr>
          <w:p w14:paraId="66A78110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S5</w:t>
            </w:r>
          </w:p>
        </w:tc>
        <w:tc>
          <w:tcPr>
            <w:tcW w:w="6520" w:type="dxa"/>
          </w:tcPr>
          <w:p w14:paraId="430F1F0D" w14:textId="77777777" w:rsidR="00BA4D71" w:rsidRPr="00BA4D71" w:rsidRDefault="00BA4D71" w:rsidP="00BA4D71">
            <w:pPr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</w:pP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Paušálna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mesačná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platba za službu „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Prevádzka</w:t>
            </w:r>
            <w:proofErr w:type="spellEnd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SIEMu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” – režim 8/5</w:t>
            </w:r>
          </w:p>
        </w:tc>
        <w:tc>
          <w:tcPr>
            <w:tcW w:w="1985" w:type="dxa"/>
          </w:tcPr>
          <w:p w14:paraId="36270034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58EF897F" w14:textId="77777777" w:rsidTr="00BA4D71">
        <w:tc>
          <w:tcPr>
            <w:tcW w:w="1106" w:type="dxa"/>
          </w:tcPr>
          <w:p w14:paraId="4F0A495A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S6</w:t>
            </w:r>
          </w:p>
        </w:tc>
        <w:tc>
          <w:tcPr>
            <w:tcW w:w="6520" w:type="dxa"/>
          </w:tcPr>
          <w:p w14:paraId="58ACCFD8" w14:textId="77777777" w:rsidR="00BA4D71" w:rsidRPr="00BA4D71" w:rsidRDefault="00BA4D71" w:rsidP="00BA4D71">
            <w:pPr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</w:pP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Paušálna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mesačná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platba za službu „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Optimalizácia</w:t>
            </w:r>
            <w:proofErr w:type="spellEnd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SIEMu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” – režim 8/5</w:t>
            </w:r>
          </w:p>
        </w:tc>
        <w:tc>
          <w:tcPr>
            <w:tcW w:w="1985" w:type="dxa"/>
          </w:tcPr>
          <w:p w14:paraId="78AE7C9D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03E800BC" w14:textId="77777777" w:rsidTr="00BA4D71">
        <w:tc>
          <w:tcPr>
            <w:tcW w:w="1106" w:type="dxa"/>
          </w:tcPr>
          <w:p w14:paraId="787AADB7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S7</w:t>
            </w:r>
          </w:p>
        </w:tc>
        <w:tc>
          <w:tcPr>
            <w:tcW w:w="6520" w:type="dxa"/>
          </w:tcPr>
          <w:p w14:paraId="15674ADB" w14:textId="77777777" w:rsidR="00BA4D71" w:rsidRPr="00BA4D71" w:rsidRDefault="00BA4D71" w:rsidP="00BA4D71">
            <w:pPr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</w:pP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Paušálna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mesačná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platba za službu „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Sledovanie</w:t>
            </w:r>
            <w:proofErr w:type="spellEnd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 xml:space="preserve"> IT 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hrozieb</w:t>
            </w:r>
            <w:proofErr w:type="spellEnd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BA4D71">
              <w:rPr>
                <w:rStyle w:val="PageNumber"/>
                <w:rFonts w:ascii="Cambria" w:hAnsi="Cambria" w:cs="Arial"/>
                <w:b/>
                <w:bCs/>
                <w:color w:val="000000" w:themeColor="text1"/>
                <w:sz w:val="20"/>
                <w:szCs w:val="20"/>
              </w:rPr>
              <w:t>zraniteľností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” – režim 8/5</w:t>
            </w:r>
          </w:p>
        </w:tc>
        <w:tc>
          <w:tcPr>
            <w:tcW w:w="1985" w:type="dxa"/>
          </w:tcPr>
          <w:p w14:paraId="36AF7353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6567A807" w14:textId="77777777" w:rsidTr="00BA4D71">
        <w:tc>
          <w:tcPr>
            <w:tcW w:w="9611" w:type="dxa"/>
            <w:gridSpan w:val="3"/>
            <w:shd w:val="clear" w:color="auto" w:fill="D9D9D9" w:themeFill="background1" w:themeFillShade="D9"/>
          </w:tcPr>
          <w:p w14:paraId="7670EE02" w14:textId="77777777" w:rsidR="00BA4D71" w:rsidRPr="00973506" w:rsidRDefault="00BA4D71" w:rsidP="00973506">
            <w:pPr>
              <w:jc w:val="center"/>
              <w:rPr>
                <w:rFonts w:ascii="Cambria" w:hAnsi="Cambria" w:cs="Arial"/>
                <w:b/>
                <w:bCs/>
                <w:iCs/>
                <w:color w:val="00B0F0"/>
                <w:sz w:val="20"/>
                <w:szCs w:val="20"/>
                <w:lang w:val="sk-SK"/>
              </w:rPr>
            </w:pPr>
            <w:r w:rsidRPr="00973506">
              <w:rPr>
                <w:rFonts w:ascii="Cambria" w:hAnsi="Cambria" w:cs="Arial"/>
                <w:b/>
                <w:bCs/>
                <w:iCs/>
                <w:sz w:val="20"/>
                <w:szCs w:val="20"/>
                <w:lang w:val="sk-SK"/>
              </w:rPr>
              <w:t xml:space="preserve">Rozvoj </w:t>
            </w:r>
            <w:proofErr w:type="spellStart"/>
            <w:r w:rsidRPr="00973506">
              <w:rPr>
                <w:rFonts w:ascii="Cambria" w:hAnsi="Cambria" w:cs="Arial"/>
                <w:b/>
                <w:bCs/>
                <w:iCs/>
                <w:sz w:val="20"/>
                <w:szCs w:val="20"/>
                <w:lang w:val="sk-SK"/>
              </w:rPr>
              <w:t>SIEMu</w:t>
            </w:r>
            <w:proofErr w:type="spellEnd"/>
            <w:r w:rsidRPr="00973506">
              <w:rPr>
                <w:rFonts w:ascii="Cambria" w:hAnsi="Cambria"/>
                <w:b/>
                <w:bCs/>
                <w:iCs/>
                <w:sz w:val="20"/>
                <w:szCs w:val="20"/>
                <w:lang w:val="sk-SK"/>
              </w:rPr>
              <w:t xml:space="preserve"> – režim 8/5</w:t>
            </w:r>
          </w:p>
        </w:tc>
      </w:tr>
      <w:tr w:rsidR="00BA4D71" w:rsidRPr="008A5662" w14:paraId="02AA2F8A" w14:textId="77777777" w:rsidTr="00BA4D71">
        <w:tc>
          <w:tcPr>
            <w:tcW w:w="1106" w:type="dxa"/>
          </w:tcPr>
          <w:p w14:paraId="54A6048F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S8</w:t>
            </w:r>
          </w:p>
        </w:tc>
        <w:tc>
          <w:tcPr>
            <w:tcW w:w="6520" w:type="dxa"/>
          </w:tcPr>
          <w:p w14:paraId="0009D0FF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kompletnú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integráciu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jedného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typu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udalosti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z textového logu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alebo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event logu</w:t>
            </w:r>
          </w:p>
        </w:tc>
        <w:tc>
          <w:tcPr>
            <w:tcW w:w="1985" w:type="dxa"/>
          </w:tcPr>
          <w:p w14:paraId="13A38175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29C2C3F8" w14:textId="77777777" w:rsidTr="00BA4D71">
        <w:tc>
          <w:tcPr>
            <w:tcW w:w="1106" w:type="dxa"/>
          </w:tcPr>
          <w:p w14:paraId="55EE6D95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S9</w:t>
            </w:r>
          </w:p>
        </w:tc>
        <w:tc>
          <w:tcPr>
            <w:tcW w:w="6520" w:type="dxa"/>
          </w:tcPr>
          <w:p w14:paraId="36EEDA79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kompletnú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integráciu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jedného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typu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udalosti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z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databázovej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tabuľky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s len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pribúdajúcimi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záznamami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s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postupne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stúpajúcim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indexom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alebo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dátumom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časom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v jednom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stĺpci</w:t>
            </w:r>
            <w:proofErr w:type="spellEnd"/>
          </w:p>
        </w:tc>
        <w:tc>
          <w:tcPr>
            <w:tcW w:w="1985" w:type="dxa"/>
          </w:tcPr>
          <w:p w14:paraId="04401719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2A06FA37" w14:textId="77777777" w:rsidTr="00BA4D71">
        <w:tc>
          <w:tcPr>
            <w:tcW w:w="1106" w:type="dxa"/>
          </w:tcPr>
          <w:p w14:paraId="2FE4C92D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S10</w:t>
            </w:r>
          </w:p>
        </w:tc>
        <w:tc>
          <w:tcPr>
            <w:tcW w:w="6520" w:type="dxa"/>
          </w:tcPr>
          <w:p w14:paraId="77069325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úpravu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integrácie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jedného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typu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udalosti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z textového logu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alebo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event logu</w:t>
            </w:r>
          </w:p>
        </w:tc>
        <w:tc>
          <w:tcPr>
            <w:tcW w:w="1985" w:type="dxa"/>
          </w:tcPr>
          <w:p w14:paraId="5247DD70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2842CD3D" w14:textId="77777777" w:rsidTr="00BA4D71">
        <w:tc>
          <w:tcPr>
            <w:tcW w:w="1106" w:type="dxa"/>
          </w:tcPr>
          <w:p w14:paraId="68B9D25D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S11</w:t>
            </w:r>
          </w:p>
        </w:tc>
        <w:tc>
          <w:tcPr>
            <w:tcW w:w="6520" w:type="dxa"/>
          </w:tcPr>
          <w:p w14:paraId="3BC83771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úpravu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integrácie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jedného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typu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udalosti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z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databázovej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tabuľky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s len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pribúdajúcimi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záznamami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s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postupne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stúpajúcim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indexom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alebo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dátumom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časom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v jednom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stĺpci</w:t>
            </w:r>
            <w:proofErr w:type="spellEnd"/>
          </w:p>
        </w:tc>
        <w:tc>
          <w:tcPr>
            <w:tcW w:w="1985" w:type="dxa"/>
          </w:tcPr>
          <w:p w14:paraId="0B03B4FC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152DBCB4" w14:textId="77777777" w:rsidTr="00BA4D71">
        <w:tc>
          <w:tcPr>
            <w:tcW w:w="1106" w:type="dxa"/>
          </w:tcPr>
          <w:p w14:paraId="25C85EA6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S12</w:t>
            </w:r>
          </w:p>
        </w:tc>
        <w:tc>
          <w:tcPr>
            <w:tcW w:w="6520" w:type="dxa"/>
          </w:tcPr>
          <w:p w14:paraId="12E3D6B5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vytvorenie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 úpravu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investigácie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v systéme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LogRhythm</w:t>
            </w:r>
            <w:proofErr w:type="spellEnd"/>
          </w:p>
        </w:tc>
        <w:tc>
          <w:tcPr>
            <w:tcW w:w="1985" w:type="dxa"/>
          </w:tcPr>
          <w:p w14:paraId="49B08D68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05346867" w14:textId="77777777" w:rsidTr="00BA4D71">
        <w:tc>
          <w:tcPr>
            <w:tcW w:w="1106" w:type="dxa"/>
          </w:tcPr>
          <w:p w14:paraId="16AD0AC7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S13</w:t>
            </w:r>
          </w:p>
        </w:tc>
        <w:tc>
          <w:tcPr>
            <w:tcW w:w="6520" w:type="dxa"/>
          </w:tcPr>
          <w:p w14:paraId="07832F6A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vytvorenie</w:t>
            </w:r>
            <w:proofErr w:type="spellEnd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 xml:space="preserve"> a úpravu reportu v systéme </w:t>
            </w:r>
            <w:proofErr w:type="spellStart"/>
            <w:r w:rsidRPr="00BA4D71">
              <w:rPr>
                <w:rStyle w:val="PageNumber"/>
                <w:rFonts w:ascii="Cambria" w:hAnsi="Cambria" w:cs="Arial"/>
                <w:color w:val="000000" w:themeColor="text1"/>
                <w:sz w:val="20"/>
                <w:szCs w:val="20"/>
              </w:rPr>
              <w:t>LogRhythm</w:t>
            </w:r>
            <w:proofErr w:type="spellEnd"/>
          </w:p>
        </w:tc>
        <w:tc>
          <w:tcPr>
            <w:tcW w:w="1985" w:type="dxa"/>
          </w:tcPr>
          <w:p w14:paraId="4EBEB50C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278F8A3E" w14:textId="77777777" w:rsidTr="00BA4D71">
        <w:tc>
          <w:tcPr>
            <w:tcW w:w="1106" w:type="dxa"/>
          </w:tcPr>
          <w:p w14:paraId="4695DF21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S14</w:t>
            </w:r>
          </w:p>
        </w:tc>
        <w:tc>
          <w:tcPr>
            <w:tcW w:w="6520" w:type="dxa"/>
          </w:tcPr>
          <w:p w14:paraId="7E9DD92A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vytvorenie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 úpravu reportu v systéme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FlowMon</w:t>
            </w:r>
            <w:proofErr w:type="spellEnd"/>
          </w:p>
        </w:tc>
        <w:tc>
          <w:tcPr>
            <w:tcW w:w="1985" w:type="dxa"/>
          </w:tcPr>
          <w:p w14:paraId="08A11AD8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7E9C1043" w14:textId="77777777" w:rsidTr="00BA4D71">
        <w:tc>
          <w:tcPr>
            <w:tcW w:w="1106" w:type="dxa"/>
          </w:tcPr>
          <w:p w14:paraId="48B721B9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S15</w:t>
            </w:r>
          </w:p>
        </w:tc>
        <w:tc>
          <w:tcPr>
            <w:tcW w:w="6520" w:type="dxa"/>
          </w:tcPr>
          <w:p w14:paraId="34958EB3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vytvorenie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 úpravu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korelačného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pravidla v systéme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LogRhythm</w:t>
            </w:r>
            <w:proofErr w:type="spellEnd"/>
          </w:p>
        </w:tc>
        <w:tc>
          <w:tcPr>
            <w:tcW w:w="1985" w:type="dxa"/>
          </w:tcPr>
          <w:p w14:paraId="6890305B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6ECB2A91" w14:textId="77777777" w:rsidTr="00BA4D71">
        <w:tc>
          <w:tcPr>
            <w:tcW w:w="1106" w:type="dxa"/>
          </w:tcPr>
          <w:p w14:paraId="4428C82F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S16</w:t>
            </w:r>
          </w:p>
        </w:tc>
        <w:tc>
          <w:tcPr>
            <w:tcW w:w="6520" w:type="dxa"/>
          </w:tcPr>
          <w:p w14:paraId="6B949800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vytvorenie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 úpravu alarmu v systéme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LogRhythm</w:t>
            </w:r>
            <w:proofErr w:type="spellEnd"/>
          </w:p>
        </w:tc>
        <w:tc>
          <w:tcPr>
            <w:tcW w:w="1985" w:type="dxa"/>
          </w:tcPr>
          <w:p w14:paraId="3E982B8A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1F329B8E" w14:textId="77777777" w:rsidTr="00BA4D71">
        <w:tc>
          <w:tcPr>
            <w:tcW w:w="1106" w:type="dxa"/>
          </w:tcPr>
          <w:p w14:paraId="032CE9ED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S17</w:t>
            </w:r>
          </w:p>
        </w:tc>
        <w:tc>
          <w:tcPr>
            <w:tcW w:w="6520" w:type="dxa"/>
          </w:tcPr>
          <w:p w14:paraId="6D16D647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vytvorenie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 úpravu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detekčnej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metódy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v systéme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Flowmon</w:t>
            </w:r>
            <w:proofErr w:type="spellEnd"/>
          </w:p>
        </w:tc>
        <w:tc>
          <w:tcPr>
            <w:tcW w:w="1985" w:type="dxa"/>
          </w:tcPr>
          <w:p w14:paraId="20274FF1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395BF326" w14:textId="77777777" w:rsidTr="00BA4D71">
        <w:tc>
          <w:tcPr>
            <w:tcW w:w="1106" w:type="dxa"/>
          </w:tcPr>
          <w:p w14:paraId="7386699B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S18</w:t>
            </w:r>
          </w:p>
        </w:tc>
        <w:tc>
          <w:tcPr>
            <w:tcW w:w="6520" w:type="dxa"/>
          </w:tcPr>
          <w:p w14:paraId="068E430B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Cena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vytvorenie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 úpravu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detekčnej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metódy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v systéme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Netmon</w:t>
            </w:r>
            <w:proofErr w:type="spellEnd"/>
          </w:p>
        </w:tc>
        <w:tc>
          <w:tcPr>
            <w:tcW w:w="1985" w:type="dxa"/>
          </w:tcPr>
          <w:p w14:paraId="1AAEA77C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15FCD441" w14:textId="77777777" w:rsidTr="00BA4D71">
        <w:tc>
          <w:tcPr>
            <w:tcW w:w="1106" w:type="dxa"/>
          </w:tcPr>
          <w:p w14:paraId="178BCE00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S19</w:t>
            </w:r>
          </w:p>
        </w:tc>
        <w:tc>
          <w:tcPr>
            <w:tcW w:w="6520" w:type="dxa"/>
          </w:tcPr>
          <w:p w14:paraId="696A9DA1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Hodinová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sadzba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nešpecifikované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úpravy systému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LogRhythm</w:t>
            </w:r>
            <w:proofErr w:type="spellEnd"/>
          </w:p>
        </w:tc>
        <w:tc>
          <w:tcPr>
            <w:tcW w:w="1985" w:type="dxa"/>
          </w:tcPr>
          <w:p w14:paraId="3A2E1C34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001D7EB6" w14:textId="77777777" w:rsidTr="00BA4D71">
        <w:tc>
          <w:tcPr>
            <w:tcW w:w="1106" w:type="dxa"/>
          </w:tcPr>
          <w:p w14:paraId="1F678188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S20</w:t>
            </w:r>
          </w:p>
        </w:tc>
        <w:tc>
          <w:tcPr>
            <w:tcW w:w="6520" w:type="dxa"/>
          </w:tcPr>
          <w:p w14:paraId="60E0EF8F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Hodinová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sadzba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nešpecifikované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úpravy systému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FlowMon</w:t>
            </w:r>
            <w:proofErr w:type="spellEnd"/>
          </w:p>
        </w:tc>
        <w:tc>
          <w:tcPr>
            <w:tcW w:w="1985" w:type="dxa"/>
          </w:tcPr>
          <w:p w14:paraId="305320C9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43605FC1" w14:textId="77777777" w:rsidTr="00BA4D71">
        <w:tc>
          <w:tcPr>
            <w:tcW w:w="1106" w:type="dxa"/>
          </w:tcPr>
          <w:p w14:paraId="0692CEBB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S21</w:t>
            </w:r>
          </w:p>
        </w:tc>
        <w:tc>
          <w:tcPr>
            <w:tcW w:w="6520" w:type="dxa"/>
          </w:tcPr>
          <w:p w14:paraId="4911A1C5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Hodinová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sadzba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za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nešpecifikované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úpravy systému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Netmon</w:t>
            </w:r>
            <w:proofErr w:type="spellEnd"/>
          </w:p>
        </w:tc>
        <w:tc>
          <w:tcPr>
            <w:tcW w:w="1985" w:type="dxa"/>
          </w:tcPr>
          <w:p w14:paraId="4477CF81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2D7D9F0F" w14:textId="77777777" w:rsidTr="00BA4D71">
        <w:tc>
          <w:tcPr>
            <w:tcW w:w="1106" w:type="dxa"/>
          </w:tcPr>
          <w:p w14:paraId="63464B6C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S22</w:t>
            </w:r>
          </w:p>
        </w:tc>
        <w:tc>
          <w:tcPr>
            <w:tcW w:w="6520" w:type="dxa"/>
          </w:tcPr>
          <w:p w14:paraId="1AC8660C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Hodinová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sadzba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gramStart"/>
            <w:r w:rsidRPr="00BA4D71">
              <w:rPr>
                <w:rFonts w:ascii="Cambria" w:hAnsi="Cambria" w:cs="Arial"/>
                <w:sz w:val="20"/>
                <w:szCs w:val="20"/>
              </w:rPr>
              <w:t>za  práce</w:t>
            </w:r>
            <w:proofErr w:type="gram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spojené s 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vytvorením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 údržbou use casu</w:t>
            </w:r>
          </w:p>
        </w:tc>
        <w:tc>
          <w:tcPr>
            <w:tcW w:w="1985" w:type="dxa"/>
          </w:tcPr>
          <w:p w14:paraId="14FF9ED9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6A3CBFE2" w14:textId="77777777" w:rsidTr="00BA4D71">
        <w:tc>
          <w:tcPr>
            <w:tcW w:w="1106" w:type="dxa"/>
          </w:tcPr>
          <w:p w14:paraId="474BCD14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S23</w:t>
            </w:r>
          </w:p>
        </w:tc>
        <w:tc>
          <w:tcPr>
            <w:tcW w:w="6520" w:type="dxa"/>
          </w:tcPr>
          <w:p w14:paraId="42074ECF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Hodinová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sadzba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gramStart"/>
            <w:r w:rsidRPr="00BA4D71">
              <w:rPr>
                <w:rFonts w:ascii="Cambria" w:hAnsi="Cambria" w:cs="Arial"/>
                <w:sz w:val="20"/>
                <w:szCs w:val="20"/>
              </w:rPr>
              <w:t xml:space="preserve">za 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konzultačné</w:t>
            </w:r>
            <w:proofErr w:type="spellEnd"/>
            <w:proofErr w:type="gram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služby</w:t>
            </w:r>
          </w:p>
        </w:tc>
        <w:tc>
          <w:tcPr>
            <w:tcW w:w="1985" w:type="dxa"/>
          </w:tcPr>
          <w:p w14:paraId="2D672D2C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2F922F82" w14:textId="77777777" w:rsidTr="00BA4D71">
        <w:tc>
          <w:tcPr>
            <w:tcW w:w="9611" w:type="dxa"/>
            <w:gridSpan w:val="3"/>
            <w:shd w:val="clear" w:color="auto" w:fill="D9D9D9" w:themeFill="background1" w:themeFillShade="D9"/>
          </w:tcPr>
          <w:p w14:paraId="379A2535" w14:textId="77777777" w:rsidR="00BA4D71" w:rsidRPr="00973506" w:rsidRDefault="00BA4D71" w:rsidP="00973506">
            <w:pPr>
              <w:jc w:val="center"/>
              <w:rPr>
                <w:rFonts w:ascii="Cambria" w:hAnsi="Cambria" w:cs="Arial"/>
                <w:b/>
                <w:bCs/>
                <w:iCs/>
                <w:color w:val="00B0F0"/>
                <w:sz w:val="20"/>
                <w:szCs w:val="20"/>
                <w:lang w:val="sk-SK"/>
              </w:rPr>
            </w:pPr>
            <w:proofErr w:type="spellStart"/>
            <w:r w:rsidRPr="00973506">
              <w:rPr>
                <w:rFonts w:ascii="Cambria" w:hAnsi="Cambria" w:cs="Arial"/>
                <w:b/>
                <w:bCs/>
                <w:iCs/>
                <w:sz w:val="20"/>
                <w:szCs w:val="20"/>
                <w:lang w:val="sk-SK"/>
              </w:rPr>
              <w:t>Forenzná</w:t>
            </w:r>
            <w:proofErr w:type="spellEnd"/>
            <w:r w:rsidRPr="00973506">
              <w:rPr>
                <w:rFonts w:ascii="Cambria" w:hAnsi="Cambria" w:cs="Arial"/>
                <w:b/>
                <w:bCs/>
                <w:iCs/>
                <w:sz w:val="20"/>
                <w:szCs w:val="20"/>
                <w:lang w:val="sk-SK"/>
              </w:rPr>
              <w:t xml:space="preserve"> analýza</w:t>
            </w:r>
          </w:p>
        </w:tc>
      </w:tr>
      <w:tr w:rsidR="00BA4D71" w:rsidRPr="008A5662" w14:paraId="4257B04D" w14:textId="77777777" w:rsidTr="00BA4D71">
        <w:tc>
          <w:tcPr>
            <w:tcW w:w="1106" w:type="dxa"/>
          </w:tcPr>
          <w:p w14:paraId="16354C1F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S24</w:t>
            </w:r>
          </w:p>
        </w:tc>
        <w:tc>
          <w:tcPr>
            <w:tcW w:w="6520" w:type="dxa"/>
          </w:tcPr>
          <w:p w14:paraId="15B5F617" w14:textId="77777777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Hodinová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sadzba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za práce spojené s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forenznou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analýzou</w:t>
            </w:r>
          </w:p>
        </w:tc>
        <w:tc>
          <w:tcPr>
            <w:tcW w:w="1985" w:type="dxa"/>
          </w:tcPr>
          <w:p w14:paraId="00AE8602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3B63" w:rsidRPr="008A5662" w14:paraId="0CF2FE52" w14:textId="77777777" w:rsidTr="00973506">
        <w:tc>
          <w:tcPr>
            <w:tcW w:w="9611" w:type="dxa"/>
            <w:gridSpan w:val="3"/>
            <w:shd w:val="clear" w:color="auto" w:fill="D9D9D9" w:themeFill="background1" w:themeFillShade="D9"/>
          </w:tcPr>
          <w:p w14:paraId="36E86838" w14:textId="11E7CA7B" w:rsidR="00BA3B63" w:rsidRPr="00973506" w:rsidRDefault="00BA3B63" w:rsidP="00973506">
            <w:pPr>
              <w:jc w:val="center"/>
              <w:rPr>
                <w:rFonts w:ascii="Cambria" w:hAnsi="Cambria" w:cs="Arial"/>
                <w:b/>
                <w:bCs/>
                <w:iCs/>
                <w:color w:val="00B0F0"/>
                <w:sz w:val="20"/>
                <w:szCs w:val="20"/>
                <w:lang w:val="sk-SK"/>
              </w:rPr>
            </w:pPr>
            <w:proofErr w:type="spellStart"/>
            <w:r w:rsidRPr="00973506">
              <w:rPr>
                <w:rFonts w:ascii="Cambria" w:hAnsi="Cambria" w:cs="Arial"/>
                <w:b/>
                <w:bCs/>
                <w:iCs/>
                <w:sz w:val="20"/>
                <w:szCs w:val="20"/>
                <w:lang w:val="sk-SK"/>
              </w:rPr>
              <w:t>Exit</w:t>
            </w:r>
            <w:proofErr w:type="spellEnd"/>
            <w:r w:rsidRPr="00973506">
              <w:rPr>
                <w:rFonts w:ascii="Cambria" w:hAnsi="Cambria" w:cs="Arial"/>
                <w:b/>
                <w:bCs/>
                <w:iCs/>
                <w:sz w:val="20"/>
                <w:szCs w:val="20"/>
                <w:lang w:val="sk-SK"/>
              </w:rPr>
              <w:t xml:space="preserve"> služba</w:t>
            </w:r>
          </w:p>
        </w:tc>
      </w:tr>
      <w:tr w:rsidR="00BA4D71" w:rsidRPr="008A5662" w14:paraId="759263B4" w14:textId="77777777" w:rsidTr="00BA4D71">
        <w:tc>
          <w:tcPr>
            <w:tcW w:w="1106" w:type="dxa"/>
          </w:tcPr>
          <w:p w14:paraId="137D029F" w14:textId="1E6DC6E5" w:rsidR="00BA4D71" w:rsidRPr="00BA4D71" w:rsidRDefault="00BA3B63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S25</w:t>
            </w:r>
          </w:p>
        </w:tc>
        <w:tc>
          <w:tcPr>
            <w:tcW w:w="6520" w:type="dxa"/>
          </w:tcPr>
          <w:p w14:paraId="3DDA4356" w14:textId="3B550861" w:rsidR="00BA4D71" w:rsidRPr="00BA4D71" w:rsidRDefault="00BA3B63" w:rsidP="00BA4D71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Hodinová </w:t>
            </w:r>
            <w:proofErr w:type="spellStart"/>
            <w:r>
              <w:rPr>
                <w:rFonts w:ascii="Cambria" w:hAnsi="Cambria" w:cs="Arial"/>
                <w:sz w:val="20"/>
                <w:szCs w:val="20"/>
              </w:rPr>
              <w:t>sadzba</w:t>
            </w:r>
            <w:proofErr w:type="spellEnd"/>
            <w:r>
              <w:rPr>
                <w:rFonts w:ascii="Cambria" w:hAnsi="Cambria" w:cs="Arial"/>
                <w:sz w:val="20"/>
                <w:szCs w:val="20"/>
              </w:rPr>
              <w:t xml:space="preserve"> službu Exit služba</w:t>
            </w:r>
          </w:p>
        </w:tc>
        <w:tc>
          <w:tcPr>
            <w:tcW w:w="1985" w:type="dxa"/>
          </w:tcPr>
          <w:p w14:paraId="79560F35" w14:textId="26E08DFE" w:rsidR="00BA4D71" w:rsidRPr="00C26778" w:rsidRDefault="00C26778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  <w:tr w:rsidR="00BA4D71" w:rsidRPr="008A5662" w14:paraId="732D4AC0" w14:textId="77777777" w:rsidTr="00BA4D71">
        <w:tc>
          <w:tcPr>
            <w:tcW w:w="1106" w:type="dxa"/>
          </w:tcPr>
          <w:p w14:paraId="39134EF1" w14:textId="77777777" w:rsidR="00BA4D71" w:rsidRPr="00BA4D71" w:rsidRDefault="00BA4D71" w:rsidP="00BA4D7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>CC</w:t>
            </w:r>
          </w:p>
        </w:tc>
        <w:tc>
          <w:tcPr>
            <w:tcW w:w="6520" w:type="dxa"/>
          </w:tcPr>
          <w:p w14:paraId="34C8581B" w14:textId="60CCB311" w:rsidR="00BA4D71" w:rsidRPr="00BA4D71" w:rsidRDefault="00BA4D71" w:rsidP="00BA4D71">
            <w:pPr>
              <w:rPr>
                <w:rFonts w:ascii="Cambria" w:hAnsi="Cambria" w:cs="Arial"/>
                <w:sz w:val="20"/>
                <w:szCs w:val="20"/>
              </w:rPr>
            </w:pPr>
            <w:r w:rsidRPr="00BA4D71">
              <w:rPr>
                <w:rFonts w:ascii="Cambria" w:hAnsi="Cambria" w:cs="Arial"/>
                <w:sz w:val="20"/>
                <w:szCs w:val="20"/>
              </w:rPr>
              <w:t xml:space="preserve">Celková cena vypočítaná </w:t>
            </w:r>
            <w:proofErr w:type="spellStart"/>
            <w:r w:rsidRPr="00BA4D71">
              <w:rPr>
                <w:rFonts w:ascii="Cambria" w:hAnsi="Cambria" w:cs="Arial"/>
                <w:sz w:val="20"/>
                <w:szCs w:val="20"/>
              </w:rPr>
              <w:t>ako</w:t>
            </w:r>
            <w:proofErr w:type="spellEnd"/>
            <w:r w:rsidRPr="00BA4D71">
              <w:rPr>
                <w:rFonts w:ascii="Cambria" w:hAnsi="Cambria" w:cs="Arial"/>
                <w:sz w:val="20"/>
                <w:szCs w:val="20"/>
              </w:rPr>
              <w:t xml:space="preserve"> CC= 6 </w:t>
            </w:r>
            <w:proofErr w:type="gramStart"/>
            <w:r w:rsidRPr="00BA4D71">
              <w:rPr>
                <w:rFonts w:ascii="Cambria" w:hAnsi="Cambria" w:cs="Arial"/>
                <w:sz w:val="20"/>
                <w:szCs w:val="20"/>
              </w:rPr>
              <w:t>x  (</w:t>
            </w:r>
            <w:proofErr w:type="gramEnd"/>
            <w:r w:rsidRPr="00BA4D71">
              <w:rPr>
                <w:rFonts w:ascii="Cambria" w:hAnsi="Cambria" w:cs="Arial"/>
                <w:sz w:val="20"/>
                <w:szCs w:val="20"/>
              </w:rPr>
              <w:t>S1 +S2) + 20 x ( S3 + S4) + 26 x (S5 +S6 + S7) + 20 x S8 + 10 x S9 + 20 x S10 + 10 x S11 + 20 x ( S12 + S13 + S14 +S15 + S16 + S17 + S18)  + 100 x (S19 + S20 + S21 + S22 +  S23 + S24)</w:t>
            </w:r>
            <w:r>
              <w:rPr>
                <w:rFonts w:ascii="Cambria" w:hAnsi="Cambria" w:cs="Arial"/>
                <w:sz w:val="20"/>
                <w:szCs w:val="20"/>
              </w:rPr>
              <w:t xml:space="preserve"> + 150 x S25</w:t>
            </w:r>
          </w:p>
        </w:tc>
        <w:tc>
          <w:tcPr>
            <w:tcW w:w="1985" w:type="dxa"/>
          </w:tcPr>
          <w:p w14:paraId="04E8D483" w14:textId="77777777" w:rsidR="00BA4D71" w:rsidRPr="00C26778" w:rsidRDefault="00BA4D71" w:rsidP="00C26778">
            <w:pPr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</w:pPr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 xml:space="preserve">&lt;vyplní </w:t>
            </w:r>
            <w:proofErr w:type="spellStart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uchádzač</w:t>
            </w:r>
            <w:proofErr w:type="spellEnd"/>
            <w:r w:rsidRPr="00C26778">
              <w:rPr>
                <w:rFonts w:ascii="Cambria" w:hAnsi="Cambria" w:cs="Arial"/>
                <w:iCs/>
                <w:color w:val="00B0F0"/>
                <w:sz w:val="20"/>
                <w:szCs w:val="20"/>
                <w:lang w:val="sk-SK"/>
              </w:rPr>
              <w:t>&gt;</w:t>
            </w:r>
          </w:p>
        </w:tc>
      </w:tr>
    </w:tbl>
    <w:p w14:paraId="59A6103A" w14:textId="6DE7DC37" w:rsidR="0047514F" w:rsidRDefault="0047514F" w:rsidP="0047514F">
      <w:pPr>
        <w:rPr>
          <w:rStyle w:val="PageNumber"/>
          <w:rFonts w:ascii="Cambria" w:hAnsi="Cambria"/>
          <w:color w:val="000000" w:themeColor="text1"/>
          <w:sz w:val="20"/>
          <w:szCs w:val="20"/>
          <w:highlight w:val="yellow"/>
          <w:lang w:val="sk-SK"/>
        </w:rPr>
      </w:pPr>
    </w:p>
    <w:p w14:paraId="72F80D68" w14:textId="77777777" w:rsidR="00C10DB1" w:rsidRPr="00801E0B" w:rsidRDefault="00C10DB1" w:rsidP="0047514F">
      <w:pPr>
        <w:rPr>
          <w:rStyle w:val="PageNumber"/>
          <w:rFonts w:ascii="Cambria" w:hAnsi="Cambria"/>
          <w:color w:val="000000" w:themeColor="text1"/>
          <w:sz w:val="20"/>
          <w:szCs w:val="20"/>
          <w:highlight w:val="yellow"/>
          <w:lang w:val="sk-SK"/>
        </w:rPr>
      </w:pPr>
    </w:p>
    <w:p w14:paraId="35462CEA" w14:textId="6035CAF9" w:rsidR="00A01228" w:rsidRPr="00801E0B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624266FE" w14:textId="0C6E383E" w:rsidR="00AC0488" w:rsidRPr="00801E0B" w:rsidRDefault="00AC0488" w:rsidP="00AC0488">
      <w:pPr>
        <w:rPr>
          <w:rFonts w:ascii="Cambria" w:hAnsi="Cambria"/>
          <w:b/>
          <w:i/>
          <w:iCs/>
          <w:sz w:val="22"/>
          <w:szCs w:val="22"/>
          <w:lang w:val="sk-SK" w:eastAsia="en-US"/>
        </w:rPr>
      </w:pPr>
      <w:r w:rsidRPr="00801E0B">
        <w:rPr>
          <w:rFonts w:ascii="Cambria" w:hAnsi="Cambria"/>
          <w:b/>
          <w:i/>
          <w:iCs/>
          <w:sz w:val="22"/>
          <w:szCs w:val="22"/>
          <w:lang w:val="sk-SK"/>
        </w:rPr>
        <w:t>A. Použitý SW poskytovateľa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1"/>
        <w:gridCol w:w="1293"/>
        <w:gridCol w:w="1994"/>
        <w:gridCol w:w="1322"/>
        <w:gridCol w:w="1322"/>
        <w:gridCol w:w="1431"/>
        <w:gridCol w:w="1325"/>
      </w:tblGrid>
      <w:tr w:rsidR="00AC0488" w:rsidRPr="00801E0B" w14:paraId="3AA72670" w14:textId="77777777" w:rsidTr="00AC0488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5F8F0" w14:textId="77777777" w:rsidR="00AC0488" w:rsidRPr="00801E0B" w:rsidRDefault="00AC0488">
            <w:pPr>
              <w:rPr>
                <w:rFonts w:ascii="Cambria" w:hAnsi="Cambria"/>
                <w:b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Poradie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E0C9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br w:type="page"/>
              <w:t>Názov s popisom</w:t>
            </w:r>
          </w:p>
          <w:p w14:paraId="1E4B5171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02E66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Výrobca/autor a typ použitého SW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CA6F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Licencia k SW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2D3D4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Počet ks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514C7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Jednotková cena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AE8F1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Celková cena</w:t>
            </w:r>
          </w:p>
        </w:tc>
      </w:tr>
      <w:tr w:rsidR="00AC0488" w:rsidRPr="00801E0B" w14:paraId="3333354B" w14:textId="77777777" w:rsidTr="00AC0488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A7C11" w14:textId="77777777" w:rsidR="00AC0488" w:rsidRPr="00801E0B" w:rsidRDefault="00AC0488">
            <w:pPr>
              <w:jc w:val="center"/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sz w:val="22"/>
                <w:szCs w:val="22"/>
                <w:lang w:val="sk-SK"/>
              </w:rPr>
              <w:t>1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67730" w14:textId="77777777" w:rsidR="00AC0488" w:rsidRPr="00801E0B" w:rsidRDefault="00AC0488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72C33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79078" w14:textId="77777777" w:rsidR="00AC0488" w:rsidRPr="00801E0B" w:rsidRDefault="00AC0488">
            <w:pPr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E33AB" w14:textId="77777777" w:rsidR="00AC0488" w:rsidRPr="00801E0B" w:rsidRDefault="00AC0488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10C6D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67B41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</w:tr>
      <w:tr w:rsidR="00AC0488" w:rsidRPr="00801E0B" w14:paraId="2A94C3D3" w14:textId="77777777" w:rsidTr="00AC0488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05F6D" w14:textId="77777777" w:rsidR="00AC0488" w:rsidRPr="00801E0B" w:rsidRDefault="00AC0488">
            <w:pPr>
              <w:jc w:val="center"/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x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9C8FE" w14:textId="77777777" w:rsidR="00AC0488" w:rsidRPr="00801E0B" w:rsidRDefault="00AC0488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07D6E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8D7E8" w14:textId="77777777" w:rsidR="00AC0488" w:rsidRPr="00801E0B" w:rsidRDefault="00AC0488">
            <w:pPr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F84F7" w14:textId="77777777" w:rsidR="00AC0488" w:rsidRPr="00801E0B" w:rsidRDefault="00AC0488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D05F2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9E576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</w:tr>
      <w:tr w:rsidR="00AC0488" w:rsidRPr="00801E0B" w14:paraId="062E75F8" w14:textId="77777777" w:rsidTr="00AC0488"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34F8" w14:textId="77777777" w:rsidR="00AC0488" w:rsidRPr="00801E0B" w:rsidRDefault="00AC0488">
            <w:pPr>
              <w:jc w:val="center"/>
              <w:rPr>
                <w:rFonts w:ascii="Cambria" w:hAnsi="Cambria"/>
                <w:b/>
                <w:sz w:val="20"/>
                <w:lang w:val="sk-SK"/>
              </w:rPr>
            </w:pPr>
          </w:p>
          <w:p w14:paraId="4FE1D43A" w14:textId="77777777" w:rsidR="00AC0488" w:rsidRPr="00801E0B" w:rsidRDefault="00AC0488">
            <w:pPr>
              <w:jc w:val="center"/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Spolu: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78F83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5148" w14:textId="77777777" w:rsidR="00AC0488" w:rsidRPr="00801E0B" w:rsidRDefault="00AC0488">
            <w:pPr>
              <w:rPr>
                <w:rFonts w:ascii="Cambria" w:hAnsi="Cambria" w:cs="Arial"/>
                <w:iCs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sz w:val="22"/>
                <w:szCs w:val="22"/>
                <w:lang w:val="sk-SK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15F0" w14:textId="77777777" w:rsidR="00AC0488" w:rsidRPr="00801E0B" w:rsidRDefault="00AC0488">
            <w:pPr>
              <w:rPr>
                <w:rFonts w:ascii="Cambria" w:hAnsi="Cambria"/>
                <w:b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8FC6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674E0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</w:tr>
    </w:tbl>
    <w:p w14:paraId="3F704E3C" w14:textId="77777777" w:rsidR="00AC0488" w:rsidRPr="00801E0B" w:rsidRDefault="00AC0488" w:rsidP="00AC0488">
      <w:pPr>
        <w:rPr>
          <w:rFonts w:ascii="Cambria" w:hAnsi="Cambria"/>
          <w:b/>
          <w:i/>
          <w:iCs/>
          <w:sz w:val="22"/>
          <w:szCs w:val="22"/>
          <w:lang w:val="sk-SK" w:eastAsia="en-US"/>
        </w:rPr>
      </w:pPr>
    </w:p>
    <w:p w14:paraId="527634E7" w14:textId="77777777" w:rsidR="00AC0488" w:rsidRPr="00801E0B" w:rsidRDefault="00AC0488" w:rsidP="00AC0488">
      <w:pPr>
        <w:rPr>
          <w:rFonts w:ascii="Cambria" w:hAnsi="Cambria"/>
          <w:b/>
          <w:i/>
          <w:iCs/>
          <w:sz w:val="22"/>
          <w:szCs w:val="22"/>
          <w:lang w:val="sk-SK"/>
        </w:rPr>
      </w:pPr>
      <w:r w:rsidRPr="00801E0B">
        <w:rPr>
          <w:rFonts w:ascii="Cambria" w:hAnsi="Cambria"/>
          <w:b/>
          <w:i/>
          <w:iCs/>
          <w:sz w:val="22"/>
          <w:szCs w:val="22"/>
          <w:lang w:val="sk-SK"/>
        </w:rPr>
        <w:t>B. Použitý SW 3. strán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2"/>
        <w:gridCol w:w="1394"/>
        <w:gridCol w:w="1581"/>
        <w:gridCol w:w="1392"/>
        <w:gridCol w:w="1392"/>
        <w:gridCol w:w="1496"/>
        <w:gridCol w:w="1391"/>
      </w:tblGrid>
      <w:tr w:rsidR="00AC0488" w:rsidRPr="00801E0B" w14:paraId="2E77BF54" w14:textId="77777777" w:rsidTr="00AC0488"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86B58" w14:textId="77777777" w:rsidR="00AC0488" w:rsidRPr="00801E0B" w:rsidRDefault="00AC0488">
            <w:pPr>
              <w:rPr>
                <w:rFonts w:ascii="Cambria" w:hAnsi="Cambria"/>
                <w:b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Poradie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D83F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br w:type="page"/>
              <w:t>Názov s popisom</w:t>
            </w:r>
          </w:p>
          <w:p w14:paraId="4766DB74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DC090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Výrobca/autor a typ použitého SW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142D5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Licencia k SW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DBC25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Počet ks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7BE51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Jednotková cena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D1266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Celková cena</w:t>
            </w:r>
          </w:p>
        </w:tc>
      </w:tr>
      <w:tr w:rsidR="00AC0488" w:rsidRPr="00801E0B" w14:paraId="6111985D" w14:textId="77777777" w:rsidTr="00AC0488"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3BF0D" w14:textId="77777777" w:rsidR="00AC0488" w:rsidRPr="00801E0B" w:rsidRDefault="00AC0488">
            <w:pPr>
              <w:jc w:val="center"/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sz w:val="22"/>
                <w:szCs w:val="22"/>
                <w:lang w:val="sk-SK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1EC8" w14:textId="77777777" w:rsidR="00AC0488" w:rsidRPr="00801E0B" w:rsidRDefault="00AC0488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A95F5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78D6E" w14:textId="77777777" w:rsidR="00AC0488" w:rsidRPr="00801E0B" w:rsidRDefault="00AC0488">
            <w:pPr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97BFF" w14:textId="77777777" w:rsidR="00AC0488" w:rsidRPr="00801E0B" w:rsidRDefault="00AC0488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6A09C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C3246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</w:tr>
      <w:tr w:rsidR="00AC0488" w:rsidRPr="00801E0B" w14:paraId="2E3410C5" w14:textId="77777777" w:rsidTr="00AC0488"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F15DA" w14:textId="77777777" w:rsidR="00AC0488" w:rsidRPr="00801E0B" w:rsidRDefault="00AC0488">
            <w:pPr>
              <w:jc w:val="center"/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x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645E2" w14:textId="77777777" w:rsidR="00AC0488" w:rsidRPr="00801E0B" w:rsidRDefault="00AC0488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3A1FB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9DA79" w14:textId="77777777" w:rsidR="00AC0488" w:rsidRPr="00801E0B" w:rsidRDefault="00AC0488">
            <w:pPr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F27F4" w14:textId="77777777" w:rsidR="00AC0488" w:rsidRPr="00801E0B" w:rsidRDefault="00AC0488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C86DE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EDA94" w14:textId="77777777" w:rsidR="00AC0488" w:rsidRPr="00801E0B" w:rsidRDefault="00AC0488">
            <w:pPr>
              <w:rPr>
                <w:rFonts w:ascii="Cambria" w:hAnsi="Cambria"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...</w:t>
            </w:r>
          </w:p>
        </w:tc>
      </w:tr>
      <w:tr w:rsidR="00AC0488" w:rsidRPr="00801E0B" w14:paraId="7B9B8F16" w14:textId="77777777" w:rsidTr="00AC0488"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2777" w14:textId="77777777" w:rsidR="00AC0488" w:rsidRPr="00801E0B" w:rsidRDefault="00AC0488">
            <w:pPr>
              <w:jc w:val="center"/>
              <w:rPr>
                <w:rFonts w:ascii="Cambria" w:hAnsi="Cambria"/>
                <w:b/>
                <w:sz w:val="20"/>
                <w:lang w:val="sk-SK"/>
              </w:rPr>
            </w:pPr>
          </w:p>
          <w:p w14:paraId="691AC829" w14:textId="77777777" w:rsidR="00AC0488" w:rsidRPr="00801E0B" w:rsidRDefault="00AC0488">
            <w:pPr>
              <w:jc w:val="center"/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/>
                <w:b/>
                <w:sz w:val="20"/>
                <w:lang w:val="sk-SK"/>
              </w:rPr>
              <w:t>Spolu: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DB51F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sz w:val="22"/>
                <w:szCs w:val="22"/>
                <w:lang w:val="sk-SK"/>
              </w:rPr>
              <w:t>-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3323" w14:textId="77777777" w:rsidR="00AC0488" w:rsidRPr="00801E0B" w:rsidRDefault="00AC0488">
            <w:pPr>
              <w:rPr>
                <w:rFonts w:ascii="Cambria" w:hAnsi="Cambria" w:cs="Arial"/>
                <w:iCs/>
                <w:sz w:val="22"/>
                <w:szCs w:val="22"/>
                <w:lang w:val="sk-SK"/>
              </w:rPr>
            </w:pPr>
            <w:r w:rsidRPr="00801E0B">
              <w:rPr>
                <w:rFonts w:ascii="Cambria" w:hAnsi="Cambria" w:cs="Arial"/>
                <w:iCs/>
                <w:sz w:val="22"/>
                <w:szCs w:val="22"/>
                <w:lang w:val="sk-SK"/>
              </w:rPr>
              <w:t>-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AD7D" w14:textId="77777777" w:rsidR="00AC0488" w:rsidRPr="00801E0B" w:rsidRDefault="00AC0488">
            <w:pPr>
              <w:rPr>
                <w:rFonts w:ascii="Cambria" w:hAnsi="Cambria"/>
                <w:b/>
                <w:sz w:val="20"/>
                <w:szCs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8435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9908" w14:textId="77777777" w:rsidR="00AC0488" w:rsidRPr="00801E0B" w:rsidRDefault="00AC0488">
            <w:pPr>
              <w:rPr>
                <w:rFonts w:ascii="Cambria" w:hAnsi="Cambria"/>
                <w:b/>
                <w:sz w:val="20"/>
                <w:lang w:val="sk-SK"/>
              </w:rPr>
            </w:pPr>
            <w:r w:rsidRPr="00801E0B">
              <w:rPr>
                <w:rFonts w:ascii="Cambria" w:hAnsi="Cambria" w:cs="Arial"/>
                <w:iCs/>
                <w:color w:val="00B0F0"/>
                <w:sz w:val="22"/>
                <w:szCs w:val="22"/>
                <w:lang w:val="sk-SK"/>
              </w:rPr>
              <w:t>vyplní uchádzač</w:t>
            </w:r>
          </w:p>
        </w:tc>
      </w:tr>
    </w:tbl>
    <w:p w14:paraId="0AF951FF" w14:textId="383DB134" w:rsidR="00A01228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</w:p>
    <w:p w14:paraId="31C3E3DE" w14:textId="77777777" w:rsidR="003836A1" w:rsidRPr="00801E0B" w:rsidRDefault="003836A1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</w:p>
    <w:sectPr w:rsidR="003836A1" w:rsidRPr="00801E0B" w:rsidSect="00AE2942">
      <w:headerReference w:type="default" r:id="rId10"/>
      <w:footerReference w:type="default" r:id="rId11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BC7B4" w14:textId="77777777" w:rsidR="00F27E81" w:rsidRDefault="00F27E81">
      <w:r>
        <w:separator/>
      </w:r>
    </w:p>
  </w:endnote>
  <w:endnote w:type="continuationSeparator" w:id="0">
    <w:p w14:paraId="31008E12" w14:textId="77777777" w:rsidR="00F27E81" w:rsidRDefault="00F2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C3A4B" w14:textId="77777777" w:rsidR="00F27E81" w:rsidRDefault="00F27E81">
      <w:r>
        <w:separator/>
      </w:r>
    </w:p>
  </w:footnote>
  <w:footnote w:type="continuationSeparator" w:id="0">
    <w:p w14:paraId="3021507D" w14:textId="77777777" w:rsidR="00F27E81" w:rsidRDefault="00F27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549029977">
    <w:abstractNumId w:val="4"/>
  </w:num>
  <w:num w:numId="2" w16cid:durableId="1914774687">
    <w:abstractNumId w:val="2"/>
  </w:num>
  <w:num w:numId="3" w16cid:durableId="2096584104">
    <w:abstractNumId w:val="14"/>
  </w:num>
  <w:num w:numId="4" w16cid:durableId="396631801">
    <w:abstractNumId w:val="11"/>
  </w:num>
  <w:num w:numId="5" w16cid:durableId="993218623">
    <w:abstractNumId w:val="15"/>
  </w:num>
  <w:num w:numId="6" w16cid:durableId="1786078404">
    <w:abstractNumId w:val="8"/>
  </w:num>
  <w:num w:numId="7" w16cid:durableId="1019814596">
    <w:abstractNumId w:val="5"/>
  </w:num>
  <w:num w:numId="8" w16cid:durableId="1936211624">
    <w:abstractNumId w:val="12"/>
  </w:num>
  <w:num w:numId="9" w16cid:durableId="1483622082">
    <w:abstractNumId w:val="10"/>
  </w:num>
  <w:num w:numId="10" w16cid:durableId="1214268851">
    <w:abstractNumId w:val="0"/>
  </w:num>
  <w:num w:numId="11" w16cid:durableId="1459371819">
    <w:abstractNumId w:val="1"/>
  </w:num>
  <w:num w:numId="12" w16cid:durableId="1119375455">
    <w:abstractNumId w:val="9"/>
  </w:num>
  <w:num w:numId="13" w16cid:durableId="1227183402">
    <w:abstractNumId w:val="6"/>
  </w:num>
  <w:num w:numId="14" w16cid:durableId="2025087512">
    <w:abstractNumId w:val="7"/>
  </w:num>
  <w:num w:numId="15" w16cid:durableId="1828787110">
    <w:abstractNumId w:val="13"/>
  </w:num>
  <w:num w:numId="16" w16cid:durableId="514418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2617E"/>
    <w:rsid w:val="00026C99"/>
    <w:rsid w:val="00043605"/>
    <w:rsid w:val="0004638E"/>
    <w:rsid w:val="00054625"/>
    <w:rsid w:val="00067A49"/>
    <w:rsid w:val="00073A89"/>
    <w:rsid w:val="000753A0"/>
    <w:rsid w:val="00087B33"/>
    <w:rsid w:val="00092BD7"/>
    <w:rsid w:val="00097BE4"/>
    <w:rsid w:val="000A2D94"/>
    <w:rsid w:val="000A689F"/>
    <w:rsid w:val="000A784A"/>
    <w:rsid w:val="000B0A4C"/>
    <w:rsid w:val="000B12AA"/>
    <w:rsid w:val="000B16C6"/>
    <w:rsid w:val="000B3B79"/>
    <w:rsid w:val="000B7B9B"/>
    <w:rsid w:val="000C4DE0"/>
    <w:rsid w:val="000C53E1"/>
    <w:rsid w:val="000E6712"/>
    <w:rsid w:val="000E70B0"/>
    <w:rsid w:val="000F2065"/>
    <w:rsid w:val="000F2A08"/>
    <w:rsid w:val="000F50DA"/>
    <w:rsid w:val="000F6C77"/>
    <w:rsid w:val="0010559E"/>
    <w:rsid w:val="00110735"/>
    <w:rsid w:val="00120639"/>
    <w:rsid w:val="0012691D"/>
    <w:rsid w:val="00135347"/>
    <w:rsid w:val="00140A07"/>
    <w:rsid w:val="00140BBF"/>
    <w:rsid w:val="00151848"/>
    <w:rsid w:val="001544F3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A6829"/>
    <w:rsid w:val="001B0A80"/>
    <w:rsid w:val="001B0DED"/>
    <w:rsid w:val="001B49E3"/>
    <w:rsid w:val="001B4B2A"/>
    <w:rsid w:val="001B5481"/>
    <w:rsid w:val="001C7405"/>
    <w:rsid w:val="001D030B"/>
    <w:rsid w:val="001D52A6"/>
    <w:rsid w:val="001E345C"/>
    <w:rsid w:val="001E66D7"/>
    <w:rsid w:val="001F2DA5"/>
    <w:rsid w:val="0022688E"/>
    <w:rsid w:val="0022737E"/>
    <w:rsid w:val="00244704"/>
    <w:rsid w:val="002515C6"/>
    <w:rsid w:val="00253962"/>
    <w:rsid w:val="00255D54"/>
    <w:rsid w:val="00260D02"/>
    <w:rsid w:val="00264BE6"/>
    <w:rsid w:val="00271C39"/>
    <w:rsid w:val="002732E1"/>
    <w:rsid w:val="00274CBD"/>
    <w:rsid w:val="0027564C"/>
    <w:rsid w:val="00281621"/>
    <w:rsid w:val="00283A24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7FC2"/>
    <w:rsid w:val="00360D63"/>
    <w:rsid w:val="00361D92"/>
    <w:rsid w:val="00370131"/>
    <w:rsid w:val="00373A05"/>
    <w:rsid w:val="003836A1"/>
    <w:rsid w:val="003939BF"/>
    <w:rsid w:val="003A1EAF"/>
    <w:rsid w:val="003A3668"/>
    <w:rsid w:val="003A4D3F"/>
    <w:rsid w:val="003D19AB"/>
    <w:rsid w:val="003D41F9"/>
    <w:rsid w:val="003E0902"/>
    <w:rsid w:val="003E1C0A"/>
    <w:rsid w:val="003E6E72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513CE"/>
    <w:rsid w:val="00452D60"/>
    <w:rsid w:val="00461EC4"/>
    <w:rsid w:val="00471856"/>
    <w:rsid w:val="0047514F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7663"/>
    <w:rsid w:val="004E7EDA"/>
    <w:rsid w:val="004F301C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57D7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12262"/>
    <w:rsid w:val="00617E15"/>
    <w:rsid w:val="00634964"/>
    <w:rsid w:val="00640117"/>
    <w:rsid w:val="00646618"/>
    <w:rsid w:val="00657DD9"/>
    <w:rsid w:val="0066182B"/>
    <w:rsid w:val="00667957"/>
    <w:rsid w:val="00675E99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D735F"/>
    <w:rsid w:val="006E5142"/>
    <w:rsid w:val="006F6B12"/>
    <w:rsid w:val="007000D5"/>
    <w:rsid w:val="00701F43"/>
    <w:rsid w:val="00705FFF"/>
    <w:rsid w:val="007078FF"/>
    <w:rsid w:val="00721E2E"/>
    <w:rsid w:val="0072336F"/>
    <w:rsid w:val="007243B4"/>
    <w:rsid w:val="00734AF9"/>
    <w:rsid w:val="00736EC0"/>
    <w:rsid w:val="00737F1A"/>
    <w:rsid w:val="00750E64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B5217"/>
    <w:rsid w:val="007B59C9"/>
    <w:rsid w:val="007C3850"/>
    <w:rsid w:val="007C423C"/>
    <w:rsid w:val="007D3219"/>
    <w:rsid w:val="007E7BBD"/>
    <w:rsid w:val="00801E0B"/>
    <w:rsid w:val="00802BA3"/>
    <w:rsid w:val="00804057"/>
    <w:rsid w:val="008528D5"/>
    <w:rsid w:val="008561D9"/>
    <w:rsid w:val="00857890"/>
    <w:rsid w:val="0086262B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34E0"/>
    <w:rsid w:val="008E030D"/>
    <w:rsid w:val="008E4611"/>
    <w:rsid w:val="009102E0"/>
    <w:rsid w:val="009113E7"/>
    <w:rsid w:val="00912CD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506"/>
    <w:rsid w:val="00973BC4"/>
    <w:rsid w:val="00973E7C"/>
    <w:rsid w:val="009879E1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E0305"/>
    <w:rsid w:val="009F33C8"/>
    <w:rsid w:val="00A01228"/>
    <w:rsid w:val="00A266BC"/>
    <w:rsid w:val="00A2781C"/>
    <w:rsid w:val="00A33C8A"/>
    <w:rsid w:val="00A37B5C"/>
    <w:rsid w:val="00A42853"/>
    <w:rsid w:val="00A45DEA"/>
    <w:rsid w:val="00A479EF"/>
    <w:rsid w:val="00A50036"/>
    <w:rsid w:val="00A50D6C"/>
    <w:rsid w:val="00A52A83"/>
    <w:rsid w:val="00A575DD"/>
    <w:rsid w:val="00A61F7A"/>
    <w:rsid w:val="00A61F83"/>
    <w:rsid w:val="00A64D5A"/>
    <w:rsid w:val="00A65E4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0488"/>
    <w:rsid w:val="00AC58CC"/>
    <w:rsid w:val="00AC5AB2"/>
    <w:rsid w:val="00AD5AF3"/>
    <w:rsid w:val="00AD6195"/>
    <w:rsid w:val="00AE0C79"/>
    <w:rsid w:val="00AE2942"/>
    <w:rsid w:val="00AE5371"/>
    <w:rsid w:val="00AF5E55"/>
    <w:rsid w:val="00B0107A"/>
    <w:rsid w:val="00B0241B"/>
    <w:rsid w:val="00B0597A"/>
    <w:rsid w:val="00B059B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503B7"/>
    <w:rsid w:val="00B507E8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A3B63"/>
    <w:rsid w:val="00BA4D71"/>
    <w:rsid w:val="00BB05BC"/>
    <w:rsid w:val="00BB7387"/>
    <w:rsid w:val="00BC7347"/>
    <w:rsid w:val="00BD02F3"/>
    <w:rsid w:val="00BD5EAA"/>
    <w:rsid w:val="00BE3EEF"/>
    <w:rsid w:val="00BE442A"/>
    <w:rsid w:val="00BE6E21"/>
    <w:rsid w:val="00BF6561"/>
    <w:rsid w:val="00BF7446"/>
    <w:rsid w:val="00C0013F"/>
    <w:rsid w:val="00C05E86"/>
    <w:rsid w:val="00C1094F"/>
    <w:rsid w:val="00C10DB1"/>
    <w:rsid w:val="00C11062"/>
    <w:rsid w:val="00C22DF5"/>
    <w:rsid w:val="00C26778"/>
    <w:rsid w:val="00C41806"/>
    <w:rsid w:val="00C5642E"/>
    <w:rsid w:val="00C80D3E"/>
    <w:rsid w:val="00C84BDF"/>
    <w:rsid w:val="00C8522C"/>
    <w:rsid w:val="00C93FFB"/>
    <w:rsid w:val="00C96356"/>
    <w:rsid w:val="00CA4473"/>
    <w:rsid w:val="00CB4B65"/>
    <w:rsid w:val="00CB5509"/>
    <w:rsid w:val="00CC17C2"/>
    <w:rsid w:val="00CC3C8F"/>
    <w:rsid w:val="00CC6943"/>
    <w:rsid w:val="00CC77D9"/>
    <w:rsid w:val="00CD3DCC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21D52"/>
    <w:rsid w:val="00E25A74"/>
    <w:rsid w:val="00E26A6D"/>
    <w:rsid w:val="00E32CC1"/>
    <w:rsid w:val="00E45D7E"/>
    <w:rsid w:val="00E50E52"/>
    <w:rsid w:val="00E544D5"/>
    <w:rsid w:val="00E613BB"/>
    <w:rsid w:val="00E61BB6"/>
    <w:rsid w:val="00E644C3"/>
    <w:rsid w:val="00E82814"/>
    <w:rsid w:val="00E86D44"/>
    <w:rsid w:val="00E8706F"/>
    <w:rsid w:val="00EA0AE6"/>
    <w:rsid w:val="00EC18A9"/>
    <w:rsid w:val="00EC2C01"/>
    <w:rsid w:val="00EC2D97"/>
    <w:rsid w:val="00EC3482"/>
    <w:rsid w:val="00EC5E03"/>
    <w:rsid w:val="00ED111E"/>
    <w:rsid w:val="00ED2F2D"/>
    <w:rsid w:val="00EE118C"/>
    <w:rsid w:val="00EF5282"/>
    <w:rsid w:val="00F0674B"/>
    <w:rsid w:val="00F16A0A"/>
    <w:rsid w:val="00F17D26"/>
    <w:rsid w:val="00F21FF1"/>
    <w:rsid w:val="00F24D71"/>
    <w:rsid w:val="00F27E81"/>
    <w:rsid w:val="00F3289B"/>
    <w:rsid w:val="00F4303E"/>
    <w:rsid w:val="00F44FD5"/>
    <w:rsid w:val="00F53629"/>
    <w:rsid w:val="00F559EA"/>
    <w:rsid w:val="00F562D3"/>
    <w:rsid w:val="00F57C02"/>
    <w:rsid w:val="00F60936"/>
    <w:rsid w:val="00F60AAE"/>
    <w:rsid w:val="00F61933"/>
    <w:rsid w:val="00F622D9"/>
    <w:rsid w:val="00F67AB4"/>
    <w:rsid w:val="00F67ECF"/>
    <w:rsid w:val="00F73FE9"/>
    <w:rsid w:val="00F770B4"/>
    <w:rsid w:val="00F81A0B"/>
    <w:rsid w:val="00F81B8A"/>
    <w:rsid w:val="00F84FD6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D57B9"/>
    <w:rsid w:val="00FE12A4"/>
    <w:rsid w:val="00FE49DA"/>
    <w:rsid w:val="00FE73A0"/>
    <w:rsid w:val="00FF15F4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  <w:uiPriority w:val="99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table" w:styleId="TableGrid">
    <w:name w:val="Table Grid"/>
    <w:basedOn w:val="TableNormal"/>
    <w:uiPriority w:val="59"/>
    <w:rsid w:val="004751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1" Type="http://schemas.openxmlformats.org/officeDocument/2006/relationships/footer" Target="footer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915E3A63EF04DA9ECBD8835D2DF0F" ma:contentTypeVersion="4" ma:contentTypeDescription="Create a new document." ma:contentTypeScope="" ma:versionID="d9c99124bb188a51ecdc99038bae3880">
  <xsd:schema xmlns:xsd="http://www.w3.org/2001/XMLSchema" xmlns:xs="http://www.w3.org/2001/XMLSchema" xmlns:p="http://schemas.microsoft.com/office/2006/metadata/properties" xmlns:ns2="f49442b0-d94f-47e5-baa5-c7b5b6000c6b" xmlns:ns3="da99f8a6-8e5f-47dd-bf2b-d247d833a966" targetNamespace="http://schemas.microsoft.com/office/2006/metadata/properties" ma:root="true" ma:fieldsID="0a028fac38468f395bba7153357cefc1" ns2:_="" ns3:_="">
    <xsd:import namespace="f49442b0-d94f-47e5-baa5-c7b5b6000c6b"/>
    <xsd:import namespace="da99f8a6-8e5f-47dd-bf2b-d247d833a9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442b0-d94f-47e5-baa5-c7b5b6000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9f8a6-8e5f-47dd-bf2b-d247d833a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  <xd_Signature xmlns="http://schemas.microsoft.com/sharepoint/v3">false</xd_Signature>
  </documentManagement>
</p:properties>
</file>

<file path=customXml/itemProps1.xml><?xml version="1.0" encoding="utf-8"?>
<ds:datastoreItem xmlns:ds="http://schemas.openxmlformats.org/officeDocument/2006/customXml" ds:itemID="{37EFD036-5C1B-466F-A715-5257E33AE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442b0-d94f-47e5-baa5-c7b5b6000c6b"/>
    <ds:schemaRef ds:uri="da99f8a6-8e5f-47dd-bf2b-d247d833a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D331C-E004-481D-8C5C-0C76CA30CBE1}"/>
</file>

<file path=customXml/itemProps3.xml><?xml version="1.0" encoding="utf-8"?>
<ds:datastoreItem xmlns:ds="http://schemas.openxmlformats.org/officeDocument/2006/customXml" ds:itemID="{3445B4AC-5DB8-4BC9-9AD0-C483D8A2A679}">
  <ds:schemaRefs>
    <ds:schemaRef ds:uri="http://schemas.microsoft.com/office/2006/metadata/properties"/>
    <ds:schemaRef ds:uri="http://schemas.microsoft.com/office/infopath/2007/PartnerControls"/>
    <ds:schemaRef ds:uri="da99f8a6-8e5f-47dd-bf2b-d247d833a9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3_v02.docx</dc:title>
  <dc:subject/>
  <dc:creator>office 2000</dc:creator>
  <cp:keywords/>
  <dc:description/>
  <cp:lastModifiedBy>Ivančík Karol</cp:lastModifiedBy>
  <cp:revision>7</cp:revision>
  <cp:lastPrinted>2012-12-20T17:43:00Z</cp:lastPrinted>
  <dcterms:created xsi:type="dcterms:W3CDTF">2023-02-06T10:43:00Z</dcterms:created>
  <dcterms:modified xsi:type="dcterms:W3CDTF">2023-02-06T10:58:00Z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0x010100F5CEA94C78EB42B7A3BD7D634CEE81BF00862FC7AC3A1DED4AAC5FC32F8D37CA33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