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119C254F" w:rsidR="007A2099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proofErr w:type="spellStart"/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Priloha</w:t>
      </w:r>
      <w:proofErr w:type="spellEnd"/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 c. 1 – Opis predmetu </w:t>
      </w:r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zákazky</w:t>
      </w:r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 a </w:t>
      </w:r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cenová</w:t>
      </w:r>
      <w:r w:rsidRPr="00AA1B40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 ponuka</w:t>
      </w:r>
    </w:p>
    <w:p w14:paraId="0ACB2EAD" w14:textId="77777777" w:rsidR="00AA1B40" w:rsidRPr="007A2099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71D0DDB9" w:rsidR="007A2099" w:rsidRPr="007A2099" w:rsidRDefault="0007298C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7298C">
              <w:rPr>
                <w:rFonts w:ascii="Tahoma" w:hAnsi="Tahoma" w:cs="Tahoma"/>
                <w:color w:val="000000"/>
                <w:lang w:eastAsia="sk-SK"/>
              </w:rPr>
              <w:t>AGRODRUŽSTVO Turňa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257237A9" w:rsidR="007A2099" w:rsidRPr="007A2099" w:rsidRDefault="0007298C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7298C">
              <w:rPr>
                <w:rFonts w:ascii="Tahoma" w:hAnsi="Tahoma" w:cs="Tahoma"/>
                <w:color w:val="000000"/>
                <w:lang w:eastAsia="sk-SK"/>
              </w:rPr>
              <w:t>044 02 Turňa nad Bodvou 354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54FE0ABD" w:rsidR="007A2099" w:rsidRPr="007A2099" w:rsidRDefault="0007298C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7298C">
              <w:rPr>
                <w:rFonts w:ascii="Tahoma" w:hAnsi="Tahoma" w:cs="Tahoma"/>
                <w:color w:val="000000"/>
                <w:lang w:eastAsia="sk-SK"/>
              </w:rPr>
              <w:t>36 861 421</w:t>
            </w:r>
          </w:p>
        </w:tc>
      </w:tr>
      <w:tr w:rsidR="007A2099" w:rsidRPr="007A2099" w14:paraId="5F42420F" w14:textId="77777777" w:rsidTr="00980ABE">
        <w:tc>
          <w:tcPr>
            <w:tcW w:w="4531" w:type="dxa"/>
          </w:tcPr>
          <w:p w14:paraId="427BCF9B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Názov projektu a kód ŽoNFP</w:t>
            </w:r>
            <w:r w:rsidRPr="007A2099">
              <w:rPr>
                <w:rFonts w:ascii="Tahoma" w:hAnsi="Tahoma" w:cs="Tahoma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2D84E58" w14:textId="3A41EF70" w:rsidR="007A2099" w:rsidRPr="007A2099" w:rsidRDefault="006416B1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416B1">
              <w:rPr>
                <w:rFonts w:ascii="Tahoma" w:hAnsi="Tahoma" w:cs="Tahoma"/>
                <w:color w:val="000000"/>
                <w:lang w:eastAsia="sk-SK"/>
              </w:rPr>
              <w:t xml:space="preserve">Identifikačný systém </w:t>
            </w:r>
            <w:proofErr w:type="spellStart"/>
            <w:r w:rsidRPr="006416B1">
              <w:rPr>
                <w:rFonts w:ascii="Tahoma" w:hAnsi="Tahoma" w:cs="Tahoma"/>
                <w:color w:val="000000"/>
                <w:lang w:eastAsia="sk-SK"/>
              </w:rPr>
              <w:t>dojárne</w:t>
            </w:r>
            <w:proofErr w:type="spellEnd"/>
            <w:r w:rsidRPr="006416B1">
              <w:rPr>
                <w:rFonts w:ascii="Tahoma" w:hAnsi="Tahoma" w:cs="Tahoma"/>
                <w:color w:val="000000"/>
                <w:lang w:eastAsia="sk-SK"/>
              </w:rPr>
              <w:t xml:space="preserve"> s identifikáciou kráv</w:t>
            </w:r>
          </w:p>
        </w:tc>
      </w:tr>
      <w:tr w:rsidR="007A2099" w:rsidRPr="007A2099" w14:paraId="1B977226" w14:textId="77777777" w:rsidTr="00980ABE">
        <w:tc>
          <w:tcPr>
            <w:tcW w:w="4531" w:type="dxa"/>
          </w:tcPr>
          <w:p w14:paraId="0BED2D38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4EC62CF" w14:textId="5F7D8BD0" w:rsidR="007A2099" w:rsidRPr="00AC6A59" w:rsidRDefault="0007298C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7298C">
              <w:rPr>
                <w:rFonts w:ascii="Tahoma" w:hAnsi="Tahoma" w:cs="Tahoma"/>
              </w:rPr>
              <w:t>adturna@gmail.com,+421554662407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29C38CE4" w:rsidR="007A2099" w:rsidRPr="007A2099" w:rsidRDefault="0007298C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07298C">
              <w:rPr>
                <w:rFonts w:ascii="Tahoma" w:hAnsi="Tahoma" w:cs="Tahoma"/>
                <w:color w:val="000000"/>
                <w:lang w:eastAsia="sk-SK"/>
              </w:rPr>
              <w:t xml:space="preserve">Identifikačný systém </w:t>
            </w:r>
            <w:proofErr w:type="spellStart"/>
            <w:r w:rsidRPr="0007298C">
              <w:rPr>
                <w:rFonts w:ascii="Tahoma" w:hAnsi="Tahoma" w:cs="Tahoma"/>
                <w:color w:val="000000"/>
                <w:lang w:eastAsia="sk-SK"/>
              </w:rPr>
              <w:t>dojárne</w:t>
            </w:r>
            <w:proofErr w:type="spellEnd"/>
            <w:r w:rsidRPr="0007298C">
              <w:rPr>
                <w:rFonts w:ascii="Tahoma" w:hAnsi="Tahoma" w:cs="Tahoma"/>
                <w:color w:val="000000"/>
                <w:lang w:eastAsia="sk-SK"/>
              </w:rPr>
              <w:t xml:space="preserve"> s identifikáciou kráv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44B37B76" w:rsidR="00AC6A59" w:rsidRDefault="00EC28D2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EC28D2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Identifikačný systém </w:t>
      </w:r>
      <w:proofErr w:type="spellStart"/>
      <w:r w:rsidRPr="00EC28D2">
        <w:rPr>
          <w:rFonts w:ascii="Tahoma" w:hAnsi="Tahoma" w:cs="Tahoma"/>
          <w:b/>
          <w:color w:val="000000"/>
          <w:sz w:val="24"/>
          <w:szCs w:val="24"/>
          <w:lang w:eastAsia="sk-SK"/>
        </w:rPr>
        <w:t>dojárne</w:t>
      </w:r>
      <w:proofErr w:type="spellEnd"/>
      <w:r w:rsidRPr="00EC28D2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s identifikáciou kráv </w:t>
      </w:r>
      <w:r w:rsidR="00AC6A59" w:rsidRPr="00AC6A59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– 1 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systém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7A2099" w14:paraId="4556BAF1" w14:textId="77777777" w:rsidTr="00134068">
        <w:tc>
          <w:tcPr>
            <w:tcW w:w="4591" w:type="dxa"/>
          </w:tcPr>
          <w:p w14:paraId="783A4BB3" w14:textId="5C02F0B2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Automatická identifikácia s ISO štandardom (ISO 134.2 kHz FDX/HDX), kompatibilná s existujúcimi elektronickými jednotkami </w:t>
            </w:r>
            <w:proofErr w:type="spellStart"/>
            <w:r w:rsidRPr="00DF2B9D">
              <w:rPr>
                <w:rFonts w:ascii="Tahoma" w:hAnsi="Tahoma" w:cs="Tahoma"/>
                <w:color w:val="000000"/>
              </w:rPr>
              <w:t>dojárne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14ABE163" w14:textId="4B3A7163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 súbor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1B24829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59A02DD1" w14:textId="77777777" w:rsidTr="00134068">
        <w:tc>
          <w:tcPr>
            <w:tcW w:w="4591" w:type="dxa"/>
          </w:tcPr>
          <w:p w14:paraId="2B4E7AB5" w14:textId="77D8C4F6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Technologický počítač s obojsmernou výmenou dát medzi </w:t>
            </w:r>
            <w:proofErr w:type="spellStart"/>
            <w:r w:rsidRPr="00DF2B9D">
              <w:rPr>
                <w:rFonts w:ascii="Tahoma" w:hAnsi="Tahoma" w:cs="Tahoma"/>
                <w:color w:val="000000"/>
              </w:rPr>
              <w:t>dojárňou</w:t>
            </w:r>
            <w:proofErr w:type="spellEnd"/>
            <w:r w:rsidRPr="00DF2B9D">
              <w:rPr>
                <w:rFonts w:ascii="Tahoma" w:hAnsi="Tahoma" w:cs="Tahoma"/>
                <w:color w:val="000000"/>
              </w:rPr>
              <w:t xml:space="preserve"> a počítačom</w:t>
            </w:r>
          </w:p>
        </w:tc>
        <w:tc>
          <w:tcPr>
            <w:tcW w:w="860" w:type="dxa"/>
            <w:shd w:val="clear" w:color="auto" w:fill="auto"/>
          </w:tcPr>
          <w:p w14:paraId="0D8480B0" w14:textId="50FB760C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C62C58" w14:textId="20F2611E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67E9C6CF" w14:textId="77777777" w:rsidTr="00134068">
        <w:tc>
          <w:tcPr>
            <w:tcW w:w="4591" w:type="dxa"/>
          </w:tcPr>
          <w:p w14:paraId="52090B93" w14:textId="77777777" w:rsidR="00DF2B9D" w:rsidRPr="00DF2B9D" w:rsidRDefault="00DF2B9D" w:rsidP="00DF2B9D">
            <w:pPr>
              <w:ind w:right="465"/>
              <w:rPr>
                <w:rFonts w:ascii="Tahoma" w:hAnsi="Tahoma" w:cs="Tahoma"/>
                <w:color w:val="000000"/>
              </w:rPr>
            </w:pPr>
            <w:r w:rsidRPr="00DF2B9D">
              <w:rPr>
                <w:rFonts w:ascii="Tahoma" w:hAnsi="Tahoma" w:cs="Tahoma"/>
                <w:color w:val="000000"/>
              </w:rPr>
              <w:t>Pracovná stanica „PC“</w:t>
            </w:r>
          </w:p>
          <w:p w14:paraId="400DEA22" w14:textId="5D521734" w:rsidR="00DF2B9D" w:rsidRPr="00DF2B9D" w:rsidRDefault="00DF2B9D" w:rsidP="00DF2B9D">
            <w:pPr>
              <w:pStyle w:val="Defaul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Min.64-bit </w:t>
            </w:r>
            <w:r w:rsidR="000A589B">
              <w:rPr>
                <w:rFonts w:ascii="Tahoma" w:hAnsi="Tahoma" w:cs="Tahoma"/>
                <w:sz w:val="20"/>
                <w:szCs w:val="20"/>
                <w:lang w:val="en-US" w:eastAsia="en-US"/>
              </w:rPr>
              <w:t>CPU</w:t>
            </w:r>
          </w:p>
          <w:p w14:paraId="70DBEB1F" w14:textId="45BB22B3" w:rsidR="00DF2B9D" w:rsidRPr="00DF2B9D" w:rsidRDefault="000A589B" w:rsidP="00DF2B9D">
            <w:pPr>
              <w:ind w:right="465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Opreačný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systém 64 bit kompatibilný so softvérom pre manažment </w:t>
            </w:r>
            <w:proofErr w:type="spellStart"/>
            <w:r>
              <w:rPr>
                <w:rFonts w:ascii="Tahoma" w:hAnsi="Tahoma" w:cs="Tahoma"/>
                <w:color w:val="000000"/>
              </w:rPr>
              <w:t>dojárane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 stáda</w:t>
            </w:r>
          </w:p>
          <w:p w14:paraId="3FD7FD1F" w14:textId="77777777" w:rsidR="00DF2B9D" w:rsidRPr="00DF2B9D" w:rsidRDefault="00DF2B9D" w:rsidP="00DF2B9D">
            <w:pPr>
              <w:ind w:right="465"/>
              <w:rPr>
                <w:rFonts w:ascii="Tahoma" w:hAnsi="Tahoma" w:cs="Tahoma"/>
                <w:color w:val="000000"/>
              </w:rPr>
            </w:pPr>
            <w:r w:rsidRPr="00DF2B9D">
              <w:rPr>
                <w:rFonts w:ascii="Tahoma" w:hAnsi="Tahoma" w:cs="Tahoma"/>
                <w:color w:val="000000"/>
              </w:rPr>
              <w:t>RAM min. 16 MB</w:t>
            </w:r>
          </w:p>
          <w:p w14:paraId="5C1667A6" w14:textId="77777777" w:rsidR="00DF2B9D" w:rsidRPr="00DF2B9D" w:rsidRDefault="00DF2B9D" w:rsidP="00DF2B9D">
            <w:pPr>
              <w:ind w:right="465"/>
              <w:rPr>
                <w:rFonts w:ascii="Tahoma" w:hAnsi="Tahoma" w:cs="Tahoma"/>
                <w:color w:val="000000"/>
              </w:rPr>
            </w:pPr>
            <w:r w:rsidRPr="00DF2B9D">
              <w:rPr>
                <w:rFonts w:ascii="Tahoma" w:hAnsi="Tahoma" w:cs="Tahoma"/>
                <w:color w:val="000000"/>
              </w:rPr>
              <w:t>HDD min. SSD 256 GB</w:t>
            </w:r>
          </w:p>
          <w:p w14:paraId="62933FE4" w14:textId="35B9FFF4" w:rsidR="00DF2B9D" w:rsidRPr="00DF2B9D" w:rsidRDefault="00DF2B9D" w:rsidP="00DF2B9D">
            <w:pPr>
              <w:ind w:right="465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2x </w:t>
            </w:r>
            <w:r w:rsidRPr="00DF2B9D">
              <w:rPr>
                <w:rFonts w:ascii="Tahoma" w:hAnsi="Tahoma" w:cs="Tahoma"/>
                <w:color w:val="000000"/>
              </w:rPr>
              <w:t>Sieťová karta 10/100/1000 Mbps </w:t>
            </w:r>
          </w:p>
          <w:p w14:paraId="1595B2E5" w14:textId="10AA9FC2" w:rsidR="00DF2B9D" w:rsidRPr="00DF2B9D" w:rsidRDefault="00DF2B9D" w:rsidP="00DF2B9D">
            <w:pPr>
              <w:pStyle w:val="Defaul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Monitor  </w:t>
            </w: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min. </w:t>
            </w:r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>Full HD (1920x1080)  min. 27”</w:t>
            </w:r>
          </w:p>
          <w:p w14:paraId="710AA2E2" w14:textId="1464B6E9" w:rsidR="00DF2B9D" w:rsidRPr="00DF2B9D" w:rsidRDefault="00DF2B9D" w:rsidP="00DF2B9D">
            <w:pPr>
              <w:pStyle w:val="Default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>Záložný</w:t>
            </w:r>
            <w:proofErr w:type="spellEnd"/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>zdroj</w:t>
            </w:r>
            <w:proofErr w:type="spellEnd"/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="000A589B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min. </w:t>
            </w:r>
            <w:r w:rsidRPr="00DF2B9D">
              <w:rPr>
                <w:rFonts w:ascii="Tahoma" w:hAnsi="Tahoma" w:cs="Tahoma"/>
                <w:sz w:val="20"/>
                <w:szCs w:val="20"/>
                <w:lang w:val="en-US" w:eastAsia="en-US"/>
              </w:rPr>
              <w:t>500VA</w:t>
            </w:r>
          </w:p>
        </w:tc>
        <w:tc>
          <w:tcPr>
            <w:tcW w:w="860" w:type="dxa"/>
            <w:shd w:val="clear" w:color="auto" w:fill="auto"/>
          </w:tcPr>
          <w:p w14:paraId="33336BFE" w14:textId="7A215AB1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2F4989AD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0A589B" w:rsidRPr="007A2099" w14:paraId="6F65DED8" w14:textId="77777777" w:rsidTr="00134068">
        <w:tc>
          <w:tcPr>
            <w:tcW w:w="4591" w:type="dxa"/>
          </w:tcPr>
          <w:p w14:paraId="0E7CE4F2" w14:textId="3BD3DBA3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Softvér pre manažment </w:t>
            </w:r>
            <w:proofErr w:type="spellStart"/>
            <w:r w:rsidRPr="00DF2B9D">
              <w:rPr>
                <w:rFonts w:ascii="Tahoma" w:hAnsi="Tahoma" w:cs="Tahoma"/>
                <w:color w:val="000000"/>
              </w:rPr>
              <w:t>dojárne</w:t>
            </w:r>
            <w:proofErr w:type="spellEnd"/>
            <w:r w:rsidRPr="00DF2B9D">
              <w:rPr>
                <w:rFonts w:ascii="Tahoma" w:hAnsi="Tahoma" w:cs="Tahoma"/>
                <w:color w:val="000000"/>
              </w:rPr>
              <w:t xml:space="preserve"> s monitorovaním práce dojičov</w:t>
            </w:r>
          </w:p>
        </w:tc>
        <w:tc>
          <w:tcPr>
            <w:tcW w:w="860" w:type="dxa"/>
            <w:shd w:val="clear" w:color="auto" w:fill="auto"/>
          </w:tcPr>
          <w:p w14:paraId="09653251" w14:textId="7F5D8B4D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F1E6A12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0BB55E4B" w14:textId="77777777" w:rsidTr="00134068">
        <w:tc>
          <w:tcPr>
            <w:tcW w:w="4591" w:type="dxa"/>
          </w:tcPr>
          <w:p w14:paraId="3222FD7B" w14:textId="499DD1DC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Softvér pre manažment stáda, zadávanie a prehľadné správy o reprodukcii, nádojoch z </w:t>
            </w:r>
            <w:proofErr w:type="spellStart"/>
            <w:r w:rsidRPr="00DF2B9D">
              <w:rPr>
                <w:rFonts w:ascii="Tahoma" w:hAnsi="Tahoma" w:cs="Tahoma"/>
                <w:color w:val="000000"/>
              </w:rPr>
              <w:t>dojárne</w:t>
            </w:r>
            <w:proofErr w:type="spellEnd"/>
            <w:r w:rsidRPr="00DF2B9D">
              <w:rPr>
                <w:rFonts w:ascii="Tahoma" w:hAnsi="Tahoma" w:cs="Tahoma"/>
                <w:color w:val="000000"/>
              </w:rPr>
              <w:t>, zdravotnom stave, možnosť importovať výsledky z kontroly úžitkovosti</w:t>
            </w:r>
          </w:p>
        </w:tc>
        <w:tc>
          <w:tcPr>
            <w:tcW w:w="860" w:type="dxa"/>
            <w:shd w:val="clear" w:color="auto" w:fill="auto"/>
          </w:tcPr>
          <w:p w14:paraId="04D94C4E" w14:textId="5335D78D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6E693742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38655897" w14:textId="77777777" w:rsidTr="00134068">
        <w:tc>
          <w:tcPr>
            <w:tcW w:w="4591" w:type="dxa"/>
          </w:tcPr>
          <w:p w14:paraId="47EF0962" w14:textId="4688B000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>Panel identifikácie ISO ID (ISO 134.2 kHz FDX/HDX)</w:t>
            </w:r>
          </w:p>
        </w:tc>
        <w:tc>
          <w:tcPr>
            <w:tcW w:w="860" w:type="dxa"/>
            <w:shd w:val="clear" w:color="auto" w:fill="auto"/>
          </w:tcPr>
          <w:p w14:paraId="00812B1A" w14:textId="1046AAFF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47DFE6" w14:textId="1F50F985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1E0754EE" w14:textId="77777777" w:rsidTr="00134068">
        <w:tc>
          <w:tcPr>
            <w:tcW w:w="4591" w:type="dxa"/>
          </w:tcPr>
          <w:p w14:paraId="23047120" w14:textId="04D4C9FE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>Anténa rámová (ISO 134.2 kHz FDX/HDX)</w:t>
            </w:r>
          </w:p>
        </w:tc>
        <w:tc>
          <w:tcPr>
            <w:tcW w:w="860" w:type="dxa"/>
            <w:shd w:val="clear" w:color="auto" w:fill="auto"/>
          </w:tcPr>
          <w:p w14:paraId="3E0269A2" w14:textId="1120B05A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748B0C" w14:textId="765F385E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434D5EC2" w14:textId="77777777" w:rsidTr="00134068">
        <w:tc>
          <w:tcPr>
            <w:tcW w:w="4591" w:type="dxa"/>
          </w:tcPr>
          <w:p w14:paraId="1A51F4D2" w14:textId="7255CE84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Integrovaný obvod EPROM 128Kx8 100ns DIP32 pre existujúce elektronické jednotky v </w:t>
            </w:r>
            <w:proofErr w:type="spellStart"/>
            <w:r w:rsidRPr="00DF2B9D">
              <w:rPr>
                <w:rFonts w:ascii="Tahoma" w:hAnsi="Tahoma" w:cs="Tahoma"/>
                <w:color w:val="000000"/>
              </w:rPr>
              <w:t>dojárni</w:t>
            </w:r>
            <w:proofErr w:type="spellEnd"/>
            <w:r w:rsidRPr="00DF2B9D">
              <w:rPr>
                <w:rFonts w:ascii="Tahoma" w:hAnsi="Tahoma" w:cs="Tahoma"/>
                <w:color w:val="000000"/>
              </w:rPr>
              <w:t xml:space="preserve"> (ver. 5.42)</w:t>
            </w:r>
          </w:p>
        </w:tc>
        <w:tc>
          <w:tcPr>
            <w:tcW w:w="860" w:type="dxa"/>
            <w:shd w:val="clear" w:color="auto" w:fill="auto"/>
          </w:tcPr>
          <w:p w14:paraId="46C24083" w14:textId="4415D9ED" w:rsidR="00DF2B9D" w:rsidRPr="00DF2B9D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DF2B9D">
              <w:rPr>
                <w:rFonts w:ascii="Tahoma" w:hAnsi="Tahoma" w:cs="Tahoma"/>
                <w:color w:val="000000"/>
                <w:lang w:eastAsia="sk-SK"/>
              </w:rPr>
              <w:t>12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529E545" w14:textId="7D9B380D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0A589B" w:rsidRPr="007A2099" w14:paraId="22E03C9E" w14:textId="77777777" w:rsidTr="00134068">
        <w:tc>
          <w:tcPr>
            <w:tcW w:w="4591" w:type="dxa"/>
          </w:tcPr>
          <w:p w14:paraId="0A391863" w14:textId="38A0E55B" w:rsidR="00DF2B9D" w:rsidRPr="00DF2B9D" w:rsidRDefault="00DF2B9D" w:rsidP="00DF2B9D">
            <w:pPr>
              <w:rPr>
                <w:rFonts w:ascii="Tahoma" w:eastAsia="Calibri" w:hAnsi="Tahoma" w:cs="Tahoma"/>
                <w:lang w:eastAsia="en-US"/>
              </w:rPr>
            </w:pPr>
            <w:r w:rsidRPr="00DF2B9D">
              <w:rPr>
                <w:rFonts w:ascii="Tahoma" w:hAnsi="Tahoma" w:cs="Tahoma"/>
                <w:color w:val="000000"/>
              </w:rPr>
              <w:t xml:space="preserve">Napájací zdroj k identifikácii (230V/24V, </w:t>
            </w:r>
            <w:r w:rsidR="000A589B">
              <w:rPr>
                <w:rFonts w:ascii="Tahoma" w:hAnsi="Tahoma" w:cs="Tahoma"/>
                <w:color w:val="000000"/>
              </w:rPr>
              <w:t xml:space="preserve">min. </w:t>
            </w:r>
            <w:r w:rsidRPr="00DF2B9D">
              <w:rPr>
                <w:rFonts w:ascii="Tahoma" w:hAnsi="Tahoma" w:cs="Tahoma"/>
                <w:color w:val="000000"/>
              </w:rPr>
              <w:t>100VA)</w:t>
            </w:r>
          </w:p>
        </w:tc>
        <w:tc>
          <w:tcPr>
            <w:tcW w:w="860" w:type="dxa"/>
            <w:shd w:val="clear" w:color="auto" w:fill="auto"/>
          </w:tcPr>
          <w:p w14:paraId="7D49DB26" w14:textId="51A06954" w:rsidR="00DF2B9D" w:rsidRPr="00EC28D2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B69549F" w14:textId="7E2AE866" w:rsidR="00DF2B9D" w:rsidRPr="001D4444" w:rsidRDefault="00DF2B9D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134068" w:rsidRPr="007A2099" w14:paraId="2A0E916B" w14:textId="77777777" w:rsidTr="00E1443D">
        <w:trPr>
          <w:trHeight w:val="2897"/>
        </w:trPr>
        <w:tc>
          <w:tcPr>
            <w:tcW w:w="4591" w:type="dxa"/>
            <w:vAlign w:val="bottom"/>
          </w:tcPr>
          <w:p w14:paraId="014DA40C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lastRenderedPageBreak/>
              <w:t xml:space="preserve">Inteligentný 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respondér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 xml:space="preserve"> pre dojnice:</w:t>
            </w:r>
          </w:p>
          <w:p w14:paraId="1A9B0441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 xml:space="preserve">Inteligentný 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respondér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 xml:space="preserve"> pre dojnice s funkciou identifikácie na 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dojárni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 xml:space="preserve"> na základe ISO štandardu FDX</w:t>
            </w:r>
          </w:p>
          <w:p w14:paraId="47FEE551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 xml:space="preserve">Pamäť 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respondéra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 xml:space="preserve"> na uchovanie údajov min. 24 hod.</w:t>
            </w:r>
          </w:p>
          <w:p w14:paraId="18B02025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Zber/aktualizácia údajov (anténa-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respondér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>) max. každých 20 minút</w:t>
            </w:r>
          </w:p>
          <w:p w14:paraId="37CDE0CB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Detekcia pohybovej aktivity a ruje</w:t>
            </w:r>
          </w:p>
          <w:p w14:paraId="70358BCF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Monitorovanie času žrania a prežúvania</w:t>
            </w:r>
          </w:p>
          <w:p w14:paraId="514169A7" w14:textId="77777777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Systém detekcie:</w:t>
            </w:r>
          </w:p>
          <w:p w14:paraId="0F823F9C" w14:textId="557F0368" w:rsidR="00134068" w:rsidRPr="00EC28D2" w:rsidRDefault="00134068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 xml:space="preserve">Kompatibilita systému s existujúcou </w:t>
            </w:r>
            <w:proofErr w:type="spellStart"/>
            <w:r w:rsidRPr="00EC28D2">
              <w:rPr>
                <w:rFonts w:ascii="Tahoma" w:hAnsi="Tahoma" w:cs="Tahoma"/>
                <w:color w:val="000000"/>
              </w:rPr>
              <w:t>dojárňou</w:t>
            </w:r>
            <w:proofErr w:type="spellEnd"/>
            <w:r w:rsidRPr="00EC28D2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54AE89" w14:textId="77777777" w:rsidR="00134068" w:rsidRPr="00EC28D2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330 ks</w:t>
            </w:r>
            <w:r w:rsidRPr="00EC28D2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14:paraId="06B8ACD1" w14:textId="77777777" w:rsidR="00134068" w:rsidRPr="00EC28D2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14:paraId="75CA88E4" w14:textId="77777777" w:rsidR="00134068" w:rsidRPr="00EC28D2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 </w:t>
            </w:r>
          </w:p>
          <w:p w14:paraId="03E3E4FA" w14:textId="75F29127" w:rsidR="00134068" w:rsidRPr="00EC28D2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2CEFEB8" w14:textId="1767AC1D" w:rsidR="00134068" w:rsidRPr="001D4444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EC28D2" w:rsidRPr="007A2099" w14:paraId="42A0BA0F" w14:textId="77777777" w:rsidTr="00134068">
        <w:tc>
          <w:tcPr>
            <w:tcW w:w="4591" w:type="dxa"/>
          </w:tcPr>
          <w:p w14:paraId="5DD26C94" w14:textId="00E91745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Kontrolná jednotka a čítačka antény UHF 434 MHz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E24F9B" w14:textId="44D3352F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9C48C6" w14:textId="408E1815" w:rsidR="00EC28D2" w:rsidRPr="001D4444" w:rsidRDefault="00134068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EC28D2" w:rsidRPr="007A2099" w14:paraId="2B9B5398" w14:textId="77777777" w:rsidTr="00134068">
        <w:tc>
          <w:tcPr>
            <w:tcW w:w="4591" w:type="dxa"/>
          </w:tcPr>
          <w:p w14:paraId="2B0E9B1B" w14:textId="092E531D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Čítačka antény UHF 434 MHz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4B7DA0C" w14:textId="75AC16C6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3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61237D" w14:textId="5814E591" w:rsidR="00EC28D2" w:rsidRPr="001D4444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EC28D2" w:rsidRPr="007A2099" w14:paraId="1FBE6CBA" w14:textId="77777777" w:rsidTr="00134068">
        <w:tc>
          <w:tcPr>
            <w:tcW w:w="4591" w:type="dxa"/>
          </w:tcPr>
          <w:p w14:paraId="00E2B841" w14:textId="020FF95F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ID anténa s rádiovou frekvenciou (434 MHz)</w:t>
            </w:r>
            <w:r>
              <w:rPr>
                <w:rFonts w:ascii="Tahoma" w:hAnsi="Tahoma" w:cs="Tahoma"/>
                <w:color w:val="000000"/>
              </w:rPr>
              <w:t xml:space="preserve"> dosah signálu antény min. 75m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CA6B8E" w14:textId="65F2ADCD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4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4C33469" w14:textId="0C34C731" w:rsidR="00EC28D2" w:rsidRPr="001D4444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EC28D2" w:rsidRPr="007A2099" w14:paraId="46CAAC6D" w14:textId="77777777" w:rsidTr="00134068">
        <w:trPr>
          <w:trHeight w:val="3453"/>
        </w:trPr>
        <w:tc>
          <w:tcPr>
            <w:tcW w:w="4591" w:type="dxa"/>
          </w:tcPr>
          <w:p w14:paraId="39641617" w14:textId="77777777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Software do PC</w:t>
            </w:r>
          </w:p>
          <w:p w14:paraId="4FB03CA2" w14:textId="77777777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Prepojenie so softvérom manažmentu stáda</w:t>
            </w:r>
          </w:p>
          <w:p w14:paraId="3712E93F" w14:textId="77777777" w:rsidR="00EC28D2" w:rsidRPr="00EC28D2" w:rsidRDefault="00EC28D2" w:rsidP="00EC28D2">
            <w:pPr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Vyhľadávanie prirodzených rují, tichých rují na základe intenzity a špecifického pohybu kráv</w:t>
            </w:r>
          </w:p>
          <w:p w14:paraId="6B8AD9EB" w14:textId="7777777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Upozornenie na problémové kravy, ktoré sú bez ruje, s nepravidelnou rujou</w:t>
            </w:r>
          </w:p>
          <w:p w14:paraId="48D709E0" w14:textId="7777777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Monitorovanie času stráveného prežúvaním, žraním a znížením pohybovej aktivity</w:t>
            </w:r>
          </w:p>
          <w:p w14:paraId="7CA2B9CD" w14:textId="7777777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Monitorovanie zdravotného stavu kráv počas laktácie</w:t>
            </w:r>
          </w:p>
          <w:p w14:paraId="09BEEF1A" w14:textId="7777777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Monitorovanie rutiny skupín - prehľad o odchýlkach pohybovej aktivity kráv a prežúvania, upozornenie v prípade výrazných odchýlok, napr. pri zmene kŕmnej dávky a pod.</w:t>
            </w:r>
          </w:p>
          <w:p w14:paraId="7CE77535" w14:textId="7777777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Prezeranie údajov cez webové rozhranie</w:t>
            </w:r>
          </w:p>
          <w:p w14:paraId="30760850" w14:textId="56887E5E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lang w:eastAsia="en-US"/>
              </w:rPr>
            </w:pPr>
            <w:r w:rsidRPr="00EC28D2">
              <w:rPr>
                <w:rFonts w:ascii="Tahoma" w:hAnsi="Tahoma" w:cs="Tahoma"/>
                <w:color w:val="000000"/>
              </w:rPr>
              <w:t>Zasielanie notifikácií na email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F95B363" w14:textId="6B235DF7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1 licencia</w:t>
            </w:r>
          </w:p>
          <w:p w14:paraId="2C0D1C54" w14:textId="7D0F86C5" w:rsidR="00EC28D2" w:rsidRPr="00EC28D2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EC28D2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3A35E8F" w14:textId="77777777" w:rsidR="00EC28D2" w:rsidRPr="001D4444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  <w:p w14:paraId="3B299F22" w14:textId="5C5E7ADF" w:rsidR="00EC28D2" w:rsidRPr="001D4444" w:rsidRDefault="00EC28D2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F27DA2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036212F0" w14:textId="77777777" w:rsidTr="00F27DA2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F27DA2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647D296C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6171" w14:textId="77777777" w:rsidR="00633838" w:rsidRDefault="00633838" w:rsidP="007D1E52">
      <w:r>
        <w:separator/>
      </w:r>
    </w:p>
  </w:endnote>
  <w:endnote w:type="continuationSeparator" w:id="0">
    <w:p w14:paraId="0FCC27AF" w14:textId="77777777" w:rsidR="00633838" w:rsidRDefault="00633838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4FF8" w14:textId="77777777" w:rsidR="00633838" w:rsidRDefault="00633838" w:rsidP="007D1E52">
      <w:r>
        <w:separator/>
      </w:r>
    </w:p>
  </w:footnote>
  <w:footnote w:type="continuationSeparator" w:id="0">
    <w:p w14:paraId="2C0EA8E8" w14:textId="77777777" w:rsidR="00633838" w:rsidRDefault="00633838" w:rsidP="007D1E52">
      <w:r>
        <w:continuationSeparator/>
      </w:r>
    </w:p>
  </w:footnote>
  <w:footnote w:id="1">
    <w:p w14:paraId="6F864FDE" w14:textId="2AE09014" w:rsidR="007A2099" w:rsidRPr="00980ABE" w:rsidRDefault="007A2099" w:rsidP="00244D55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A589B"/>
    <w:rsid w:val="000B20F6"/>
    <w:rsid w:val="000B3AB3"/>
    <w:rsid w:val="000E6213"/>
    <w:rsid w:val="00134068"/>
    <w:rsid w:val="001474F0"/>
    <w:rsid w:val="001737E7"/>
    <w:rsid w:val="0017600F"/>
    <w:rsid w:val="001B6CD9"/>
    <w:rsid w:val="001C7475"/>
    <w:rsid w:val="001D4444"/>
    <w:rsid w:val="001F2D85"/>
    <w:rsid w:val="00234098"/>
    <w:rsid w:val="00244D55"/>
    <w:rsid w:val="00294484"/>
    <w:rsid w:val="00295DA7"/>
    <w:rsid w:val="002E1217"/>
    <w:rsid w:val="002F3095"/>
    <w:rsid w:val="002F6143"/>
    <w:rsid w:val="00323CBF"/>
    <w:rsid w:val="00344E0D"/>
    <w:rsid w:val="00363C25"/>
    <w:rsid w:val="003E53FE"/>
    <w:rsid w:val="00463419"/>
    <w:rsid w:val="0046500F"/>
    <w:rsid w:val="0047799A"/>
    <w:rsid w:val="004811D0"/>
    <w:rsid w:val="004A4D77"/>
    <w:rsid w:val="00576AEA"/>
    <w:rsid w:val="005E245D"/>
    <w:rsid w:val="00633838"/>
    <w:rsid w:val="006416B1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7673F"/>
    <w:rsid w:val="008F1AF3"/>
    <w:rsid w:val="0095461E"/>
    <w:rsid w:val="009615BD"/>
    <w:rsid w:val="00964416"/>
    <w:rsid w:val="00980ABE"/>
    <w:rsid w:val="009B0104"/>
    <w:rsid w:val="009C1D3D"/>
    <w:rsid w:val="009D0748"/>
    <w:rsid w:val="00A5039E"/>
    <w:rsid w:val="00A64291"/>
    <w:rsid w:val="00AA14DB"/>
    <w:rsid w:val="00AA1B40"/>
    <w:rsid w:val="00AC0B85"/>
    <w:rsid w:val="00AC38EF"/>
    <w:rsid w:val="00AC6A59"/>
    <w:rsid w:val="00B97544"/>
    <w:rsid w:val="00BE3E7C"/>
    <w:rsid w:val="00BE6B41"/>
    <w:rsid w:val="00C223ED"/>
    <w:rsid w:val="00C46392"/>
    <w:rsid w:val="00CA374E"/>
    <w:rsid w:val="00CA7597"/>
    <w:rsid w:val="00CD64CD"/>
    <w:rsid w:val="00CF56EB"/>
    <w:rsid w:val="00D1536C"/>
    <w:rsid w:val="00D2301A"/>
    <w:rsid w:val="00DB7EAC"/>
    <w:rsid w:val="00DF2B9D"/>
    <w:rsid w:val="00E3119E"/>
    <w:rsid w:val="00E31CF0"/>
    <w:rsid w:val="00E92C93"/>
    <w:rsid w:val="00EA05AC"/>
    <w:rsid w:val="00EC0DDB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2022-10-12T09:58:00Z</dcterms:created>
  <dcterms:modified xsi:type="dcterms:W3CDTF">2023-04-18T07:41:00Z</dcterms:modified>
</cp:coreProperties>
</file>