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6108C7D2"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F6371C">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78E25BCE" w14:textId="422E5F4E" w:rsidR="00422917" w:rsidRPr="00EA2663" w:rsidRDefault="00422917" w:rsidP="00422917">
      <w:pPr>
        <w:pStyle w:val="Normlnywebov"/>
        <w:spacing w:before="0" w:beforeAutospacing="0" w:after="0" w:afterAutospacing="0"/>
        <w:jc w:val="center"/>
        <w:rPr>
          <w:rFonts w:ascii="Arial" w:hAnsi="Arial" w:cs="Arial"/>
          <w:i/>
          <w:iCs/>
          <w:color w:val="000000"/>
          <w:sz w:val="20"/>
          <w:szCs w:val="20"/>
        </w:rPr>
      </w:pPr>
      <w:r w:rsidRPr="00EA2663">
        <w:rPr>
          <w:rFonts w:ascii="Arial" w:hAnsi="Arial" w:cs="Arial"/>
          <w:i/>
          <w:sz w:val="20"/>
          <w:szCs w:val="20"/>
        </w:rPr>
        <w:t xml:space="preserve">uzavretá podľa </w:t>
      </w:r>
      <w:r w:rsidRPr="00EA2663">
        <w:rPr>
          <w:rFonts w:ascii="Arial" w:hAnsi="Arial" w:cs="Arial"/>
          <w:i/>
          <w:iCs/>
          <w:color w:val="000000"/>
          <w:sz w:val="20"/>
          <w:szCs w:val="20"/>
        </w:rPr>
        <w:t>§ 3 zákona č. 116/1990 Zb. o nájme a podnájme nebytových priestorov v znení neskorších predpisov</w:t>
      </w:r>
      <w:r w:rsidRPr="00EA2663">
        <w:rPr>
          <w:rFonts w:ascii="Arial" w:hAnsi="Arial" w:cs="Arial"/>
          <w:i/>
          <w:sz w:val="20"/>
          <w:szCs w:val="20"/>
        </w:rPr>
        <w:t xml:space="preserve"> a </w:t>
      </w:r>
      <w:r w:rsidRPr="00EA2663">
        <w:rPr>
          <w:rFonts w:ascii="Arial" w:hAnsi="Arial" w:cs="Arial"/>
          <w:i/>
          <w:iCs/>
          <w:color w:val="000000"/>
          <w:sz w:val="20"/>
          <w:szCs w:val="20"/>
        </w:rPr>
        <w:t>§ 663 a nasl. zákona č. 40/1964 Zb. Občiansky zákonník v znení neskorších</w:t>
      </w:r>
      <w:r w:rsidR="00EA2663">
        <w:rPr>
          <w:rFonts w:ascii="Arial" w:hAnsi="Arial" w:cs="Arial"/>
          <w:i/>
          <w:iCs/>
          <w:color w:val="000000"/>
          <w:sz w:val="20"/>
          <w:szCs w:val="20"/>
        </w:rPr>
        <w:t xml:space="preserve"> </w:t>
      </w:r>
      <w:r w:rsidRPr="00EA2663">
        <w:rPr>
          <w:rFonts w:ascii="Arial" w:hAnsi="Arial" w:cs="Arial"/>
          <w:i/>
          <w:iCs/>
          <w:color w:val="000000"/>
          <w:sz w:val="20"/>
          <w:szCs w:val="20"/>
        </w:rPr>
        <w:t>predpisov</w:t>
      </w:r>
    </w:p>
    <w:p w14:paraId="54770E2A" w14:textId="074DDC77" w:rsidR="00422917" w:rsidRPr="005E77A9" w:rsidRDefault="00422917" w:rsidP="00422917">
      <w:pPr>
        <w:pStyle w:val="Normlnywebov"/>
        <w:spacing w:before="0" w:beforeAutospacing="0" w:after="0" w:afterAutospacing="0"/>
        <w:jc w:val="center"/>
        <w:rPr>
          <w:rFonts w:ascii="Arial" w:hAnsi="Arial" w:cs="Arial"/>
          <w:i/>
          <w:iCs/>
          <w:color w:val="000000" w:themeColor="text1"/>
          <w:sz w:val="20"/>
          <w:szCs w:val="20"/>
        </w:rPr>
      </w:pPr>
      <w:r w:rsidRPr="00EA2663">
        <w:rPr>
          <w:rFonts w:ascii="Arial" w:hAnsi="Arial" w:cs="Arial"/>
          <w:i/>
          <w:iCs/>
          <w:color w:val="000000" w:themeColor="text1"/>
          <w:sz w:val="20"/>
          <w:szCs w:val="20"/>
        </w:rPr>
        <w:t>(ďalej len „</w:t>
      </w:r>
      <w:r w:rsidRPr="00EA2663">
        <w:rPr>
          <w:rFonts w:ascii="Arial" w:hAnsi="Arial" w:cs="Arial"/>
          <w:b/>
          <w:i/>
          <w:iCs/>
          <w:color w:val="000000" w:themeColor="text1"/>
          <w:sz w:val="20"/>
          <w:szCs w:val="20"/>
        </w:rPr>
        <w:t>Zmluva</w:t>
      </w:r>
      <w:r w:rsidRPr="00EA2663">
        <w:rPr>
          <w:rFonts w:ascii="Arial" w:hAnsi="Arial" w:cs="Arial"/>
          <w:i/>
          <w:iCs/>
          <w:color w:val="000000" w:themeColor="text1"/>
          <w:sz w:val="20"/>
          <w:szCs w:val="20"/>
        </w:rPr>
        <w:t>“)</w:t>
      </w:r>
    </w:p>
    <w:p w14:paraId="510F6C3D" w14:textId="77777777" w:rsidR="00422917" w:rsidRPr="005E77A9" w:rsidRDefault="00422917" w:rsidP="00422917">
      <w:pPr>
        <w:pStyle w:val="Normlnywebov"/>
        <w:spacing w:before="0" w:beforeAutospacing="0" w:after="0" w:afterAutospacing="0"/>
        <w:jc w:val="center"/>
        <w:rPr>
          <w:rFonts w:ascii="Arial" w:hAnsi="Arial" w:cs="Arial"/>
          <w:sz w:val="20"/>
          <w:szCs w:val="20"/>
        </w:rPr>
      </w:pPr>
    </w:p>
    <w:p w14:paraId="0F107226" w14:textId="77777777" w:rsidR="007C3F95" w:rsidRPr="005E77A9" w:rsidRDefault="007C3F95"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77777777" w:rsidR="002F746F" w:rsidRDefault="002F746F" w:rsidP="002F746F">
            <w:pPr>
              <w:spacing w:line="240" w:lineRule="auto"/>
              <w:ind w:left="2880" w:firstLine="720"/>
              <w:jc w:val="both"/>
              <w:rPr>
                <w:color w:val="000000" w:themeColor="text1"/>
                <w:sz w:val="20"/>
                <w:szCs w:val="22"/>
              </w:rPr>
            </w:pPr>
            <w:r>
              <w:rPr>
                <w:color w:val="000000" w:themeColor="text1"/>
                <w:sz w:val="20"/>
              </w:rPr>
              <w:t>JUDr. PhDr. Martin Fakla, PhD.,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6C481EE9" w:rsidR="00E25626" w:rsidRDefault="00E25626"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21110549" w14:textId="1D1B0EDA" w:rsidR="00F36A6D" w:rsidRPr="005E77A9" w:rsidRDefault="00F36A6D" w:rsidP="00F36A6D">
      <w:pPr>
        <w:pStyle w:val="Normlnywebov"/>
        <w:spacing w:before="0" w:beforeAutospacing="0" w:after="0" w:afterAutospacing="0"/>
        <w:ind w:left="684" w:hanging="708"/>
        <w:jc w:val="both"/>
        <w:rPr>
          <w:rFonts w:ascii="Arial" w:hAnsi="Arial" w:cs="Arial"/>
          <w:sz w:val="20"/>
          <w:szCs w:val="20"/>
          <w:highlight w:val="yellow"/>
        </w:rPr>
      </w:pPr>
      <w:r w:rsidRPr="005E77A9">
        <w:rPr>
          <w:rFonts w:ascii="Arial" w:hAnsi="Arial" w:cs="Arial"/>
          <w:b/>
          <w:sz w:val="20"/>
          <w:szCs w:val="20"/>
        </w:rPr>
        <w:t>1.1</w:t>
      </w:r>
      <w:r w:rsidRPr="005E77A9">
        <w:rPr>
          <w:rFonts w:ascii="Arial" w:hAnsi="Arial" w:cs="Arial"/>
          <w:b/>
          <w:sz w:val="20"/>
          <w:szCs w:val="20"/>
        </w:rPr>
        <w:tab/>
      </w:r>
      <w:r w:rsidR="00EA2663" w:rsidRPr="00EA2663">
        <w:rPr>
          <w:rFonts w:ascii="Arial" w:hAnsi="Arial" w:cs="Arial"/>
          <w:sz w:val="20"/>
          <w:szCs w:val="20"/>
        </w:rPr>
        <w:t>Prenajímateľ je podielovým vlastníkom stavby – prevádzková budova so súpisným číslom 776 (ďalej len „Stavba“), stojacej na pozemku parcela registra „C“ KN č. 3851/76, o výmere 845 m2, druh pozemku: zastavaná plocha a nádvorie, Stavba zapísaná na liste vlastníctva číslo 2163, vedenom Okresným úradom Bratislava, katastrálny odbor, okres: Bratislava II, obec: Bratislava- Ružinov, katastrálne územie: Nivy.</w:t>
      </w:r>
    </w:p>
    <w:p w14:paraId="250491B2" w14:textId="77777777" w:rsidR="00F36A6D" w:rsidRPr="005E77A9" w:rsidRDefault="00F36A6D" w:rsidP="00F36A6D">
      <w:pPr>
        <w:tabs>
          <w:tab w:val="left" w:pos="2835"/>
        </w:tabs>
        <w:spacing w:line="240" w:lineRule="auto"/>
        <w:jc w:val="both"/>
        <w:rPr>
          <w:sz w:val="20"/>
          <w:highlight w:val="yellow"/>
        </w:rPr>
      </w:pPr>
    </w:p>
    <w:p w14:paraId="1A2632DD" w14:textId="7F0F3AB6" w:rsidR="00DA406B" w:rsidRDefault="00F36A6D" w:rsidP="00F36A6D">
      <w:pPr>
        <w:spacing w:line="240" w:lineRule="auto"/>
        <w:ind w:left="690" w:hanging="720"/>
        <w:jc w:val="both"/>
        <w:rPr>
          <w:color w:val="auto"/>
          <w:sz w:val="20"/>
        </w:rPr>
      </w:pPr>
      <w:r w:rsidRPr="005E77A9">
        <w:rPr>
          <w:b/>
          <w:color w:val="auto"/>
          <w:sz w:val="20"/>
        </w:rPr>
        <w:lastRenderedPageBreak/>
        <w:t>1.2</w:t>
      </w:r>
      <w:r w:rsidRPr="005E77A9">
        <w:rPr>
          <w:b/>
          <w:color w:val="auto"/>
          <w:sz w:val="20"/>
        </w:rPr>
        <w:tab/>
      </w:r>
      <w:r w:rsidR="00EA2663" w:rsidRPr="00EA2663">
        <w:rPr>
          <w:color w:val="auto"/>
          <w:sz w:val="20"/>
        </w:rPr>
        <w:t xml:space="preserve">Nájomca prejavil záujem o dočasné užívanie nebytového priestoru č. </w:t>
      </w:r>
      <w:r w:rsidR="00931BB6">
        <w:rPr>
          <w:color w:val="auto"/>
          <w:sz w:val="20"/>
        </w:rPr>
        <w:t>006</w:t>
      </w:r>
      <w:r w:rsidR="004411D6">
        <w:rPr>
          <w:color w:val="auto"/>
          <w:sz w:val="20"/>
        </w:rPr>
        <w:t xml:space="preserve"> </w:t>
      </w:r>
      <w:r w:rsidR="00EA2663" w:rsidRPr="00EA2663">
        <w:rPr>
          <w:color w:val="auto"/>
          <w:sz w:val="20"/>
        </w:rPr>
        <w:t xml:space="preserve">o výmere </w:t>
      </w:r>
      <w:r w:rsidR="00931BB6">
        <w:rPr>
          <w:color w:val="auto"/>
          <w:sz w:val="20"/>
        </w:rPr>
        <w:t>62,48</w:t>
      </w:r>
      <w:r w:rsidR="00EA2663" w:rsidRPr="00EA2663">
        <w:rPr>
          <w:color w:val="auto"/>
          <w:sz w:val="20"/>
        </w:rPr>
        <w:t xml:space="preserve"> m2, nachádzajúc</w:t>
      </w:r>
      <w:r w:rsidR="00296D96">
        <w:rPr>
          <w:color w:val="auto"/>
          <w:sz w:val="20"/>
        </w:rPr>
        <w:t>u</w:t>
      </w:r>
      <w:r w:rsidR="00EA2663" w:rsidRPr="00EA2663">
        <w:rPr>
          <w:color w:val="auto"/>
          <w:sz w:val="20"/>
        </w:rPr>
        <w:t xml:space="preserve"> sa v Stavbe na </w:t>
      </w:r>
      <w:r w:rsidR="00931BB6">
        <w:rPr>
          <w:color w:val="auto"/>
          <w:sz w:val="20"/>
        </w:rPr>
        <w:t>prvom</w:t>
      </w:r>
      <w:r w:rsidR="00EA2663" w:rsidRPr="00EA2663">
        <w:rPr>
          <w:color w:val="auto"/>
          <w:sz w:val="20"/>
        </w:rPr>
        <w:t xml:space="preserve"> </w:t>
      </w:r>
      <w:r w:rsidR="00931BB6">
        <w:rPr>
          <w:color w:val="auto"/>
          <w:sz w:val="20"/>
        </w:rPr>
        <w:t>pod</w:t>
      </w:r>
      <w:r w:rsidR="00EA2663" w:rsidRPr="00EA2663">
        <w:rPr>
          <w:color w:val="auto"/>
          <w:sz w:val="20"/>
        </w:rPr>
        <w:t>zemnom podlaží (ďalej len „Predmet nájmu“), za podmienok uvedených v ďalších ustanoveniach tejto Zmluvy. Umiestnenie Predmetu nájmu je znázornené farebne v grafickom znázornení, ktoré tvorí Prílohu č. 1 tejto Zmluvy.</w:t>
      </w:r>
    </w:p>
    <w:p w14:paraId="2AE61AE7" w14:textId="77777777" w:rsidR="004A1DA6" w:rsidRPr="005E77A9" w:rsidRDefault="004A1DA6"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1CEFF0CF"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EA2663">
        <w:rPr>
          <w:sz w:val="20"/>
        </w:rPr>
        <w:t>K Predmetu nájmu nie je zabezpečený prístup z verejnej komunikácie. Komunikácia vedúca k Predmetu nájmu je vo vlastníctve osoby, ktorá nie je spriaznená s Prenajímateľom ani s ním nekoná v zhode. Prenajímateľ nezabezpečuje prístup k Predmetu nájmu. Prístup k Predmetu nájmu musí byť zabezpečený Nájomcom rokovaním s treťou stranou na jeho vlastné náklady.</w:t>
      </w:r>
      <w:r w:rsidR="000169E5" w:rsidRPr="00EA2663">
        <w:rPr>
          <w:b/>
          <w:bCs/>
          <w:color w:val="auto"/>
          <w:sz w:val="20"/>
        </w:rPr>
        <w:t xml:space="preserve"> </w:t>
      </w:r>
      <w:r w:rsidRPr="00EA2663">
        <w:rPr>
          <w:sz w:val="20"/>
        </w:rPr>
        <w:t>Prenajímateľ</w:t>
      </w:r>
      <w:r w:rsidRPr="005E77A9">
        <w:rPr>
          <w:sz w:val="20"/>
        </w:rPr>
        <w:t xml:space="preserve">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w:t>
      </w:r>
      <w:r w:rsidR="00F839EB" w:rsidRPr="00EA2663">
        <w:rPr>
          <w:sz w:val="20"/>
        </w:rPr>
        <w:t>bod 1</w:t>
      </w:r>
      <w:r w:rsidR="005E2809" w:rsidRPr="00EA2663">
        <w:rPr>
          <w:sz w:val="20"/>
        </w:rPr>
        <w:t>3</w:t>
      </w:r>
      <w:r w:rsidR="00F839EB" w:rsidRPr="00EA2663">
        <w:rPr>
          <w:sz w:val="20"/>
        </w:rPr>
        <w:t>.</w:t>
      </w:r>
      <w:r w:rsidR="005E01DC" w:rsidRPr="00EA2663">
        <w:rPr>
          <w:sz w:val="20"/>
        </w:rPr>
        <w:t>5</w:t>
      </w:r>
      <w:r w:rsidR="00E00C86" w:rsidRPr="00EA2663">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lastRenderedPageBreak/>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11D57338" w:rsidR="00054C65" w:rsidRPr="00F254C4" w:rsidRDefault="00F254C4" w:rsidP="00F254C4">
      <w:pPr>
        <w:tabs>
          <w:tab w:val="left" w:pos="567"/>
          <w:tab w:val="left" w:pos="709"/>
        </w:tabs>
        <w:spacing w:after="120"/>
        <w:jc w:val="both"/>
        <w:rPr>
          <w:color w:val="000000" w:themeColor="text1"/>
          <w:sz w:val="20"/>
        </w:rPr>
      </w:pPr>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 xml:space="preserve">primeranú lehotu na vypratanie Predmetu nájmu. Odstúpenie od tejto Zmluvy sa nedotýka nárokov </w:t>
      </w:r>
      <w:r>
        <w:rPr>
          <w:color w:val="000000" w:themeColor="text1"/>
          <w:sz w:val="20"/>
        </w:rPr>
        <w:t xml:space="preserve">        </w:t>
      </w:r>
      <w:r>
        <w:rPr>
          <w:color w:val="000000" w:themeColor="text1"/>
          <w:sz w:val="20"/>
        </w:rPr>
        <w:br/>
        <w:t xml:space="preserve">            </w:t>
      </w:r>
      <w:r w:rsidRPr="00B73FE5">
        <w:rPr>
          <w:color w:val="000000" w:themeColor="text1"/>
          <w:sz w:val="20"/>
        </w:rPr>
        <w:t>na náhradu škody, ani nárokov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 xml:space="preserve">Zmluvné strany sa dohodli, že v prípade zániku Nájomcu alebo Prenajímateľa s právnym nástupcom nájom nezaniká, a príslušný právny nástupca Zmluvnej strany v celom rozsahu vstupuje do práv a </w:t>
      </w:r>
      <w:r w:rsidRPr="005E77A9">
        <w:rPr>
          <w:sz w:val="20"/>
        </w:rPr>
        <w:lastRenderedPageBreak/>
        <w:t>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20816A4" w14:textId="0D0CE610" w:rsidR="00054C65" w:rsidRPr="005E77A9" w:rsidRDefault="00EE7B1D" w:rsidP="00EE7B1D">
      <w:pPr>
        <w:spacing w:line="240" w:lineRule="auto"/>
        <w:ind w:left="690" w:hanging="720"/>
        <w:jc w:val="both"/>
        <w:rPr>
          <w:color w:val="000000" w:themeColor="text1"/>
          <w:sz w:val="20"/>
        </w:rPr>
      </w:pPr>
      <w:r w:rsidRPr="00EA2663">
        <w:rPr>
          <w:b/>
          <w:color w:val="000000" w:themeColor="text1"/>
          <w:sz w:val="20"/>
        </w:rPr>
        <w:t>4.1</w:t>
      </w:r>
      <w:r w:rsidR="00E25626" w:rsidRPr="00EA2663">
        <w:rPr>
          <w:b/>
          <w:color w:val="000000" w:themeColor="text1"/>
          <w:sz w:val="20"/>
        </w:rPr>
        <w:t>0</w:t>
      </w:r>
      <w:r w:rsidRPr="00EA2663">
        <w:rPr>
          <w:b/>
          <w:color w:val="000000" w:themeColor="text1"/>
          <w:sz w:val="20"/>
        </w:rPr>
        <w:tab/>
      </w:r>
      <w:r w:rsidRPr="00EA2663">
        <w:rPr>
          <w:color w:val="000000" w:themeColor="text1"/>
          <w:sz w:val="20"/>
        </w:rPr>
        <w:t>Nájomca berie na vedomie, že Predmet nájmu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267A297" w14:textId="77777777" w:rsidR="00FB45BB" w:rsidRPr="005E77A9" w:rsidRDefault="00FB45BB" w:rsidP="00EE7B1D">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43BA72C6"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A2663">
        <w:rPr>
          <w:rFonts w:eastAsia="Times New Roman"/>
          <w:b/>
          <w:bCs/>
          <w:sz w:val="20"/>
        </w:rPr>
        <w:t>mesiac</w:t>
      </w:r>
      <w:r w:rsidRPr="00520961">
        <w:rPr>
          <w:rFonts w:eastAsia="Times New Roman"/>
          <w:b/>
          <w:bCs/>
          <w:sz w:val="20"/>
        </w:rPr>
        <w:t xml:space="preserve"> x </w:t>
      </w:r>
      <w:r w:rsidR="00931BB6">
        <w:rPr>
          <w:rFonts w:eastAsia="Times New Roman"/>
          <w:b/>
          <w:bCs/>
          <w:sz w:val="20"/>
        </w:rPr>
        <w:t>62,48</w:t>
      </w:r>
      <w:r w:rsidR="004411D6">
        <w:rPr>
          <w:rFonts w:eastAsia="Times New Roman"/>
          <w:b/>
          <w:bCs/>
          <w:sz w:val="20"/>
        </w:rPr>
        <w:t xml:space="preserve"> </w:t>
      </w:r>
      <w:r w:rsidRPr="00520961">
        <w:rPr>
          <w:rFonts w:eastAsia="Times New Roman"/>
          <w:b/>
          <w:bCs/>
          <w:sz w:val="20"/>
        </w:rPr>
        <w:t>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A2663">
        <w:rPr>
          <w:rFonts w:eastAsia="Times New Roman"/>
          <w:b/>
          <w:bCs/>
          <w:sz w:val="20"/>
        </w:rPr>
        <w:t>mesiac</w:t>
      </w:r>
      <w:r w:rsidRPr="005E77A9">
        <w:rPr>
          <w:rFonts w:eastAsia="Times New Roman"/>
          <w:b/>
          <w:bCs/>
          <w:sz w:val="20"/>
        </w:rPr>
        <w:t xml:space="preserve"> </w:t>
      </w:r>
      <w:r w:rsidRPr="00EA2663">
        <w:rPr>
          <w:rFonts w:eastAsia="Times New Roman"/>
          <w:b/>
          <w:bCs/>
          <w:sz w:val="20"/>
        </w:rPr>
        <w:t>+ DPH</w:t>
      </w:r>
      <w:r w:rsidRPr="00EA2663">
        <w:rPr>
          <w:rFonts w:eastAsia="Times New Roman"/>
          <w:b/>
          <w:color w:val="000000" w:themeColor="text1"/>
          <w:sz w:val="20"/>
        </w:rPr>
        <w:t xml:space="preserve"> </w:t>
      </w:r>
      <w:r w:rsidRPr="00EA2663">
        <w:rPr>
          <w:rFonts w:eastAsia="Times New Roman"/>
          <w:color w:val="000000" w:themeColor="text1"/>
          <w:sz w:val="20"/>
        </w:rPr>
        <w:t>(ďalej len „</w:t>
      </w:r>
      <w:r w:rsidRPr="00EA2663">
        <w:rPr>
          <w:rFonts w:eastAsia="Times New Roman"/>
          <w:b/>
          <w:bCs/>
          <w:color w:val="000000" w:themeColor="text1"/>
          <w:sz w:val="20"/>
        </w:rPr>
        <w:t>Nájomné</w:t>
      </w:r>
      <w:r w:rsidRPr="00EA2663">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49378AF1" w14:textId="77777777" w:rsidR="00EA2663" w:rsidRPr="00EA2663" w:rsidRDefault="00BD4D11" w:rsidP="00EA2663">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r w:rsidR="00EA2663" w:rsidRPr="00EA2663">
        <w:rPr>
          <w:sz w:val="20"/>
        </w:rPr>
        <w:t>Nájomné bude Nájomcom uhrádzané mesačne vopred za každý kalendárny mesiac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na faktúre. Deň splatnosti Nájomného je vždy pätnásty (15.) deň príslušného kalendárneho mesiaca, za ktorý sa Nájomné podľa tejto Zmluvy platí, a to aj v prípade omeškania Prenajímateľa s vystavením faktúry.</w:t>
      </w:r>
    </w:p>
    <w:p w14:paraId="72DA126B" w14:textId="77777777" w:rsidR="00EA2663" w:rsidRPr="00EA2663" w:rsidRDefault="00EA2663" w:rsidP="00EA2663">
      <w:pPr>
        <w:spacing w:line="240" w:lineRule="auto"/>
        <w:ind w:left="690" w:hanging="720"/>
        <w:jc w:val="both"/>
        <w:rPr>
          <w:sz w:val="20"/>
        </w:rPr>
      </w:pPr>
    </w:p>
    <w:p w14:paraId="664F0AC9" w14:textId="48CBCC04" w:rsidR="004B2C68" w:rsidRDefault="00EA2663" w:rsidP="00EA2663">
      <w:pPr>
        <w:spacing w:line="240" w:lineRule="auto"/>
        <w:ind w:left="690" w:hanging="720"/>
        <w:jc w:val="both"/>
        <w:rPr>
          <w:sz w:val="20"/>
        </w:rPr>
      </w:pPr>
      <w:r w:rsidRPr="00EA2663">
        <w:rPr>
          <w:sz w:val="20"/>
        </w:rPr>
        <w:tab/>
        <w:t>Nájomné za užívanie Predmetu nájmu za obdobie kratšie než kalendárny mesiac v zmysle tejto Zmluvy, bude Prenajímateľom vyčíslené a Nájomcom uhradené v alikvotnej výške vypočítanej nasledovne: ročné Nájomné podľa bodu 5.1 /365 x počet dní užívania Predmetu nájmu v príslušnom kalendárnom mesiaci + DPH. Alikvotnú časť Nájomného za prvý kalendárny mesiac trvania nájmu sa Nájomca zaväzuje uhradiť bezhotovostným prevodom na bankový účet Prenajímateľa uvedený na faktúre, pričom splatnosť Nájomného je pätnásť (15) pracovných dní odo dňa účinnosti tejto Zmluvy, a to aj v prípade omeškania Prenajímateľa s vystavením faktúry.</w:t>
      </w:r>
    </w:p>
    <w:p w14:paraId="4D5E8FAB" w14:textId="77777777" w:rsidR="00EA2663" w:rsidRPr="005E77A9" w:rsidRDefault="00EA2663" w:rsidP="00EA2663">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417909DA" w14:textId="77777777" w:rsidR="00D618BC" w:rsidRPr="00EA2663" w:rsidRDefault="00D618BC" w:rsidP="00D618BC">
      <w:pPr>
        <w:spacing w:line="240" w:lineRule="auto"/>
        <w:ind w:left="690" w:hanging="720"/>
        <w:jc w:val="both"/>
        <w:rPr>
          <w:rFonts w:eastAsia="Times New Roman"/>
          <w:sz w:val="20"/>
        </w:rPr>
      </w:pPr>
      <w:r w:rsidRPr="00EA2663">
        <w:rPr>
          <w:b/>
          <w:sz w:val="20"/>
        </w:rPr>
        <w:t>5.4</w:t>
      </w:r>
      <w:r w:rsidRPr="00EA2663">
        <w:rPr>
          <w:sz w:val="20"/>
        </w:rPr>
        <w:t xml:space="preserve">       </w:t>
      </w:r>
      <w:r w:rsidRPr="00EA2663">
        <w:rPr>
          <w:sz w:val="20"/>
        </w:rPr>
        <w:tab/>
      </w:r>
      <w:r w:rsidRPr="00EA2663">
        <w:rPr>
          <w:rFonts w:eastAsia="Times New Roman"/>
          <w:sz w:val="20"/>
        </w:rPr>
        <w:t xml:space="preserve">Nájomné zahŕňa vodné a stočné, Prenajímateľ je povinný zabezpečiť pre Nájomcu ich dodávky. </w:t>
      </w:r>
    </w:p>
    <w:p w14:paraId="5B7BD473" w14:textId="77777777" w:rsidR="00D618BC" w:rsidRPr="00EA2663" w:rsidRDefault="00D618BC" w:rsidP="00D618BC">
      <w:pPr>
        <w:spacing w:line="240" w:lineRule="auto"/>
        <w:ind w:left="690" w:hanging="720"/>
        <w:jc w:val="both"/>
        <w:rPr>
          <w:rFonts w:eastAsia="Times New Roman"/>
          <w:sz w:val="20"/>
        </w:rPr>
      </w:pPr>
    </w:p>
    <w:p w14:paraId="38921AF7" w14:textId="066C2C20" w:rsidR="00D618BC" w:rsidRPr="00EA2663" w:rsidRDefault="00D618BC" w:rsidP="00D618BC">
      <w:pPr>
        <w:spacing w:line="240" w:lineRule="auto"/>
        <w:ind w:left="690" w:hanging="720"/>
        <w:jc w:val="both"/>
        <w:rPr>
          <w:rFonts w:eastAsia="Times New Roman"/>
          <w:b/>
          <w:color w:val="000000" w:themeColor="text1"/>
          <w:sz w:val="20"/>
        </w:rPr>
      </w:pPr>
      <w:r w:rsidRPr="00EA2663">
        <w:rPr>
          <w:b/>
          <w:sz w:val="20"/>
        </w:rPr>
        <w:t>5.5</w:t>
      </w:r>
      <w:r w:rsidRPr="00EA2663">
        <w:rPr>
          <w:sz w:val="20"/>
        </w:rPr>
        <w:t xml:space="preserve">       </w:t>
      </w:r>
      <w:r w:rsidRPr="00EA2663">
        <w:rPr>
          <w:sz w:val="20"/>
        </w:rPr>
        <w:tab/>
      </w:r>
      <w:r w:rsidRPr="00EA2663">
        <w:rPr>
          <w:rFonts w:eastAsia="Times New Roman"/>
          <w:sz w:val="20"/>
        </w:rPr>
        <w:t>Nájomné nezahŕňa dodávku elektrickej energie a dodávku tepla (ďalej aj ako „</w:t>
      </w:r>
      <w:r w:rsidRPr="00EA2663">
        <w:rPr>
          <w:rFonts w:eastAsia="Times New Roman"/>
          <w:b/>
          <w:sz w:val="20"/>
        </w:rPr>
        <w:t>Prevádzkové náklady</w:t>
      </w:r>
      <w:r w:rsidRPr="00EA2663">
        <w:rPr>
          <w:rFonts w:eastAsia="Times New Roman"/>
          <w:sz w:val="20"/>
        </w:rPr>
        <w:t xml:space="preserve">“). Prevádzkové náklady za dodávku tepla a elektrickej energie Nájomca uhrádza Prenajímateľovi podľa plochy Predmetu nájmu vo výške </w:t>
      </w:r>
      <w:r w:rsidR="004411D6">
        <w:rPr>
          <w:rFonts w:eastAsia="Arial Unicode MS"/>
          <w:b/>
          <w:bCs/>
          <w:sz w:val="20"/>
        </w:rPr>
        <w:t>3</w:t>
      </w:r>
      <w:r w:rsidRPr="00EA2663">
        <w:rPr>
          <w:rFonts w:eastAsia="Arial Unicode MS"/>
          <w:b/>
          <w:bCs/>
          <w:sz w:val="20"/>
        </w:rPr>
        <w:t xml:space="preserve"> </w:t>
      </w:r>
      <w:r w:rsidRPr="00EA2663">
        <w:rPr>
          <w:rFonts w:eastAsia="Times New Roman"/>
          <w:b/>
          <w:bCs/>
          <w:sz w:val="20"/>
        </w:rPr>
        <w:t>EUR/m</w:t>
      </w:r>
      <w:r w:rsidRPr="00EA2663">
        <w:rPr>
          <w:rFonts w:eastAsia="Times New Roman"/>
          <w:b/>
          <w:bCs/>
          <w:sz w:val="20"/>
          <w:vertAlign w:val="superscript"/>
        </w:rPr>
        <w:t>2</w:t>
      </w:r>
      <w:r w:rsidRPr="00EA2663">
        <w:rPr>
          <w:rFonts w:eastAsia="Times New Roman"/>
          <w:b/>
          <w:bCs/>
          <w:sz w:val="20"/>
        </w:rPr>
        <w:t>/</w:t>
      </w:r>
      <w:r w:rsidRPr="00EA2663">
        <w:rPr>
          <w:rFonts w:eastAsia="Arial Unicode MS"/>
          <w:b/>
          <w:bCs/>
          <w:sz w:val="20"/>
        </w:rPr>
        <w:t>mesiac +</w:t>
      </w:r>
      <w:r w:rsidRPr="00EA2663">
        <w:rPr>
          <w:rFonts w:eastAsia="Times New Roman"/>
          <w:b/>
          <w:bCs/>
          <w:sz w:val="20"/>
        </w:rPr>
        <w:t xml:space="preserve"> DPH</w:t>
      </w:r>
      <w:r w:rsidRPr="00EA2663">
        <w:rPr>
          <w:rFonts w:eastAsia="Times New Roman"/>
          <w:color w:val="000000" w:themeColor="text1"/>
          <w:sz w:val="20"/>
        </w:rPr>
        <w:t>. Na základe tohto bodu budú Prevádzkové náklady vyčíslené nasledovne:</w:t>
      </w:r>
    </w:p>
    <w:p w14:paraId="582151BE" w14:textId="77777777" w:rsidR="00D618BC" w:rsidRPr="00EA2663" w:rsidRDefault="00D618BC" w:rsidP="00D618BC">
      <w:pPr>
        <w:spacing w:line="240" w:lineRule="auto"/>
        <w:ind w:left="690" w:hanging="720"/>
        <w:jc w:val="both"/>
        <w:rPr>
          <w:rFonts w:eastAsia="Times New Roman"/>
          <w:sz w:val="20"/>
        </w:rPr>
      </w:pPr>
      <w:r w:rsidRPr="00EA2663">
        <w:rPr>
          <w:rFonts w:eastAsia="Times New Roman"/>
          <w:sz w:val="20"/>
        </w:rPr>
        <w:t xml:space="preserve">                </w:t>
      </w:r>
    </w:p>
    <w:p w14:paraId="1149C1F7" w14:textId="5946B4DA" w:rsidR="00D618BC" w:rsidRPr="00EA2663" w:rsidRDefault="00EA2663" w:rsidP="00D618BC">
      <w:pPr>
        <w:spacing w:line="240" w:lineRule="auto"/>
        <w:ind w:left="690" w:firstLine="19"/>
        <w:jc w:val="both"/>
        <w:rPr>
          <w:rFonts w:eastAsia="Times New Roman"/>
          <w:b/>
          <w:bCs/>
          <w:sz w:val="20"/>
        </w:rPr>
      </w:pPr>
      <w:r w:rsidRPr="00EA2663">
        <w:rPr>
          <w:rFonts w:eastAsia="Arial Unicode MS"/>
          <w:sz w:val="20"/>
        </w:rPr>
        <w:t xml:space="preserve">3 </w:t>
      </w:r>
      <w:r w:rsidRPr="00EA2663">
        <w:rPr>
          <w:rFonts w:eastAsia="Times New Roman"/>
          <w:b/>
          <w:bCs/>
          <w:sz w:val="20"/>
        </w:rPr>
        <w:t>EURÁ/m</w:t>
      </w:r>
      <w:r w:rsidRPr="00EA2663">
        <w:rPr>
          <w:rFonts w:eastAsia="Times New Roman"/>
          <w:b/>
          <w:bCs/>
          <w:sz w:val="20"/>
          <w:vertAlign w:val="superscript"/>
        </w:rPr>
        <w:t>2</w:t>
      </w:r>
      <w:r w:rsidRPr="00EA2663">
        <w:rPr>
          <w:rFonts w:eastAsia="Times New Roman"/>
          <w:b/>
          <w:bCs/>
          <w:sz w:val="20"/>
        </w:rPr>
        <w:t>/</w:t>
      </w:r>
      <w:r w:rsidRPr="00EA2663">
        <w:rPr>
          <w:rFonts w:eastAsia="Arial Unicode MS"/>
          <w:b/>
          <w:bCs/>
          <w:sz w:val="20"/>
        </w:rPr>
        <w:t>mesiac +</w:t>
      </w:r>
      <w:r w:rsidRPr="00EA2663">
        <w:rPr>
          <w:rFonts w:eastAsia="Times New Roman"/>
          <w:b/>
          <w:bCs/>
          <w:sz w:val="20"/>
        </w:rPr>
        <w:t xml:space="preserve"> DPH x </w:t>
      </w:r>
      <w:r w:rsidR="00931BB6">
        <w:rPr>
          <w:rFonts w:eastAsia="Times New Roman"/>
          <w:b/>
          <w:bCs/>
          <w:sz w:val="20"/>
        </w:rPr>
        <w:t>62,48</w:t>
      </w:r>
      <w:r w:rsidRPr="00EA2663">
        <w:rPr>
          <w:rFonts w:eastAsia="Arial Unicode MS"/>
          <w:sz w:val="20"/>
        </w:rPr>
        <w:t xml:space="preserve"> </w:t>
      </w:r>
      <w:r w:rsidRPr="00EA2663">
        <w:rPr>
          <w:rFonts w:eastAsia="Times New Roman"/>
          <w:b/>
          <w:bCs/>
          <w:sz w:val="20"/>
        </w:rPr>
        <w:t>m</w:t>
      </w:r>
      <w:r w:rsidRPr="00EA2663">
        <w:rPr>
          <w:rFonts w:eastAsia="Times New Roman"/>
          <w:b/>
          <w:bCs/>
          <w:sz w:val="20"/>
          <w:vertAlign w:val="superscript"/>
        </w:rPr>
        <w:t xml:space="preserve">2 </w:t>
      </w:r>
      <w:r w:rsidRPr="00EA2663">
        <w:rPr>
          <w:rFonts w:eastAsia="Times New Roman"/>
          <w:sz w:val="20"/>
        </w:rPr>
        <w:t xml:space="preserve">= </w:t>
      </w:r>
      <w:r w:rsidR="00296D96">
        <w:rPr>
          <w:rFonts w:eastAsia="Times New Roman"/>
          <w:b/>
          <w:bCs/>
          <w:sz w:val="20"/>
        </w:rPr>
        <w:t>1</w:t>
      </w:r>
      <w:r w:rsidR="00931BB6">
        <w:rPr>
          <w:rFonts w:eastAsia="Times New Roman"/>
          <w:b/>
          <w:bCs/>
          <w:sz w:val="20"/>
        </w:rPr>
        <w:t>87,44</w:t>
      </w:r>
      <w:r w:rsidRPr="00EA2663">
        <w:rPr>
          <w:rFonts w:eastAsia="Arial Unicode MS"/>
          <w:sz w:val="20"/>
        </w:rPr>
        <w:t xml:space="preserve"> </w:t>
      </w:r>
      <w:bookmarkStart w:id="0" w:name="_Hlk127489426"/>
      <w:r w:rsidRPr="00EA2663">
        <w:rPr>
          <w:rFonts w:eastAsia="Times New Roman"/>
          <w:b/>
          <w:bCs/>
          <w:sz w:val="20"/>
        </w:rPr>
        <w:t>EUR/m</w:t>
      </w:r>
      <w:r w:rsidRPr="00EA2663">
        <w:rPr>
          <w:rFonts w:eastAsia="Times New Roman"/>
          <w:b/>
          <w:bCs/>
          <w:sz w:val="20"/>
          <w:vertAlign w:val="superscript"/>
        </w:rPr>
        <w:t>2</w:t>
      </w:r>
      <w:r w:rsidRPr="00EA2663">
        <w:rPr>
          <w:rFonts w:eastAsia="Times New Roman"/>
          <w:b/>
          <w:bCs/>
          <w:sz w:val="20"/>
        </w:rPr>
        <w:t>/</w:t>
      </w:r>
      <w:r w:rsidRPr="00EA2663">
        <w:rPr>
          <w:rFonts w:eastAsia="Arial Unicode MS"/>
          <w:b/>
          <w:bCs/>
          <w:sz w:val="20"/>
        </w:rPr>
        <w:t xml:space="preserve">mesiac </w:t>
      </w:r>
      <w:bookmarkStart w:id="1" w:name="_Hlk127489443"/>
      <w:bookmarkEnd w:id="0"/>
      <w:r w:rsidRPr="00EA2663">
        <w:rPr>
          <w:rFonts w:eastAsia="Arial Unicode MS"/>
          <w:b/>
          <w:bCs/>
          <w:sz w:val="20"/>
        </w:rPr>
        <w:t>+</w:t>
      </w:r>
      <w:r w:rsidRPr="00EA2663">
        <w:rPr>
          <w:rFonts w:eastAsia="Times New Roman"/>
          <w:b/>
          <w:bCs/>
          <w:sz w:val="20"/>
        </w:rPr>
        <w:t xml:space="preserve"> DPH</w:t>
      </w:r>
      <w:bookmarkEnd w:id="1"/>
      <w:r w:rsidRPr="00EA2663">
        <w:rPr>
          <w:rFonts w:eastAsia="Times New Roman"/>
          <w:b/>
          <w:bCs/>
          <w:sz w:val="20"/>
        </w:rPr>
        <w:t>.</w:t>
      </w:r>
    </w:p>
    <w:p w14:paraId="55A2CF56" w14:textId="77777777" w:rsidR="00D618BC" w:rsidRPr="00EA2663" w:rsidRDefault="00D618BC" w:rsidP="00D618BC">
      <w:pPr>
        <w:spacing w:line="240" w:lineRule="auto"/>
        <w:ind w:left="690" w:firstLine="19"/>
        <w:jc w:val="both"/>
        <w:rPr>
          <w:rFonts w:eastAsia="Times New Roman"/>
          <w:sz w:val="20"/>
        </w:rPr>
      </w:pPr>
    </w:p>
    <w:p w14:paraId="61F8EF55" w14:textId="77777777" w:rsidR="00D618BC" w:rsidRPr="00EA2663" w:rsidRDefault="00D618BC" w:rsidP="00D618BC">
      <w:pPr>
        <w:spacing w:line="240" w:lineRule="auto"/>
        <w:ind w:left="709" w:hanging="690"/>
        <w:jc w:val="both"/>
        <w:rPr>
          <w:rFonts w:eastAsia="Times New Roman"/>
          <w:sz w:val="20"/>
        </w:rPr>
      </w:pPr>
      <w:r w:rsidRPr="00EA2663">
        <w:rPr>
          <w:rFonts w:eastAsia="Times New Roman"/>
          <w:b/>
          <w:bCs/>
          <w:sz w:val="20"/>
        </w:rPr>
        <w:t>5.6</w:t>
      </w:r>
      <w:r w:rsidRPr="00EA2663">
        <w:rPr>
          <w:rFonts w:eastAsia="Times New Roman"/>
          <w:sz w:val="20"/>
        </w:rPr>
        <w:t xml:space="preserve">       Zmluvné strany sa dohodli, že Prevádzkové náklady bude Nájomca uhrádzať spolu s Nájomným na základe faktúry vystavenej Prenajímateľom podľa bodu 5.2 tohto článku tejto Zmluvy.</w:t>
      </w:r>
    </w:p>
    <w:p w14:paraId="26026899" w14:textId="77777777" w:rsidR="00D618BC" w:rsidRPr="00EA2663" w:rsidRDefault="00D618BC" w:rsidP="00D618BC">
      <w:pPr>
        <w:spacing w:line="240" w:lineRule="auto"/>
        <w:ind w:left="709" w:hanging="690"/>
        <w:jc w:val="both"/>
        <w:rPr>
          <w:rFonts w:eastAsia="Times New Roman"/>
          <w:sz w:val="20"/>
        </w:rPr>
      </w:pPr>
    </w:p>
    <w:p w14:paraId="45736B75" w14:textId="77777777" w:rsidR="00D618BC" w:rsidRPr="00EA2663" w:rsidRDefault="00D618BC" w:rsidP="00D618BC">
      <w:pPr>
        <w:spacing w:line="240" w:lineRule="auto"/>
        <w:ind w:left="709" w:hanging="690"/>
        <w:jc w:val="both"/>
        <w:rPr>
          <w:rFonts w:eastAsia="Times New Roman"/>
          <w:sz w:val="20"/>
        </w:rPr>
      </w:pPr>
      <w:r w:rsidRPr="00EA2663">
        <w:rPr>
          <w:rFonts w:eastAsia="Times New Roman"/>
          <w:b/>
          <w:bCs/>
          <w:sz w:val="20"/>
        </w:rPr>
        <w:t>5.7</w:t>
      </w:r>
      <w:r w:rsidRPr="00EA2663">
        <w:rPr>
          <w:rFonts w:eastAsia="Times New Roman"/>
          <w:sz w:val="20"/>
        </w:rPr>
        <w:t xml:space="preserve">       V prípade, ak Prenajímateľ počas trvania nájmu na základe skutočných Prevádzkových nákladov zistí, že rozdiel medzi skutočnými nákladmi Nájomcu a výškou Prevádzkových nákladov dohodnutou v bode 5.5 tohto článku je rovný alebo viac ako 5% alebo v prípade ak v priebehu kalendárneho roka dodávatelia Prenajímateľa zmenia ceny dodávok služieb, ktoré predstavujú platby za Prevádzkové náklady o 5% a viac % vystaví Prenajímateľ vyúčtovaciu faktúru najneskôr v druhom mesiaci kalendárneho roka nasledujúcom po kalendárnom roku za ktorý bol vyššie uvedený rozdiel zistený. Rozpis skutočných Prevádzkový nákladov bude tvoriť prílohu k vyúčtovacej faktúre Prenajímateľa za Prevádzkové náklady. </w:t>
      </w:r>
    </w:p>
    <w:p w14:paraId="77EE31FB" w14:textId="77777777" w:rsidR="00D618BC" w:rsidRPr="00EA2663" w:rsidRDefault="00D618BC" w:rsidP="00D618BC">
      <w:pPr>
        <w:spacing w:line="240" w:lineRule="auto"/>
        <w:ind w:left="709" w:hanging="690"/>
        <w:jc w:val="both"/>
        <w:rPr>
          <w:rFonts w:eastAsia="Times New Roman"/>
          <w:sz w:val="20"/>
        </w:rPr>
      </w:pPr>
    </w:p>
    <w:p w14:paraId="08005928" w14:textId="77777777" w:rsidR="00D618BC" w:rsidRPr="00EA2663" w:rsidRDefault="00D618BC" w:rsidP="00D618BC">
      <w:pPr>
        <w:spacing w:line="240" w:lineRule="auto"/>
        <w:ind w:left="709" w:hanging="690"/>
        <w:jc w:val="both"/>
        <w:rPr>
          <w:rFonts w:eastAsia="Times New Roman"/>
          <w:sz w:val="20"/>
        </w:rPr>
      </w:pPr>
      <w:r w:rsidRPr="00EA2663">
        <w:rPr>
          <w:rFonts w:eastAsia="Times New Roman"/>
          <w:b/>
          <w:bCs/>
          <w:sz w:val="20"/>
        </w:rPr>
        <w:t>5.8</w:t>
      </w:r>
      <w:r w:rsidRPr="00EA2663">
        <w:rPr>
          <w:rFonts w:eastAsia="Times New Roman"/>
          <w:sz w:val="20"/>
        </w:rPr>
        <w:t xml:space="preserve">       V prípade, ak Prenajímateľ počas trvania nájmu na základe skutočných Prevádzkových nákladov zistí rozdiel medzi skutočnými nákladmi Nájomcu a výškou Prevádzkových nákladov dohodnutou v bode 5.5 </w:t>
      </w:r>
      <w:r w:rsidRPr="00EA2663">
        <w:rPr>
          <w:rFonts w:eastAsia="Times New Roman"/>
          <w:sz w:val="20"/>
        </w:rPr>
        <w:lastRenderedPageBreak/>
        <w:t xml:space="preserve">tohto článku menší ako 5% alebo v prípade ak v priebehu kalendárneho roka dodávatelia Prenajímateľa zmenia ceny dodávok služieb, ktoré predstavujú platby za Prevádzkové náklady o menej ako 5%, je Prenajímateľ oprávnený v súlade s touto zmenou jednostranne zmeniť výšku Prevádzkových nákladov dohodnutú v bode 5.5 tohto článku na nasledujúci kalendárny rok. Rozpis skutočných Prevádzkových nákladov bude pri zistení rozdielu v zmysle tohto bodu zaslaný Nájomcovi. </w:t>
      </w:r>
    </w:p>
    <w:p w14:paraId="793FBE41" w14:textId="77777777" w:rsidR="00DC09A4" w:rsidRPr="00EA2663" w:rsidRDefault="00DC09A4" w:rsidP="0001323F">
      <w:pPr>
        <w:spacing w:line="240" w:lineRule="auto"/>
        <w:jc w:val="both"/>
        <w:rPr>
          <w:sz w:val="20"/>
        </w:rPr>
      </w:pPr>
    </w:p>
    <w:p w14:paraId="3F52CA7A" w14:textId="2B7F3347" w:rsidR="00054C65" w:rsidRPr="00EA2663" w:rsidRDefault="00054C65" w:rsidP="00822D57">
      <w:pPr>
        <w:spacing w:line="240" w:lineRule="auto"/>
        <w:ind w:left="690" w:hanging="720"/>
        <w:jc w:val="both"/>
        <w:rPr>
          <w:sz w:val="20"/>
        </w:rPr>
      </w:pPr>
      <w:r w:rsidRPr="00EA2663">
        <w:rPr>
          <w:b/>
          <w:sz w:val="20"/>
        </w:rPr>
        <w:t>5.5</w:t>
      </w:r>
      <w:r w:rsidRPr="00EA2663">
        <w:rPr>
          <w:sz w:val="20"/>
        </w:rPr>
        <w:t xml:space="preserve">      </w:t>
      </w:r>
      <w:r w:rsidRPr="00EA2663">
        <w:rPr>
          <w:sz w:val="20"/>
        </w:rPr>
        <w:tab/>
      </w:r>
      <w:r w:rsidR="0082295C" w:rsidRPr="00EA2663">
        <w:rPr>
          <w:color w:val="000000" w:themeColor="text1"/>
          <w:sz w:val="20"/>
        </w:rPr>
        <w:t>Prenajímateľ je povinný každú faktúru doručiť Nájomcovi elektronicky prostredníctvom e-mailu</w:t>
      </w:r>
      <w:r w:rsidR="0082295C" w:rsidRPr="005E77A9">
        <w:rPr>
          <w:color w:val="000000" w:themeColor="text1"/>
          <w:sz w:val="20"/>
        </w:rPr>
        <w:t xml:space="preserve">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EA2663">
        <w:rPr>
          <w:sz w:val="20"/>
        </w:rPr>
        <w:t>K fakturovaným sumám podľa tejto Zmluvy sa pripočíta DPH podľa príslušných aktuálne platných všeobecne záväzných právnych predpisov Slovenskej republiky.</w:t>
      </w:r>
    </w:p>
    <w:p w14:paraId="0754C968" w14:textId="77777777" w:rsidR="0082295C" w:rsidRPr="00EA2663" w:rsidRDefault="0082295C" w:rsidP="00822D57">
      <w:pPr>
        <w:spacing w:line="240" w:lineRule="auto"/>
        <w:ind w:left="690" w:hanging="720"/>
        <w:jc w:val="both"/>
        <w:rPr>
          <w:sz w:val="20"/>
        </w:rPr>
      </w:pPr>
    </w:p>
    <w:p w14:paraId="1F4F2490" w14:textId="472ACA8F" w:rsidR="00054C65" w:rsidRPr="00EA2663" w:rsidRDefault="00054C65" w:rsidP="00822D57">
      <w:pPr>
        <w:spacing w:line="240" w:lineRule="auto"/>
        <w:ind w:left="690" w:hanging="720"/>
        <w:jc w:val="both"/>
        <w:rPr>
          <w:sz w:val="20"/>
        </w:rPr>
      </w:pPr>
      <w:r w:rsidRPr="00EA2663">
        <w:rPr>
          <w:b/>
          <w:sz w:val="20"/>
        </w:rPr>
        <w:t>5.6</w:t>
      </w:r>
      <w:r w:rsidRPr="00EA2663">
        <w:rPr>
          <w:sz w:val="20"/>
        </w:rPr>
        <w:t xml:space="preserve">     </w:t>
      </w:r>
      <w:r w:rsidRPr="00EA2663">
        <w:rPr>
          <w:sz w:val="20"/>
        </w:rPr>
        <w:tab/>
        <w:t xml:space="preserve">Zmluvné strany sa dohodli, že zaplatením, resp. úhradou akéhokoľvek peňažného plnenia sa pre účely </w:t>
      </w:r>
      <w:r w:rsidR="008702FA" w:rsidRPr="00EA2663">
        <w:rPr>
          <w:sz w:val="20"/>
        </w:rPr>
        <w:t xml:space="preserve">tejto </w:t>
      </w:r>
      <w:r w:rsidRPr="00EA2663">
        <w:rPr>
          <w:sz w:val="20"/>
        </w:rPr>
        <w:t>Zmluvy rozumie pripísanie dlžnej sumy v prospech bankového účtu oprávnenej Zmluvnej strany.</w:t>
      </w:r>
    </w:p>
    <w:p w14:paraId="4FA9A3F1" w14:textId="77777777" w:rsidR="001B26CB" w:rsidRPr="00EA2663" w:rsidRDefault="001B26CB" w:rsidP="00822D57">
      <w:pPr>
        <w:spacing w:line="240" w:lineRule="auto"/>
        <w:ind w:left="690" w:hanging="720"/>
        <w:jc w:val="both"/>
        <w:rPr>
          <w:sz w:val="20"/>
        </w:rPr>
      </w:pPr>
    </w:p>
    <w:p w14:paraId="5CBB8940" w14:textId="6CAF2C91" w:rsidR="00DC09A4" w:rsidRPr="005E77A9" w:rsidRDefault="00054C65" w:rsidP="00822D57">
      <w:pPr>
        <w:pStyle w:val="Normlny10"/>
        <w:spacing w:line="240" w:lineRule="auto"/>
        <w:ind w:left="692" w:hanging="720"/>
        <w:jc w:val="both"/>
        <w:outlineLvl w:val="2"/>
        <w:rPr>
          <w:sz w:val="20"/>
          <w:szCs w:val="20"/>
        </w:rPr>
      </w:pPr>
      <w:r w:rsidRPr="00EA2663">
        <w:rPr>
          <w:b/>
          <w:sz w:val="20"/>
          <w:szCs w:val="20"/>
        </w:rPr>
        <w:t>5.7</w:t>
      </w:r>
      <w:r w:rsidRPr="00EA2663">
        <w:rPr>
          <w:sz w:val="20"/>
          <w:szCs w:val="20"/>
        </w:rPr>
        <w:t xml:space="preserve">   </w:t>
      </w:r>
      <w:r w:rsidRPr="00EA2663">
        <w:rPr>
          <w:sz w:val="20"/>
          <w:szCs w:val="20"/>
        </w:rPr>
        <w:tab/>
      </w:r>
      <w:r w:rsidR="00DC09A4" w:rsidRPr="00EA2663">
        <w:rPr>
          <w:sz w:val="20"/>
          <w:szCs w:val="20"/>
        </w:rPr>
        <w:t>Zmluvné strany sa dohodli, že Nájomca spolu s</w:t>
      </w:r>
      <w:r w:rsidR="00A7078C" w:rsidRPr="00EA2663">
        <w:rPr>
          <w:sz w:val="20"/>
          <w:szCs w:val="20"/>
        </w:rPr>
        <w:t xml:space="preserve"> prvou </w:t>
      </w:r>
      <w:r w:rsidR="00DC09A4" w:rsidRPr="00EA2663">
        <w:rPr>
          <w:sz w:val="20"/>
          <w:szCs w:val="20"/>
        </w:rPr>
        <w:t xml:space="preserve">úhradou Nájomného uhradí Prenajímateľovi kauciu vo výške </w:t>
      </w:r>
      <w:r w:rsidR="00EA2663" w:rsidRPr="00EA2663">
        <w:rPr>
          <w:rFonts w:eastAsia="Arial Unicode MS"/>
          <w:sz w:val="20"/>
          <w:szCs w:val="20"/>
        </w:rPr>
        <w:t xml:space="preserve">trojmesačného </w:t>
      </w:r>
      <w:r w:rsidR="00DC09A4" w:rsidRPr="005E77A9">
        <w:rPr>
          <w:sz w:val="20"/>
          <w:szCs w:val="20"/>
        </w:rPr>
        <w:t xml:space="preserve">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EA2663" w:rsidRDefault="00DC09A4" w:rsidP="00B60DB0">
      <w:pPr>
        <w:pStyle w:val="Normlny10"/>
        <w:spacing w:line="240" w:lineRule="auto"/>
        <w:ind w:left="692" w:hanging="692"/>
        <w:jc w:val="both"/>
        <w:outlineLvl w:val="2"/>
        <w:rPr>
          <w:sz w:val="20"/>
          <w:szCs w:val="20"/>
        </w:rPr>
      </w:pPr>
      <w:r w:rsidRPr="00EA2663">
        <w:rPr>
          <w:b/>
          <w:bCs/>
          <w:sz w:val="20"/>
          <w:szCs w:val="20"/>
        </w:rPr>
        <w:t>5.8</w:t>
      </w:r>
      <w:r w:rsidRPr="00EA2663">
        <w:rPr>
          <w:b/>
          <w:bCs/>
          <w:sz w:val="20"/>
          <w:szCs w:val="20"/>
        </w:rPr>
        <w:tab/>
      </w:r>
      <w:r w:rsidR="00A034EE" w:rsidRPr="00EA2663">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EA2663">
        <w:rPr>
          <w:sz w:val="20"/>
          <w:szCs w:val="20"/>
        </w:rPr>
        <w:t>.</w:t>
      </w:r>
    </w:p>
    <w:p w14:paraId="547898B3" w14:textId="77777777" w:rsidR="00822D57" w:rsidRPr="00EA2663" w:rsidRDefault="00822D57" w:rsidP="00822D57">
      <w:pPr>
        <w:pStyle w:val="Normlny10"/>
        <w:spacing w:line="240" w:lineRule="auto"/>
        <w:ind w:left="692" w:hanging="720"/>
        <w:jc w:val="both"/>
        <w:outlineLvl w:val="2"/>
        <w:rPr>
          <w:sz w:val="20"/>
          <w:szCs w:val="20"/>
        </w:rPr>
      </w:pPr>
    </w:p>
    <w:p w14:paraId="5E26D5D9" w14:textId="2653E6CC" w:rsidR="005B6F96" w:rsidRPr="00EA2663" w:rsidRDefault="00DC09A4" w:rsidP="00D566F9">
      <w:pPr>
        <w:pStyle w:val="Normlny10"/>
        <w:spacing w:line="240" w:lineRule="auto"/>
        <w:ind w:left="692" w:hanging="692"/>
        <w:jc w:val="both"/>
        <w:outlineLvl w:val="2"/>
        <w:rPr>
          <w:sz w:val="20"/>
          <w:szCs w:val="20"/>
        </w:rPr>
      </w:pPr>
      <w:bookmarkStart w:id="2" w:name="_Ref512354487"/>
      <w:r w:rsidRPr="00EA2663">
        <w:rPr>
          <w:b/>
          <w:bCs/>
          <w:sz w:val="20"/>
          <w:szCs w:val="20"/>
        </w:rPr>
        <w:t>5.9</w:t>
      </w:r>
      <w:r w:rsidRPr="00EA2663">
        <w:rPr>
          <w:b/>
          <w:bCs/>
          <w:sz w:val="20"/>
          <w:szCs w:val="20"/>
        </w:rPr>
        <w:tab/>
      </w:r>
      <w:r w:rsidR="005B6F96" w:rsidRPr="00EA2663">
        <w:rPr>
          <w:sz w:val="20"/>
          <w:szCs w:val="20"/>
        </w:rPr>
        <w:t xml:space="preserve">Prenajímateľ je oprávnený každoročne počas trvania tejto Zmluvy zabezpečiť vypracovanie znaleckého posudku na stanovenie všeobecnej hodnoty Nájomného za Predmet nájmu znalcom </w:t>
      </w:r>
      <w:r w:rsidR="005B6F96" w:rsidRPr="00EA2663">
        <w:rPr>
          <w:sz w:val="20"/>
          <w:szCs w:val="20"/>
        </w:rPr>
        <w:br/>
        <w:t xml:space="preserve">alebo znaleckou organizáciou určenou Prenajímateľom. Zmluvné strany sa dohodli, že v prípade </w:t>
      </w:r>
      <w:r w:rsidR="005B6F96" w:rsidRPr="00EA2663">
        <w:rPr>
          <w:sz w:val="20"/>
          <w:szCs w:val="20"/>
        </w:rPr>
        <w:br/>
        <w:t xml:space="preserve">ak všeobecná hodnota Nájmu za Predmet nájmu určená znaleckým posudkom bude vyššia </w:t>
      </w:r>
      <w:r w:rsidR="005B6F96" w:rsidRPr="00EA2663">
        <w:rPr>
          <w:sz w:val="20"/>
          <w:szCs w:val="20"/>
        </w:rPr>
        <w:br/>
        <w:t xml:space="preserve">než Nájomné platené za príslušný kalendárny rok zvýšené podľa bodu </w:t>
      </w:r>
      <w:r w:rsidRPr="00EA2663">
        <w:rPr>
          <w:sz w:val="20"/>
          <w:szCs w:val="20"/>
        </w:rPr>
        <w:t>5.8</w:t>
      </w:r>
      <w:r w:rsidR="005B6F96" w:rsidRPr="00EA2663">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EA2663">
        <w:rPr>
          <w:sz w:val="20"/>
          <w:szCs w:val="20"/>
        </w:rPr>
        <w:t>5.10</w:t>
      </w:r>
      <w:r w:rsidR="005B6F96" w:rsidRPr="00EA2663">
        <w:rPr>
          <w:sz w:val="20"/>
          <w:szCs w:val="20"/>
        </w:rPr>
        <w:t xml:space="preserve"> a v prípade, ak Nájomca neuplatnil svoje právo vypovedať túto Zmluvu podľa bodu </w:t>
      </w:r>
      <w:r w:rsidRPr="00EA2663">
        <w:rPr>
          <w:sz w:val="20"/>
          <w:szCs w:val="20"/>
        </w:rPr>
        <w:t>5.10</w:t>
      </w:r>
      <w:bookmarkEnd w:id="2"/>
      <w:r w:rsidR="00E00C86" w:rsidRPr="00EA2663">
        <w:rPr>
          <w:sz w:val="20"/>
          <w:szCs w:val="20"/>
        </w:rPr>
        <w:t>.</w:t>
      </w:r>
    </w:p>
    <w:p w14:paraId="1E157530" w14:textId="77777777" w:rsidR="00822D57" w:rsidRPr="00EA2663" w:rsidRDefault="00822D57" w:rsidP="00822D57">
      <w:pPr>
        <w:pStyle w:val="Normlny10"/>
        <w:spacing w:line="240" w:lineRule="auto"/>
        <w:ind w:left="692"/>
        <w:jc w:val="both"/>
        <w:outlineLvl w:val="2"/>
        <w:rPr>
          <w:sz w:val="20"/>
          <w:szCs w:val="20"/>
        </w:rPr>
      </w:pPr>
    </w:p>
    <w:p w14:paraId="12E6D5DA" w14:textId="6A6C937C" w:rsidR="005B6F96" w:rsidRPr="00EA2663" w:rsidRDefault="00DC09A4" w:rsidP="00851D16">
      <w:pPr>
        <w:pStyle w:val="Normlny10"/>
        <w:spacing w:line="240" w:lineRule="auto"/>
        <w:ind w:left="692" w:hanging="692"/>
        <w:jc w:val="both"/>
        <w:outlineLvl w:val="2"/>
        <w:rPr>
          <w:sz w:val="20"/>
          <w:szCs w:val="20"/>
        </w:rPr>
      </w:pPr>
      <w:bookmarkStart w:id="3" w:name="_Ref512354267"/>
      <w:r w:rsidRPr="00EA2663">
        <w:rPr>
          <w:b/>
          <w:bCs/>
          <w:sz w:val="20"/>
          <w:szCs w:val="20"/>
        </w:rPr>
        <w:t>5.10</w:t>
      </w:r>
      <w:r w:rsidRPr="00EA2663">
        <w:rPr>
          <w:b/>
          <w:bCs/>
          <w:sz w:val="20"/>
          <w:szCs w:val="20"/>
        </w:rPr>
        <w:tab/>
      </w:r>
      <w:r w:rsidR="005B6F96" w:rsidRPr="00EA2663">
        <w:rPr>
          <w:sz w:val="20"/>
          <w:szCs w:val="20"/>
        </w:rPr>
        <w:t xml:space="preserve">O úprave Nájomného podľa bodu </w:t>
      </w:r>
      <w:r w:rsidR="00326CE5" w:rsidRPr="00EA2663">
        <w:rPr>
          <w:sz w:val="20"/>
          <w:szCs w:val="20"/>
        </w:rPr>
        <w:t>5.9</w:t>
      </w:r>
      <w:r w:rsidR="005B6F96" w:rsidRPr="00EA2663">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EA2663">
        <w:rPr>
          <w:sz w:val="20"/>
          <w:szCs w:val="20"/>
        </w:rPr>
        <w:t>5.9</w:t>
      </w:r>
      <w:r w:rsidR="005B6F96" w:rsidRPr="00EA2663">
        <w:rPr>
          <w:sz w:val="20"/>
          <w:szCs w:val="20"/>
        </w:rPr>
        <w:t xml:space="preserve">, prípadne zvýšeného podľa bodu </w:t>
      </w:r>
      <w:r w:rsidR="00326CE5" w:rsidRPr="00EA2663">
        <w:rPr>
          <w:sz w:val="20"/>
          <w:szCs w:val="20"/>
        </w:rPr>
        <w:t>5.8</w:t>
      </w:r>
      <w:bookmarkEnd w:id="3"/>
      <w:r w:rsidR="00E00C86" w:rsidRPr="00EA2663">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EA2663">
        <w:rPr>
          <w:b/>
          <w:bCs/>
          <w:sz w:val="20"/>
          <w:szCs w:val="20"/>
        </w:rPr>
        <w:lastRenderedPageBreak/>
        <w:t>5.11</w:t>
      </w:r>
      <w:r w:rsidRPr="00EA2663">
        <w:rPr>
          <w:sz w:val="20"/>
          <w:szCs w:val="20"/>
        </w:rPr>
        <w:t xml:space="preserve"> </w:t>
      </w:r>
      <w:r w:rsidRPr="00EA2663">
        <w:rPr>
          <w:sz w:val="20"/>
          <w:szCs w:val="20"/>
        </w:rPr>
        <w:tab/>
      </w:r>
      <w:r w:rsidR="00F4724C" w:rsidRPr="00EA2663">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w:t>
      </w:r>
      <w:r w:rsidR="00F4724C">
        <w:rPr>
          <w:color w:val="auto"/>
          <w:sz w:val="20"/>
        </w:rPr>
        <w:t>.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0752D6AA" w14:textId="77777777" w:rsidR="00515FD7" w:rsidRDefault="00515FD7" w:rsidP="004A49E0">
      <w:pPr>
        <w:spacing w:line="240" w:lineRule="auto"/>
        <w:ind w:left="690" w:hanging="720"/>
        <w:jc w:val="both"/>
        <w:rPr>
          <w:b/>
          <w:color w:val="000000" w:themeColor="text1"/>
          <w:sz w:val="20"/>
        </w:rPr>
      </w:pPr>
    </w:p>
    <w:p w14:paraId="6AAF204D" w14:textId="018C883A"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5B770B14" w14:textId="77777777" w:rsidR="004A49E0" w:rsidRPr="005E77A9" w:rsidRDefault="004A49E0" w:rsidP="004A49E0">
      <w:pPr>
        <w:spacing w:line="240" w:lineRule="auto"/>
        <w:jc w:val="both"/>
        <w:rPr>
          <w:sz w:val="20"/>
        </w:rPr>
      </w:pPr>
    </w:p>
    <w:tbl>
      <w:tblPr>
        <w:tblStyle w:val="a3"/>
        <w:tblW w:w="853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4845"/>
        <w:gridCol w:w="2070"/>
      </w:tblGrid>
      <w:tr w:rsidR="004A49E0" w:rsidRPr="005E77A9" w14:paraId="13F8C1CF" w14:textId="77777777" w:rsidTr="00F05409">
        <w:tc>
          <w:tcPr>
            <w:tcW w:w="1620" w:type="dxa"/>
            <w:tcMar>
              <w:top w:w="100" w:type="dxa"/>
              <w:left w:w="100" w:type="dxa"/>
              <w:bottom w:w="100" w:type="dxa"/>
              <w:right w:w="100" w:type="dxa"/>
            </w:tcMar>
          </w:tcPr>
          <w:p w14:paraId="00F0E7B2" w14:textId="77777777" w:rsidR="004A49E0" w:rsidRPr="005E77A9" w:rsidRDefault="004A49E0" w:rsidP="00F05409">
            <w:pPr>
              <w:spacing w:after="120" w:line="240" w:lineRule="auto"/>
              <w:ind w:left="20"/>
              <w:jc w:val="center"/>
              <w:rPr>
                <w:sz w:val="20"/>
              </w:rPr>
            </w:pPr>
            <w:r w:rsidRPr="005E77A9">
              <w:rPr>
                <w:b/>
                <w:sz w:val="20"/>
              </w:rPr>
              <w:t xml:space="preserve"> </w:t>
            </w:r>
          </w:p>
        </w:tc>
        <w:tc>
          <w:tcPr>
            <w:tcW w:w="4845" w:type="dxa"/>
            <w:tcMar>
              <w:top w:w="100" w:type="dxa"/>
              <w:left w:w="100" w:type="dxa"/>
              <w:bottom w:w="100" w:type="dxa"/>
              <w:right w:w="100" w:type="dxa"/>
            </w:tcMar>
          </w:tcPr>
          <w:p w14:paraId="34F53A95" w14:textId="77777777" w:rsidR="004A49E0" w:rsidRPr="005E77A9" w:rsidRDefault="004A49E0" w:rsidP="00E00C86">
            <w:pPr>
              <w:spacing w:after="120" w:line="240" w:lineRule="auto"/>
              <w:ind w:left="100" w:right="240"/>
              <w:rPr>
                <w:sz w:val="20"/>
              </w:rPr>
            </w:pPr>
            <w:r w:rsidRPr="005E77A9">
              <w:rPr>
                <w:b/>
                <w:sz w:val="20"/>
              </w:rPr>
              <w:t>Špecifikácia porušenia zmluvných záväzkov zo strany Nájomcu</w:t>
            </w:r>
          </w:p>
        </w:tc>
        <w:tc>
          <w:tcPr>
            <w:tcW w:w="2070" w:type="dxa"/>
            <w:tcMar>
              <w:top w:w="100" w:type="dxa"/>
              <w:left w:w="100" w:type="dxa"/>
              <w:bottom w:w="100" w:type="dxa"/>
              <w:right w:w="100" w:type="dxa"/>
            </w:tcMar>
          </w:tcPr>
          <w:p w14:paraId="3ED53255" w14:textId="77777777" w:rsidR="004A49E0" w:rsidRPr="005E77A9" w:rsidRDefault="004A49E0" w:rsidP="00E00C86">
            <w:pPr>
              <w:spacing w:after="120" w:line="240" w:lineRule="auto"/>
              <w:ind w:left="100" w:right="240"/>
              <w:rPr>
                <w:sz w:val="20"/>
              </w:rPr>
            </w:pPr>
            <w:r w:rsidRPr="005E77A9">
              <w:rPr>
                <w:b/>
                <w:sz w:val="20"/>
              </w:rPr>
              <w:t>výška zmluvnej pokuty</w:t>
            </w:r>
          </w:p>
        </w:tc>
      </w:tr>
      <w:tr w:rsidR="004A49E0" w:rsidRPr="005E77A9" w14:paraId="5569B7AA" w14:textId="77777777" w:rsidTr="00F05409">
        <w:tc>
          <w:tcPr>
            <w:tcW w:w="1620" w:type="dxa"/>
            <w:tcMar>
              <w:top w:w="100" w:type="dxa"/>
              <w:left w:w="100" w:type="dxa"/>
              <w:bottom w:w="100" w:type="dxa"/>
              <w:right w:w="100" w:type="dxa"/>
            </w:tcMar>
          </w:tcPr>
          <w:p w14:paraId="492FD29A" w14:textId="77777777" w:rsidR="004A49E0" w:rsidRPr="005E77A9" w:rsidRDefault="004A49E0" w:rsidP="00F05409">
            <w:pPr>
              <w:spacing w:after="120" w:line="240" w:lineRule="auto"/>
              <w:ind w:left="820" w:right="240" w:hanging="360"/>
              <w:rPr>
                <w:sz w:val="20"/>
              </w:rPr>
            </w:pPr>
            <w:r w:rsidRPr="005E77A9">
              <w:rPr>
                <w:sz w:val="20"/>
              </w:rPr>
              <w:t xml:space="preserve">1.      </w:t>
            </w:r>
          </w:p>
        </w:tc>
        <w:tc>
          <w:tcPr>
            <w:tcW w:w="4845" w:type="dxa"/>
            <w:tcMar>
              <w:top w:w="100" w:type="dxa"/>
              <w:left w:w="100" w:type="dxa"/>
              <w:bottom w:w="100" w:type="dxa"/>
              <w:right w:w="100" w:type="dxa"/>
            </w:tcMar>
          </w:tcPr>
          <w:p w14:paraId="4AAF44D2" w14:textId="77777777" w:rsidR="004A49E0" w:rsidRPr="005E77A9" w:rsidRDefault="004A49E0" w:rsidP="00F05409">
            <w:pPr>
              <w:spacing w:after="120" w:line="240" w:lineRule="auto"/>
              <w:ind w:left="100" w:right="100"/>
              <w:jc w:val="both"/>
              <w:rPr>
                <w:sz w:val="20"/>
              </w:rPr>
            </w:pPr>
            <w:r w:rsidRPr="005E77A9">
              <w:rPr>
                <w:sz w:val="20"/>
              </w:rPr>
              <w:t xml:space="preserve">prenechanie Predmetu nájmu tretej osobe bez predchádzajúceho písomného súhlasu Prenajímateľa, a to za každý deň porušenia záväzku;     </w:t>
            </w:r>
            <w:r w:rsidRPr="005E77A9">
              <w:rPr>
                <w:sz w:val="20"/>
              </w:rPr>
              <w:tab/>
            </w:r>
          </w:p>
        </w:tc>
        <w:tc>
          <w:tcPr>
            <w:tcW w:w="2070" w:type="dxa"/>
            <w:tcMar>
              <w:top w:w="100" w:type="dxa"/>
              <w:left w:w="100" w:type="dxa"/>
              <w:bottom w:w="100" w:type="dxa"/>
              <w:right w:w="100" w:type="dxa"/>
            </w:tcMar>
          </w:tcPr>
          <w:p w14:paraId="40F01530" w14:textId="77777777" w:rsidR="004A49E0" w:rsidRPr="005E77A9" w:rsidRDefault="004A49E0" w:rsidP="00F05409">
            <w:pPr>
              <w:spacing w:after="120" w:line="240" w:lineRule="auto"/>
              <w:ind w:left="100" w:right="240"/>
              <w:jc w:val="right"/>
              <w:rPr>
                <w:sz w:val="20"/>
              </w:rPr>
            </w:pPr>
            <w:r w:rsidRPr="005E77A9">
              <w:rPr>
                <w:sz w:val="20"/>
              </w:rPr>
              <w:t xml:space="preserve"> 1 650 EUR</w:t>
            </w:r>
          </w:p>
        </w:tc>
      </w:tr>
      <w:tr w:rsidR="004A49E0" w:rsidRPr="005E77A9" w14:paraId="23CA65C1" w14:textId="77777777" w:rsidTr="00F05409">
        <w:tc>
          <w:tcPr>
            <w:tcW w:w="1620" w:type="dxa"/>
            <w:tcMar>
              <w:top w:w="100" w:type="dxa"/>
              <w:left w:w="100" w:type="dxa"/>
              <w:bottom w:w="100" w:type="dxa"/>
              <w:right w:w="100" w:type="dxa"/>
            </w:tcMar>
          </w:tcPr>
          <w:p w14:paraId="53B7DDCE" w14:textId="77777777" w:rsidR="004A49E0" w:rsidRPr="005E77A9" w:rsidRDefault="004A49E0" w:rsidP="00F05409">
            <w:pPr>
              <w:spacing w:after="120" w:line="240" w:lineRule="auto"/>
              <w:ind w:left="820" w:right="240" w:hanging="360"/>
              <w:rPr>
                <w:sz w:val="20"/>
              </w:rPr>
            </w:pPr>
            <w:r w:rsidRPr="005E77A9">
              <w:rPr>
                <w:sz w:val="20"/>
              </w:rPr>
              <w:t xml:space="preserve">2.      </w:t>
            </w:r>
          </w:p>
        </w:tc>
        <w:tc>
          <w:tcPr>
            <w:tcW w:w="4845" w:type="dxa"/>
            <w:tcMar>
              <w:top w:w="100" w:type="dxa"/>
              <w:left w:w="100" w:type="dxa"/>
              <w:bottom w:w="100" w:type="dxa"/>
              <w:right w:w="100" w:type="dxa"/>
            </w:tcMar>
          </w:tcPr>
          <w:p w14:paraId="4FC51B00" w14:textId="77777777" w:rsidR="004A49E0" w:rsidRPr="005E77A9" w:rsidRDefault="004A49E0" w:rsidP="00F05409">
            <w:pPr>
              <w:spacing w:after="120" w:line="240" w:lineRule="auto"/>
              <w:ind w:left="140" w:right="100"/>
              <w:jc w:val="both"/>
              <w:rPr>
                <w:sz w:val="20"/>
              </w:rPr>
            </w:pPr>
            <w:r w:rsidRPr="005E77A9">
              <w:rPr>
                <w:sz w:val="20"/>
              </w:rPr>
              <w:t xml:space="preserve">užívanie Predmetu nájmu na iný účel ako bolo dohodnuté v tejto Zmluve, a to za každý deň porušenia záväzku;   </w:t>
            </w:r>
          </w:p>
        </w:tc>
        <w:tc>
          <w:tcPr>
            <w:tcW w:w="2070" w:type="dxa"/>
            <w:tcMar>
              <w:top w:w="100" w:type="dxa"/>
              <w:left w:w="100" w:type="dxa"/>
              <w:bottom w:w="100" w:type="dxa"/>
              <w:right w:w="100" w:type="dxa"/>
            </w:tcMar>
          </w:tcPr>
          <w:p w14:paraId="57A9AFCE"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43B37659" w14:textId="77777777" w:rsidTr="00F05409">
        <w:tc>
          <w:tcPr>
            <w:tcW w:w="1620" w:type="dxa"/>
            <w:tcMar>
              <w:top w:w="100" w:type="dxa"/>
              <w:left w:w="100" w:type="dxa"/>
              <w:bottom w:w="100" w:type="dxa"/>
              <w:right w:w="100" w:type="dxa"/>
            </w:tcMar>
          </w:tcPr>
          <w:p w14:paraId="26AE5084" w14:textId="77777777" w:rsidR="004A49E0" w:rsidRPr="005E77A9" w:rsidRDefault="004A49E0" w:rsidP="00F05409">
            <w:pPr>
              <w:spacing w:after="120" w:line="240" w:lineRule="auto"/>
              <w:ind w:left="820" w:right="240" w:hanging="360"/>
              <w:rPr>
                <w:sz w:val="20"/>
              </w:rPr>
            </w:pPr>
            <w:r w:rsidRPr="005E77A9">
              <w:rPr>
                <w:sz w:val="20"/>
              </w:rPr>
              <w:t xml:space="preserve">3.      </w:t>
            </w:r>
          </w:p>
        </w:tc>
        <w:tc>
          <w:tcPr>
            <w:tcW w:w="4845" w:type="dxa"/>
            <w:tcMar>
              <w:top w:w="100" w:type="dxa"/>
              <w:left w:w="100" w:type="dxa"/>
              <w:bottom w:w="100" w:type="dxa"/>
              <w:right w:w="100" w:type="dxa"/>
            </w:tcMar>
          </w:tcPr>
          <w:p w14:paraId="0853A2A9" w14:textId="77777777" w:rsidR="004A49E0" w:rsidRPr="005E77A9" w:rsidRDefault="004A49E0" w:rsidP="00F05409">
            <w:pPr>
              <w:spacing w:after="120" w:line="240" w:lineRule="auto"/>
              <w:ind w:left="100" w:right="100"/>
              <w:jc w:val="both"/>
              <w:rPr>
                <w:sz w:val="20"/>
              </w:rPr>
            </w:pPr>
            <w:r w:rsidRPr="005E77A9">
              <w:rPr>
                <w:sz w:val="20"/>
              </w:rPr>
              <w:t>neplnenie povinnosti udržiavať Predmet nájmu v čistote a poriadku, ukladanie komunálneho odpadu mimo na to vyhradených miest, a to za každé jednotlivé porušenie záväzku a za každý deň porušenia záväzku;</w:t>
            </w:r>
          </w:p>
        </w:tc>
        <w:tc>
          <w:tcPr>
            <w:tcW w:w="2070" w:type="dxa"/>
            <w:tcMar>
              <w:top w:w="100" w:type="dxa"/>
              <w:left w:w="100" w:type="dxa"/>
              <w:bottom w:w="100" w:type="dxa"/>
              <w:right w:w="100" w:type="dxa"/>
            </w:tcMar>
          </w:tcPr>
          <w:p w14:paraId="0B93E48C" w14:textId="77777777" w:rsidR="004A49E0" w:rsidRPr="005E77A9" w:rsidRDefault="004A49E0" w:rsidP="00F05409">
            <w:pPr>
              <w:spacing w:after="120" w:line="240" w:lineRule="auto"/>
              <w:ind w:left="100" w:right="240"/>
              <w:jc w:val="right"/>
              <w:rPr>
                <w:sz w:val="20"/>
              </w:rPr>
            </w:pPr>
            <w:r w:rsidRPr="005E77A9">
              <w:rPr>
                <w:sz w:val="20"/>
              </w:rPr>
              <w:t>1 650 EUR</w:t>
            </w:r>
          </w:p>
        </w:tc>
      </w:tr>
      <w:tr w:rsidR="004A49E0" w:rsidRPr="005E77A9" w14:paraId="008BB5E0" w14:textId="77777777" w:rsidTr="00F05409">
        <w:tc>
          <w:tcPr>
            <w:tcW w:w="1620" w:type="dxa"/>
            <w:tcMar>
              <w:top w:w="100" w:type="dxa"/>
              <w:left w:w="100" w:type="dxa"/>
              <w:bottom w:w="100" w:type="dxa"/>
              <w:right w:w="100" w:type="dxa"/>
            </w:tcMar>
          </w:tcPr>
          <w:p w14:paraId="56D0039B" w14:textId="77777777" w:rsidR="004A49E0" w:rsidRPr="005E77A9" w:rsidRDefault="004A49E0" w:rsidP="00F05409">
            <w:pPr>
              <w:spacing w:after="120" w:line="240" w:lineRule="auto"/>
              <w:ind w:left="820" w:right="240" w:hanging="360"/>
              <w:rPr>
                <w:sz w:val="20"/>
              </w:rPr>
            </w:pPr>
            <w:r w:rsidRPr="005E77A9">
              <w:rPr>
                <w:sz w:val="20"/>
              </w:rPr>
              <w:t>4.</w:t>
            </w:r>
          </w:p>
        </w:tc>
        <w:tc>
          <w:tcPr>
            <w:tcW w:w="4845" w:type="dxa"/>
            <w:tcMar>
              <w:top w:w="100" w:type="dxa"/>
              <w:left w:w="100" w:type="dxa"/>
              <w:bottom w:w="100" w:type="dxa"/>
              <w:right w:w="100" w:type="dxa"/>
            </w:tcMar>
          </w:tcPr>
          <w:p w14:paraId="052731E5" w14:textId="77777777" w:rsidR="004A49E0" w:rsidRPr="005E77A9" w:rsidRDefault="004A49E0" w:rsidP="00F05409">
            <w:pPr>
              <w:spacing w:after="120" w:line="240" w:lineRule="auto"/>
              <w:ind w:left="100" w:right="100"/>
              <w:jc w:val="both"/>
              <w:rPr>
                <w:sz w:val="20"/>
              </w:rPr>
            </w:pPr>
            <w:r w:rsidRPr="005E77A9">
              <w:rPr>
                <w:color w:val="000000" w:themeColor="text1"/>
                <w:sz w:val="20"/>
              </w:rPr>
              <w:t>neoprávnené obmedzenie alebo znemožnenie užívania časti verejného prístavu najmä prístupovej cesty ostatným nájomcom a ostatným na to oprávneným osobám, a to za každé jednotlivé porušenie záväzku;</w:t>
            </w:r>
          </w:p>
        </w:tc>
        <w:tc>
          <w:tcPr>
            <w:tcW w:w="2070" w:type="dxa"/>
            <w:tcMar>
              <w:top w:w="100" w:type="dxa"/>
              <w:left w:w="100" w:type="dxa"/>
              <w:bottom w:w="100" w:type="dxa"/>
              <w:right w:w="100" w:type="dxa"/>
            </w:tcMar>
          </w:tcPr>
          <w:p w14:paraId="4BB1D6D6"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977E90A" w14:textId="77777777" w:rsidTr="00F05409">
        <w:tc>
          <w:tcPr>
            <w:tcW w:w="1620" w:type="dxa"/>
            <w:tcMar>
              <w:top w:w="100" w:type="dxa"/>
              <w:left w:w="100" w:type="dxa"/>
              <w:bottom w:w="100" w:type="dxa"/>
              <w:right w:w="100" w:type="dxa"/>
            </w:tcMar>
          </w:tcPr>
          <w:p w14:paraId="0ACCF598" w14:textId="77777777" w:rsidR="004A49E0" w:rsidRPr="005E77A9" w:rsidRDefault="004A49E0" w:rsidP="00F05409">
            <w:pPr>
              <w:spacing w:after="120" w:line="240" w:lineRule="auto"/>
              <w:ind w:left="820" w:right="240" w:hanging="360"/>
              <w:rPr>
                <w:sz w:val="20"/>
              </w:rPr>
            </w:pPr>
            <w:r w:rsidRPr="005E77A9">
              <w:rPr>
                <w:sz w:val="20"/>
              </w:rPr>
              <w:t>5.</w:t>
            </w:r>
          </w:p>
        </w:tc>
        <w:tc>
          <w:tcPr>
            <w:tcW w:w="4845" w:type="dxa"/>
            <w:tcMar>
              <w:top w:w="100" w:type="dxa"/>
              <w:left w:w="100" w:type="dxa"/>
              <w:bottom w:w="100" w:type="dxa"/>
              <w:right w:w="100" w:type="dxa"/>
            </w:tcMar>
          </w:tcPr>
          <w:p w14:paraId="73F689EE" w14:textId="3CE04EF1" w:rsidR="004A49E0" w:rsidRPr="005E77A9" w:rsidRDefault="00DA5C2A" w:rsidP="00F05409">
            <w:pPr>
              <w:spacing w:after="120" w:line="240" w:lineRule="auto"/>
              <w:ind w:left="100" w:right="100"/>
              <w:jc w:val="both"/>
              <w:rPr>
                <w:sz w:val="20"/>
              </w:rPr>
            </w:pPr>
            <w:r w:rsidRPr="005E77A9">
              <w:rPr>
                <w:color w:val="000000" w:themeColor="text1"/>
                <w:sz w:val="20"/>
              </w:rPr>
              <w:t>porušenie povinnosti vyplývajúcej z</w:t>
            </w:r>
            <w:r>
              <w:rPr>
                <w:color w:val="000000" w:themeColor="text1"/>
                <w:sz w:val="20"/>
              </w:rPr>
              <w:t xml:space="preserve"> článku 9, </w:t>
            </w:r>
            <w:r w:rsidRPr="005E77A9">
              <w:rPr>
                <w:color w:val="000000" w:themeColor="text1"/>
                <w:sz w:val="20"/>
              </w:rPr>
              <w:t>bodu 9.2.2</w:t>
            </w:r>
          </w:p>
        </w:tc>
        <w:tc>
          <w:tcPr>
            <w:tcW w:w="2070" w:type="dxa"/>
            <w:tcMar>
              <w:top w:w="100" w:type="dxa"/>
              <w:left w:w="100" w:type="dxa"/>
              <w:bottom w:w="100" w:type="dxa"/>
              <w:right w:w="100" w:type="dxa"/>
            </w:tcMar>
          </w:tcPr>
          <w:p w14:paraId="54166044" w14:textId="77777777" w:rsidR="004A49E0" w:rsidRPr="005E77A9" w:rsidRDefault="004A49E0" w:rsidP="00F05409">
            <w:pPr>
              <w:spacing w:after="120" w:line="240" w:lineRule="auto"/>
              <w:ind w:left="100" w:right="240"/>
              <w:jc w:val="right"/>
              <w:rPr>
                <w:sz w:val="20"/>
              </w:rPr>
            </w:pPr>
            <w:r w:rsidRPr="005E77A9">
              <w:rPr>
                <w:sz w:val="20"/>
              </w:rPr>
              <w:t>3 000 EUR</w:t>
            </w:r>
          </w:p>
        </w:tc>
      </w:tr>
      <w:tr w:rsidR="004A49E0" w:rsidRPr="005E77A9" w14:paraId="0174B795" w14:textId="77777777" w:rsidTr="00F05409">
        <w:tc>
          <w:tcPr>
            <w:tcW w:w="1620" w:type="dxa"/>
            <w:tcMar>
              <w:top w:w="100" w:type="dxa"/>
              <w:left w:w="100" w:type="dxa"/>
              <w:bottom w:w="100" w:type="dxa"/>
              <w:right w:w="100" w:type="dxa"/>
            </w:tcMar>
          </w:tcPr>
          <w:p w14:paraId="08342AC2" w14:textId="77777777" w:rsidR="004A49E0" w:rsidRPr="005E77A9" w:rsidRDefault="004A49E0" w:rsidP="00F05409">
            <w:pPr>
              <w:spacing w:after="120" w:line="240" w:lineRule="auto"/>
              <w:ind w:left="820" w:right="240" w:hanging="360"/>
              <w:rPr>
                <w:sz w:val="20"/>
              </w:rPr>
            </w:pPr>
            <w:r w:rsidRPr="005E77A9">
              <w:rPr>
                <w:sz w:val="20"/>
              </w:rPr>
              <w:t>6.</w:t>
            </w:r>
          </w:p>
        </w:tc>
        <w:tc>
          <w:tcPr>
            <w:tcW w:w="4845" w:type="dxa"/>
            <w:tcMar>
              <w:top w:w="100" w:type="dxa"/>
              <w:left w:w="100" w:type="dxa"/>
              <w:bottom w:w="100" w:type="dxa"/>
              <w:right w:w="100" w:type="dxa"/>
            </w:tcMar>
          </w:tcPr>
          <w:p w14:paraId="54590D59" w14:textId="77777777" w:rsidR="004A49E0" w:rsidRPr="005E77A9" w:rsidRDefault="004A49E0" w:rsidP="00F05409">
            <w:pPr>
              <w:spacing w:after="120" w:line="240" w:lineRule="auto"/>
              <w:ind w:left="100" w:right="100"/>
              <w:jc w:val="both"/>
              <w:rPr>
                <w:sz w:val="20"/>
              </w:rPr>
            </w:pPr>
            <w:r w:rsidRPr="005E77A9">
              <w:rPr>
                <w:sz w:val="20"/>
              </w:rPr>
              <w:t xml:space="preserve"> nedodržanie povinnosti zabezpečovať údržbu Predmetu nájmu, a to za každý deň porušenia záväzku;</w:t>
            </w:r>
          </w:p>
        </w:tc>
        <w:tc>
          <w:tcPr>
            <w:tcW w:w="2070" w:type="dxa"/>
            <w:tcMar>
              <w:top w:w="100" w:type="dxa"/>
              <w:left w:w="100" w:type="dxa"/>
              <w:bottom w:w="100" w:type="dxa"/>
              <w:right w:w="100" w:type="dxa"/>
            </w:tcMar>
          </w:tcPr>
          <w:p w14:paraId="7761E3FF" w14:textId="77777777" w:rsidR="004A49E0" w:rsidRPr="005E77A9" w:rsidRDefault="004A49E0" w:rsidP="00F05409">
            <w:pPr>
              <w:spacing w:after="120" w:line="240" w:lineRule="auto"/>
              <w:ind w:left="100" w:right="240"/>
              <w:jc w:val="right"/>
              <w:rPr>
                <w:sz w:val="20"/>
              </w:rPr>
            </w:pPr>
            <w:r w:rsidRPr="005E77A9">
              <w:rPr>
                <w:sz w:val="20"/>
              </w:rPr>
              <w:t>1 500 EUR</w:t>
            </w:r>
          </w:p>
        </w:tc>
      </w:tr>
      <w:tr w:rsidR="004A49E0" w:rsidRPr="005E77A9" w14:paraId="739C167A" w14:textId="77777777" w:rsidTr="00F05409">
        <w:tc>
          <w:tcPr>
            <w:tcW w:w="1620" w:type="dxa"/>
            <w:tcMar>
              <w:top w:w="100" w:type="dxa"/>
              <w:left w:w="100" w:type="dxa"/>
              <w:bottom w:w="100" w:type="dxa"/>
              <w:right w:w="100" w:type="dxa"/>
            </w:tcMar>
          </w:tcPr>
          <w:p w14:paraId="75B39209" w14:textId="77777777" w:rsidR="004A49E0" w:rsidRPr="005E77A9" w:rsidRDefault="004A49E0" w:rsidP="00F05409">
            <w:pPr>
              <w:spacing w:after="120" w:line="240" w:lineRule="auto"/>
              <w:ind w:left="820" w:right="240" w:hanging="360"/>
              <w:rPr>
                <w:sz w:val="20"/>
              </w:rPr>
            </w:pPr>
            <w:r w:rsidRPr="005E77A9">
              <w:rPr>
                <w:sz w:val="20"/>
              </w:rPr>
              <w:lastRenderedPageBreak/>
              <w:t>7.</w:t>
            </w:r>
          </w:p>
        </w:tc>
        <w:tc>
          <w:tcPr>
            <w:tcW w:w="4845" w:type="dxa"/>
            <w:tcMar>
              <w:top w:w="100" w:type="dxa"/>
              <w:left w:w="100" w:type="dxa"/>
              <w:bottom w:w="100" w:type="dxa"/>
              <w:right w:w="100" w:type="dxa"/>
            </w:tcMar>
          </w:tcPr>
          <w:p w14:paraId="04F66B58" w14:textId="77777777" w:rsidR="004A49E0" w:rsidRPr="005E77A9" w:rsidRDefault="004A49E0" w:rsidP="00F05409">
            <w:pPr>
              <w:spacing w:after="120" w:line="240" w:lineRule="auto"/>
              <w:ind w:left="100" w:right="100"/>
              <w:jc w:val="both"/>
              <w:rPr>
                <w:sz w:val="20"/>
              </w:rPr>
            </w:pPr>
            <w:r w:rsidRPr="005E77A9">
              <w:rPr>
                <w:sz w:val="20"/>
              </w:rPr>
              <w:t>nedovolená stavebná činnosť na Predmete nájmu a/alebo v územnom obvode verejného prístavu, a to za každé jednotlivé porušenie záväzku;</w:t>
            </w:r>
          </w:p>
        </w:tc>
        <w:tc>
          <w:tcPr>
            <w:tcW w:w="2070" w:type="dxa"/>
            <w:tcMar>
              <w:top w:w="100" w:type="dxa"/>
              <w:left w:w="100" w:type="dxa"/>
              <w:bottom w:w="100" w:type="dxa"/>
              <w:right w:w="100" w:type="dxa"/>
            </w:tcMar>
          </w:tcPr>
          <w:p w14:paraId="7C80C896" w14:textId="77777777" w:rsidR="004A49E0" w:rsidRPr="005E77A9" w:rsidRDefault="004A49E0" w:rsidP="00F05409">
            <w:pPr>
              <w:spacing w:after="120" w:line="240" w:lineRule="auto"/>
              <w:ind w:left="100" w:right="240"/>
              <w:jc w:val="right"/>
              <w:rPr>
                <w:sz w:val="20"/>
              </w:rPr>
            </w:pPr>
            <w:r w:rsidRPr="005E77A9">
              <w:rPr>
                <w:sz w:val="20"/>
              </w:rPr>
              <w:t>2 650 EUR</w:t>
            </w:r>
          </w:p>
        </w:tc>
      </w:tr>
      <w:tr w:rsidR="004A49E0" w:rsidRPr="005E77A9" w14:paraId="69DF88C3" w14:textId="77777777" w:rsidTr="00F05409">
        <w:tc>
          <w:tcPr>
            <w:tcW w:w="1620" w:type="dxa"/>
            <w:tcMar>
              <w:top w:w="100" w:type="dxa"/>
              <w:left w:w="100" w:type="dxa"/>
              <w:bottom w:w="100" w:type="dxa"/>
              <w:right w:w="100" w:type="dxa"/>
            </w:tcMar>
          </w:tcPr>
          <w:p w14:paraId="46174D6A" w14:textId="77777777" w:rsidR="004A49E0" w:rsidRPr="005E77A9" w:rsidRDefault="004A49E0" w:rsidP="00F05409">
            <w:pPr>
              <w:spacing w:after="120" w:line="240" w:lineRule="auto"/>
              <w:ind w:left="820" w:right="240" w:hanging="360"/>
              <w:rPr>
                <w:sz w:val="20"/>
              </w:rPr>
            </w:pPr>
            <w:r w:rsidRPr="005E77A9">
              <w:rPr>
                <w:sz w:val="20"/>
              </w:rPr>
              <w:t>8.</w:t>
            </w:r>
          </w:p>
        </w:tc>
        <w:tc>
          <w:tcPr>
            <w:tcW w:w="4845" w:type="dxa"/>
            <w:tcMar>
              <w:top w:w="100" w:type="dxa"/>
              <w:left w:w="100" w:type="dxa"/>
              <w:bottom w:w="100" w:type="dxa"/>
              <w:right w:w="100" w:type="dxa"/>
            </w:tcMar>
          </w:tcPr>
          <w:p w14:paraId="0701C888" w14:textId="77777777" w:rsidR="004A49E0" w:rsidRPr="005E77A9" w:rsidRDefault="004A49E0" w:rsidP="00F05409">
            <w:pPr>
              <w:spacing w:after="120" w:line="240" w:lineRule="auto"/>
              <w:ind w:left="100" w:right="100"/>
              <w:jc w:val="both"/>
              <w:rPr>
                <w:sz w:val="20"/>
              </w:rPr>
            </w:pPr>
            <w:r w:rsidRPr="005E77A9">
              <w:rPr>
                <w:sz w:val="20"/>
              </w:rPr>
              <w:t>neodpratanie odpadového materiálu z Predmetu nájmu, a to za každý deň porušenia záväzku;</w:t>
            </w:r>
          </w:p>
        </w:tc>
        <w:tc>
          <w:tcPr>
            <w:tcW w:w="2070" w:type="dxa"/>
            <w:tcMar>
              <w:top w:w="100" w:type="dxa"/>
              <w:left w:w="100" w:type="dxa"/>
              <w:bottom w:w="100" w:type="dxa"/>
              <w:right w:w="100" w:type="dxa"/>
            </w:tcMar>
          </w:tcPr>
          <w:p w14:paraId="6A76C7E5" w14:textId="77777777" w:rsidR="004A49E0" w:rsidRPr="005E77A9" w:rsidRDefault="004A49E0" w:rsidP="00F05409">
            <w:pPr>
              <w:spacing w:after="120" w:line="240" w:lineRule="auto"/>
              <w:ind w:left="100" w:right="240"/>
              <w:jc w:val="right"/>
              <w:rPr>
                <w:sz w:val="20"/>
              </w:rPr>
            </w:pPr>
            <w:r w:rsidRPr="005E77A9">
              <w:rPr>
                <w:sz w:val="20"/>
              </w:rPr>
              <w:t>1 000 EUR</w:t>
            </w:r>
          </w:p>
        </w:tc>
      </w:tr>
      <w:tr w:rsidR="004A49E0" w:rsidRPr="005E77A9" w14:paraId="7653357A" w14:textId="77777777" w:rsidTr="00F05409">
        <w:tc>
          <w:tcPr>
            <w:tcW w:w="1620" w:type="dxa"/>
            <w:tcMar>
              <w:top w:w="100" w:type="dxa"/>
              <w:left w:w="100" w:type="dxa"/>
              <w:bottom w:w="100" w:type="dxa"/>
              <w:right w:w="100" w:type="dxa"/>
            </w:tcMar>
          </w:tcPr>
          <w:p w14:paraId="3F8E823F" w14:textId="77777777" w:rsidR="004A49E0" w:rsidRPr="005E77A9" w:rsidRDefault="004A49E0" w:rsidP="00F05409">
            <w:pPr>
              <w:spacing w:after="120" w:line="240" w:lineRule="auto"/>
              <w:ind w:left="820" w:right="240" w:hanging="360"/>
              <w:rPr>
                <w:sz w:val="20"/>
              </w:rPr>
            </w:pPr>
            <w:r w:rsidRPr="005E77A9">
              <w:rPr>
                <w:sz w:val="20"/>
              </w:rPr>
              <w:t>9.</w:t>
            </w:r>
          </w:p>
        </w:tc>
        <w:tc>
          <w:tcPr>
            <w:tcW w:w="4845" w:type="dxa"/>
            <w:tcMar>
              <w:top w:w="100" w:type="dxa"/>
              <w:left w:w="100" w:type="dxa"/>
              <w:bottom w:w="100" w:type="dxa"/>
              <w:right w:w="100" w:type="dxa"/>
            </w:tcMar>
          </w:tcPr>
          <w:p w14:paraId="592789D2" w14:textId="77777777" w:rsidR="004A49E0" w:rsidRPr="005E77A9" w:rsidRDefault="004A49E0" w:rsidP="00F05409">
            <w:pPr>
              <w:spacing w:after="120" w:line="240" w:lineRule="auto"/>
              <w:ind w:left="100" w:right="100"/>
              <w:jc w:val="both"/>
              <w:rPr>
                <w:sz w:val="20"/>
              </w:rPr>
            </w:pPr>
            <w:r w:rsidRPr="005E77A9">
              <w:rPr>
                <w:sz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070" w:type="dxa"/>
            <w:tcMar>
              <w:top w:w="100" w:type="dxa"/>
              <w:left w:w="100" w:type="dxa"/>
              <w:bottom w:w="100" w:type="dxa"/>
              <w:right w:w="100" w:type="dxa"/>
            </w:tcMar>
          </w:tcPr>
          <w:p w14:paraId="5CDF1C72" w14:textId="77777777" w:rsidR="004A49E0" w:rsidRPr="005E77A9" w:rsidRDefault="004A49E0" w:rsidP="00F05409">
            <w:pPr>
              <w:spacing w:after="120" w:line="240" w:lineRule="auto"/>
              <w:ind w:left="100" w:right="240"/>
              <w:jc w:val="right"/>
              <w:rPr>
                <w:sz w:val="20"/>
              </w:rPr>
            </w:pPr>
            <w:r w:rsidRPr="005E77A9">
              <w:rPr>
                <w:sz w:val="20"/>
              </w:rPr>
              <w:t>3 300 EUR</w:t>
            </w:r>
          </w:p>
        </w:tc>
      </w:tr>
      <w:tr w:rsidR="004A49E0" w:rsidRPr="005E77A9" w14:paraId="5AAE08DB" w14:textId="77777777" w:rsidTr="00F05409">
        <w:tc>
          <w:tcPr>
            <w:tcW w:w="1620" w:type="dxa"/>
            <w:tcMar>
              <w:top w:w="100" w:type="dxa"/>
              <w:left w:w="100" w:type="dxa"/>
              <w:bottom w:w="100" w:type="dxa"/>
              <w:right w:w="100" w:type="dxa"/>
            </w:tcMar>
          </w:tcPr>
          <w:p w14:paraId="71377105" w14:textId="77777777" w:rsidR="004A49E0" w:rsidRPr="005E77A9" w:rsidRDefault="004A49E0" w:rsidP="00F05409">
            <w:pPr>
              <w:spacing w:after="120" w:line="240" w:lineRule="auto"/>
              <w:ind w:left="820" w:right="240" w:hanging="360"/>
              <w:rPr>
                <w:sz w:val="20"/>
              </w:rPr>
            </w:pPr>
            <w:r w:rsidRPr="005E77A9">
              <w:rPr>
                <w:sz w:val="20"/>
              </w:rPr>
              <w:t>10.</w:t>
            </w:r>
          </w:p>
        </w:tc>
        <w:tc>
          <w:tcPr>
            <w:tcW w:w="4845" w:type="dxa"/>
            <w:tcMar>
              <w:top w:w="100" w:type="dxa"/>
              <w:left w:w="100" w:type="dxa"/>
              <w:bottom w:w="100" w:type="dxa"/>
              <w:right w:w="100" w:type="dxa"/>
            </w:tcMar>
          </w:tcPr>
          <w:p w14:paraId="76F7B5A3" w14:textId="3D7EB0B1" w:rsidR="004A49E0" w:rsidRPr="005E77A9" w:rsidRDefault="00907A88" w:rsidP="00F05409">
            <w:pPr>
              <w:spacing w:after="120" w:line="240" w:lineRule="auto"/>
              <w:ind w:left="100" w:right="100"/>
              <w:jc w:val="both"/>
              <w:rPr>
                <w:sz w:val="20"/>
              </w:rPr>
            </w:pPr>
            <w:r w:rsidRPr="005E77A9">
              <w:rPr>
                <w:color w:val="000000" w:themeColor="text1"/>
                <w:sz w:val="20"/>
              </w:rPr>
              <w:t>neplnenie povinností podľa</w:t>
            </w:r>
            <w:r>
              <w:rPr>
                <w:color w:val="000000" w:themeColor="text1"/>
                <w:sz w:val="20"/>
              </w:rPr>
              <w:t xml:space="preserve"> článku 9,</w:t>
            </w:r>
            <w:r w:rsidRPr="005E77A9">
              <w:rPr>
                <w:color w:val="000000" w:themeColor="text1"/>
                <w:sz w:val="20"/>
              </w:rPr>
              <w:t xml:space="preserve"> bodov 9.3, 9.4</w:t>
            </w:r>
            <w:r>
              <w:rPr>
                <w:color w:val="000000" w:themeColor="text1"/>
                <w:sz w:val="20"/>
              </w:rPr>
              <w:t xml:space="preserve">, </w:t>
            </w:r>
            <w:r w:rsidRPr="005E77A9">
              <w:rPr>
                <w:color w:val="000000" w:themeColor="text1"/>
                <w:sz w:val="20"/>
              </w:rPr>
              <w:t>9.5</w:t>
            </w:r>
            <w:r>
              <w:rPr>
                <w:color w:val="000000" w:themeColor="text1"/>
                <w:sz w:val="20"/>
              </w:rPr>
              <w:t xml:space="preserve"> a 9.6, </w:t>
            </w:r>
            <w:r w:rsidRPr="005E77A9">
              <w:rPr>
                <w:color w:val="000000" w:themeColor="text1"/>
                <w:sz w:val="20"/>
              </w:rPr>
              <w:t>a to za každý deň porušenia záväzku</w:t>
            </w:r>
            <w:r w:rsidR="00DA5C2A" w:rsidRPr="005E77A9">
              <w:rPr>
                <w:color w:val="000000" w:themeColor="text1"/>
                <w:sz w:val="20"/>
              </w:rPr>
              <w:t>;</w:t>
            </w:r>
          </w:p>
        </w:tc>
        <w:tc>
          <w:tcPr>
            <w:tcW w:w="2070" w:type="dxa"/>
            <w:tcMar>
              <w:top w:w="100" w:type="dxa"/>
              <w:left w:w="100" w:type="dxa"/>
              <w:bottom w:w="100" w:type="dxa"/>
              <w:right w:w="100" w:type="dxa"/>
            </w:tcMar>
          </w:tcPr>
          <w:p w14:paraId="180032EA" w14:textId="77777777" w:rsidR="004A49E0" w:rsidRPr="005E77A9" w:rsidRDefault="004A49E0" w:rsidP="00F05409">
            <w:pPr>
              <w:spacing w:after="120" w:line="240" w:lineRule="auto"/>
              <w:ind w:left="100" w:right="240"/>
              <w:jc w:val="right"/>
              <w:rPr>
                <w:sz w:val="20"/>
              </w:rPr>
            </w:pPr>
            <w:r w:rsidRPr="005E77A9">
              <w:rPr>
                <w:sz w:val="20"/>
              </w:rPr>
              <w:t>700 EUR</w:t>
            </w:r>
          </w:p>
        </w:tc>
      </w:tr>
    </w:tbl>
    <w:p w14:paraId="7BD65711" w14:textId="3D094EFC" w:rsidR="008E275F" w:rsidRPr="005E77A9" w:rsidRDefault="008E275F" w:rsidP="00D10889">
      <w:pPr>
        <w:spacing w:line="240" w:lineRule="auto"/>
        <w:jc w:val="center"/>
        <w:rPr>
          <w:sz w:val="20"/>
        </w:rPr>
      </w:pP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lastRenderedPageBreak/>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1EB358BE"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a</w:t>
      </w:r>
      <w:r w:rsidR="004411D6">
        <w:rPr>
          <w:sz w:val="20"/>
        </w:rPr>
        <w:t> </w:t>
      </w:r>
      <w:r w:rsidRPr="005E77A9">
        <w:rPr>
          <w:sz w:val="20"/>
        </w:rPr>
        <w:t>zariadenia</w:t>
      </w:r>
      <w:r w:rsidR="004411D6">
        <w:rPr>
          <w:sz w:val="20"/>
        </w:rPr>
        <w:t xml:space="preserve"> </w:t>
      </w:r>
      <w:r w:rsidRPr="005E77A9">
        <w:rPr>
          <w:sz w:val="20"/>
        </w:rPr>
        <w:t>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výparmi, hlukom</w:t>
      </w:r>
      <w:r w:rsidR="004411D6">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2AD4663F"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515FD7" w:rsidRPr="005E77A9">
        <w:rPr>
          <w:sz w:val="20"/>
        </w:rPr>
        <w:t>;</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bookmarkStart w:id="4" w:name="_Hlk132905121"/>
      <w:r w:rsidR="000C7887" w:rsidRPr="005E77A9">
        <w:rPr>
          <w:sz w:val="20"/>
        </w:rPr>
        <w:t>;</w:t>
      </w:r>
    </w:p>
    <w:bookmarkEnd w:id="4"/>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w:t>
      </w:r>
      <w:r w:rsidR="0029661B" w:rsidRPr="005E77A9">
        <w:rPr>
          <w:sz w:val="20"/>
        </w:rPr>
        <w:lastRenderedPageBreak/>
        <w:t>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Nájomca berie na vedomie, že Prenajímateľ má za účelom zabezpečenia Nájomného zákonné záložné právo podľa ust.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ust.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5EDA15E6"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sa bezpečnosti 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lastRenderedPageBreak/>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5"/>
    <w:p w14:paraId="0949D96A" w14:textId="77777777" w:rsidR="000E38DC" w:rsidRPr="005E77A9"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lastRenderedPageBreak/>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F84E26">
      <w:pPr>
        <w:pStyle w:val="Normlny10"/>
        <w:spacing w:before="120" w:after="120" w:line="233" w:lineRule="auto"/>
        <w:jc w:val="both"/>
        <w:rPr>
          <w:sz w:val="20"/>
          <w:szCs w:val="20"/>
        </w:rPr>
      </w:pP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0CAB7CB2" w14:textId="77777777" w:rsidR="005E2809" w:rsidRDefault="005E2809" w:rsidP="005E2809">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lastRenderedPageBreak/>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531093FA" w14:textId="77777777" w:rsidR="00515FD7" w:rsidRPr="00211227" w:rsidRDefault="009C4F0B" w:rsidP="00515FD7">
      <w:pPr>
        <w:spacing w:line="233" w:lineRule="auto"/>
        <w:ind w:left="2127" w:hanging="1437"/>
        <w:jc w:val="both"/>
        <w:rPr>
          <w:sz w:val="20"/>
        </w:rPr>
      </w:pPr>
      <w:r w:rsidRPr="005E77A9">
        <w:rPr>
          <w:sz w:val="20"/>
        </w:rPr>
        <w:tab/>
      </w:r>
      <w:r w:rsidR="00F6371C">
        <w:rPr>
          <w:sz w:val="20"/>
        </w:rPr>
        <w:tab/>
      </w:r>
      <w:r w:rsidR="00515FD7" w:rsidRPr="00211227">
        <w:rPr>
          <w:sz w:val="20"/>
        </w:rPr>
        <w:t>meno a priezvisko:</w:t>
      </w:r>
      <w:r w:rsidR="00515FD7" w:rsidRPr="00211227">
        <w:rPr>
          <w:sz w:val="20"/>
        </w:rPr>
        <w:tab/>
        <w:t xml:space="preserve">Ing. </w:t>
      </w:r>
      <w:r w:rsidR="00515FD7" w:rsidRPr="00211227">
        <w:rPr>
          <w:rFonts w:eastAsia="Arial Unicode MS"/>
          <w:sz w:val="20"/>
        </w:rPr>
        <w:t>Fedor Augustín</w:t>
      </w:r>
    </w:p>
    <w:p w14:paraId="3E09B9E8" w14:textId="77777777" w:rsidR="00515FD7" w:rsidRPr="00211227" w:rsidRDefault="00515FD7" w:rsidP="00515FD7">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sidRPr="00211227">
        <w:rPr>
          <w:rFonts w:eastAsia="Arial Unicode MS"/>
          <w:sz w:val="20"/>
        </w:rPr>
        <w:t>fedor.augustin@vpas.sk</w:t>
      </w:r>
    </w:p>
    <w:p w14:paraId="162DDC31" w14:textId="77777777" w:rsidR="00515FD7" w:rsidRPr="005E77A9" w:rsidRDefault="00515FD7" w:rsidP="00515FD7">
      <w:pPr>
        <w:spacing w:before="120" w:after="240" w:line="233"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+421 903 351</w:t>
      </w:r>
      <w:r>
        <w:rPr>
          <w:rFonts w:eastAsia="Arial Unicode MS"/>
          <w:sz w:val="20"/>
        </w:rPr>
        <w:t> </w:t>
      </w:r>
      <w:r w:rsidRPr="00211227">
        <w:rPr>
          <w:rFonts w:eastAsia="Arial Unicode MS"/>
          <w:sz w:val="20"/>
        </w:rPr>
        <w:t>626</w:t>
      </w:r>
    </w:p>
    <w:p w14:paraId="665A62B5" w14:textId="7864EE48" w:rsidR="009C4F0B" w:rsidRPr="005E77A9" w:rsidRDefault="009C4F0B" w:rsidP="00515FD7">
      <w:pPr>
        <w:spacing w:line="233" w:lineRule="auto"/>
        <w:ind w:left="1530" w:hanging="840"/>
        <w:jc w:val="both"/>
        <w:rPr>
          <w:sz w:val="20"/>
        </w:rPr>
      </w:pPr>
      <w:r w:rsidRPr="00211227">
        <w:rPr>
          <w:sz w:val="20"/>
        </w:rPr>
        <w:tab/>
      </w:r>
      <w:r w:rsidRPr="00211227">
        <w:rPr>
          <w:sz w:val="20"/>
        </w:rPr>
        <w:tab/>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1FE6DBEC" w14:textId="705F676F"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lastRenderedPageBreak/>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7BE6FEE4" w14:textId="0EA854DA" w:rsidR="00A11EDB" w:rsidRPr="005E77A9" w:rsidRDefault="00C16000" w:rsidP="00515FD7">
      <w:pPr>
        <w:spacing w:line="233" w:lineRule="auto"/>
        <w:ind w:left="1560" w:hanging="90"/>
        <w:jc w:val="both"/>
        <w:rPr>
          <w:b/>
          <w:bCs/>
          <w:sz w:val="20"/>
        </w:rPr>
      </w:pPr>
      <w:r>
        <w:rPr>
          <w:b/>
          <w:bCs/>
          <w:sz w:val="20"/>
          <w:highlight w:val="yellow"/>
        </w:rPr>
        <w:t xml:space="preserve"> </w:t>
      </w:r>
    </w:p>
    <w:p w14:paraId="67CD5FF2" w14:textId="42C515B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b/>
          <w:sz w:val="20"/>
        </w:rPr>
        <w:tab/>
      </w:r>
      <w:r w:rsidRPr="00A00E2D">
        <w:rPr>
          <w:sz w:val="20"/>
        </w:rPr>
        <w:t xml:space="preserve">Táto Zmluva nadobúda platnosť dňom jej podpísania zástupcami oboch Zmluvných strán. </w:t>
      </w:r>
      <w:r w:rsidRPr="00A00E2D">
        <w:rPr>
          <w:sz w:val="20"/>
        </w:rPr>
        <w:br/>
        <w:t>Táto Zmluva nadobudne účinnosť dňom nasledujúcim po dni jej zverejnenia v Centrálnom registri zmlúv vedenom Úradom vlády Slovenskej republiky. Prenajímateľ je povinný zverejniť túto Zmluvu bez zbytočného odkladu po nadobudnutí jej platnosti.</w:t>
      </w:r>
    </w:p>
    <w:p w14:paraId="3C8CBA1D" w14:textId="77777777" w:rsidR="00A11EDB" w:rsidRPr="005E77A9" w:rsidRDefault="00A11EDB" w:rsidP="00A11EDB">
      <w:pPr>
        <w:pStyle w:val="Odsekzoznamu"/>
        <w:spacing w:line="233" w:lineRule="auto"/>
        <w:ind w:left="1418"/>
        <w:jc w:val="both"/>
        <w:rPr>
          <w:sz w:val="20"/>
        </w:rPr>
      </w:pPr>
    </w:p>
    <w:p w14:paraId="5B232C45" w14:textId="5EA30C86" w:rsidR="00F84E26" w:rsidRPr="005E77A9"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 xml:space="preserve">Táto Zmluva je </w:t>
      </w:r>
      <w:r w:rsidRPr="00A00E2D">
        <w:rPr>
          <w:sz w:val="20"/>
        </w:rPr>
        <w:t xml:space="preserve">vyhotovená v </w:t>
      </w:r>
      <w:r w:rsidR="00A00E2D" w:rsidRPr="00A00E2D">
        <w:rPr>
          <w:rFonts w:eastAsia="Arial Unicode MS"/>
          <w:sz w:val="20"/>
        </w:rPr>
        <w:t>štyroch</w:t>
      </w:r>
      <w:r w:rsidRPr="00A00E2D">
        <w:rPr>
          <w:sz w:val="20"/>
        </w:rPr>
        <w:t xml:space="preserve"> (</w:t>
      </w:r>
      <w:r w:rsidR="00A00E2D" w:rsidRPr="00A00E2D">
        <w:rPr>
          <w:rFonts w:eastAsia="Arial Unicode MS"/>
          <w:sz w:val="20"/>
        </w:rPr>
        <w:t>4</w:t>
      </w:r>
      <w:r w:rsidRPr="00A00E2D">
        <w:rPr>
          <w:sz w:val="20"/>
        </w:rPr>
        <w:t xml:space="preserve">) identických vyhotoveniach, z ktorých každá </w:t>
      </w:r>
      <w:r w:rsidRPr="00A00E2D">
        <w:rPr>
          <w:sz w:val="20"/>
        </w:rPr>
        <w:br/>
        <w:t>zo Zmluvných strán obdrží po jej podpise po dve (2) vyhotovenia</w:t>
      </w:r>
      <w:r w:rsidR="00A00E2D" w:rsidRPr="00A00E2D">
        <w:rPr>
          <w:sz w:val="20"/>
        </w:rPr>
        <w:t>.</w:t>
      </w: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0D676DE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3A349637" w:rsidR="002F746F" w:rsidRPr="002F746F" w:rsidRDefault="002F746F" w:rsidP="00BA5D5F">
            <w:pPr>
              <w:pStyle w:val="Normlny10"/>
              <w:ind w:left="100"/>
              <w:jc w:val="both"/>
              <w:rPr>
                <w:b/>
                <w:bCs/>
                <w:color w:val="000000" w:themeColor="text1"/>
                <w:sz w:val="20"/>
              </w:rPr>
            </w:pPr>
            <w:r w:rsidRPr="002F746F">
              <w:rPr>
                <w:b/>
                <w:bCs/>
                <w:color w:val="000000" w:themeColor="text1"/>
                <w:sz w:val="20"/>
              </w:rPr>
              <w:t xml:space="preserve">JUDr. PhDr. Martin Fakla, PhD. </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F6371C">
      <w:footerReference w:type="default" r:id="rId9"/>
      <w:pgSz w:w="12240" w:h="15840"/>
      <w:pgMar w:top="1135" w:right="1041" w:bottom="1276"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2EC1" w14:textId="77777777" w:rsidR="009378A2" w:rsidRDefault="009378A2">
      <w:pPr>
        <w:spacing w:line="240" w:lineRule="auto"/>
      </w:pPr>
      <w:r>
        <w:separator/>
      </w:r>
    </w:p>
  </w:endnote>
  <w:endnote w:type="continuationSeparator" w:id="0">
    <w:p w14:paraId="5184E9E2" w14:textId="77777777" w:rsidR="009378A2" w:rsidRDefault="009378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22553DA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F6371C">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C863" w14:textId="77777777" w:rsidR="009378A2" w:rsidRDefault="009378A2">
      <w:pPr>
        <w:spacing w:line="240" w:lineRule="auto"/>
      </w:pPr>
      <w:r>
        <w:separator/>
      </w:r>
    </w:p>
  </w:footnote>
  <w:footnote w:type="continuationSeparator" w:id="0">
    <w:p w14:paraId="2B39982F" w14:textId="77777777" w:rsidR="009378A2" w:rsidRDefault="009378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420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532"/>
    <w:rsid w:val="00167A23"/>
    <w:rsid w:val="00170297"/>
    <w:rsid w:val="0017273A"/>
    <w:rsid w:val="001754FB"/>
    <w:rsid w:val="001764BD"/>
    <w:rsid w:val="001776E6"/>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3CBA"/>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96D96"/>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11D6"/>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15FD7"/>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A73FD"/>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0878"/>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BB6"/>
    <w:rsid w:val="00931D24"/>
    <w:rsid w:val="009334C2"/>
    <w:rsid w:val="00933FC2"/>
    <w:rsid w:val="00935B9A"/>
    <w:rsid w:val="009378A2"/>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2CD3"/>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2487"/>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2663"/>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371C"/>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F6371C"/>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5823</Words>
  <Characters>33196</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9</cp:revision>
  <cp:lastPrinted>2019-10-14T07:00:00Z</cp:lastPrinted>
  <dcterms:created xsi:type="dcterms:W3CDTF">2023-04-20T15:47:00Z</dcterms:created>
  <dcterms:modified xsi:type="dcterms:W3CDTF">2023-04-28T12:25:00Z</dcterms:modified>
  <cp:contentStatus/>
</cp:coreProperties>
</file>