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77" w:rsidRDefault="00E74C77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E74C77" w:rsidRDefault="00E74C77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7259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E74C77" w:rsidRDefault="00E74C77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4C77" w:rsidRPr="00CE4828" w:rsidRDefault="00E74C77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5070"/>
        <w:gridCol w:w="2268"/>
        <w:gridCol w:w="1729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A0682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6</w:t>
            </w:r>
          </w:p>
          <w:p w:rsidR="00BC279C" w:rsidRPr="00CE4828" w:rsidRDefault="00A0682F" w:rsidP="0077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súprava   pretlaková</w:t>
            </w:r>
            <w:r w:rsidR="003C0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kompatibilná</w:t>
            </w:r>
            <w:r w:rsidR="00443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 </w:t>
            </w:r>
            <w:r w:rsidR="00C61033" w:rsidRPr="00C6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prístroj</w:t>
            </w:r>
            <w:r w:rsidR="00443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</w:t>
            </w:r>
            <w:r w:rsidR="00C61033" w:rsidRPr="00C6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61033" w:rsidRPr="00C6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Micrel</w:t>
            </w:r>
            <w:proofErr w:type="spellEnd"/>
            <w:r w:rsidR="00C61033" w:rsidRPr="00C61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PCA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CE4828" w:rsidRDefault="00BC279C" w:rsidP="00C610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Účel:</w:t>
            </w:r>
            <w:r w:rsidR="00C61033">
              <w:t xml:space="preserve"> </w:t>
            </w:r>
            <w:r w:rsidR="00583DFE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>Jednorazová</w:t>
            </w:r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rytmická </w:t>
            </w:r>
            <w:proofErr w:type="spellStart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určená na použitie s  </w:t>
            </w:r>
            <w:proofErr w:type="spellStart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pumpou  </w:t>
            </w:r>
            <w:proofErr w:type="spellStart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>Micrel</w:t>
            </w:r>
            <w:proofErr w:type="spellEnd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>Rythmic</w:t>
            </w:r>
            <w:proofErr w:type="spellEnd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>Evolution</w:t>
            </w:r>
            <w:proofErr w:type="spellEnd"/>
            <w:r w:rsidR="00C61033" w:rsidRPr="00E74C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279C" w:rsidRPr="00CE4828" w:rsidTr="0099617B">
        <w:tc>
          <w:tcPr>
            <w:tcW w:w="5070" w:type="dxa"/>
            <w:shd w:val="clear" w:color="auto" w:fill="auto"/>
          </w:tcPr>
          <w:p w:rsidR="00BC279C" w:rsidRPr="00CE4828" w:rsidRDefault="00E710D3" w:rsidP="00E710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0D3" w:rsidRPr="00CE4828" w:rsidTr="0099617B">
        <w:tc>
          <w:tcPr>
            <w:tcW w:w="5070" w:type="dxa"/>
            <w:shd w:val="clear" w:color="auto" w:fill="auto"/>
          </w:tcPr>
          <w:p w:rsidR="00E710D3" w:rsidRPr="00CE4828" w:rsidRDefault="00E710D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997" w:type="dxa"/>
            <w:gridSpan w:val="2"/>
          </w:tcPr>
          <w:p w:rsidR="00E710D3" w:rsidRPr="00CE4828" w:rsidRDefault="00E710D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99617B">
        <w:tc>
          <w:tcPr>
            <w:tcW w:w="5070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99617B">
        <w:tc>
          <w:tcPr>
            <w:tcW w:w="5070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1729" w:type="dxa"/>
            <w:shd w:val="clear" w:color="auto" w:fill="FDE9D9" w:themeFill="accent6" w:themeFillTint="33"/>
          </w:tcPr>
          <w:p w:rsidR="00BC279C" w:rsidRPr="008459B1" w:rsidRDefault="00BC279C" w:rsidP="008459B1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8459B1">
              <w:rPr>
                <w:rFonts w:ascii="Times New Roman" w:hAnsi="Times New Roman" w:cs="Times New Roman"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8459B1" w:rsidRDefault="00BC279C" w:rsidP="008459B1">
            <w:pPr>
              <w:pStyle w:val="Bezriadkovania"/>
              <w:rPr>
                <w:b/>
                <w:sz w:val="24"/>
                <w:szCs w:val="24"/>
              </w:rPr>
            </w:pPr>
            <w:r w:rsidRPr="008459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99617B">
        <w:tc>
          <w:tcPr>
            <w:tcW w:w="5070" w:type="dxa"/>
            <w:shd w:val="clear" w:color="auto" w:fill="auto"/>
          </w:tcPr>
          <w:p w:rsidR="00BC279C" w:rsidRPr="00CE4828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2268" w:type="dxa"/>
          </w:tcPr>
          <w:p w:rsidR="00BC279C" w:rsidRPr="00CE4828" w:rsidRDefault="00C61033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AB44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3D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729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99617B">
        <w:tc>
          <w:tcPr>
            <w:tcW w:w="5070" w:type="dxa"/>
            <w:shd w:val="clear" w:color="auto" w:fill="auto"/>
          </w:tcPr>
          <w:p w:rsidR="00BC279C" w:rsidRPr="00CE4828" w:rsidRDefault="00C61033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Vzduchový filter s bakteriálnou tesnosťou</w:t>
            </w:r>
          </w:p>
        </w:tc>
        <w:tc>
          <w:tcPr>
            <w:tcW w:w="2268" w:type="dxa"/>
          </w:tcPr>
          <w:p w:rsidR="00BC279C" w:rsidRPr="00CE4828" w:rsidRDefault="00C61033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1729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99617B">
        <w:tc>
          <w:tcPr>
            <w:tcW w:w="5070" w:type="dxa"/>
            <w:shd w:val="clear" w:color="auto" w:fill="auto"/>
          </w:tcPr>
          <w:p w:rsidR="00975DCE" w:rsidRDefault="00C61033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Zásobníkový vak pre roztok</w:t>
            </w:r>
          </w:p>
        </w:tc>
        <w:tc>
          <w:tcPr>
            <w:tcW w:w="2268" w:type="dxa"/>
          </w:tcPr>
          <w:p w:rsidR="00975DCE" w:rsidRDefault="00C61033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– 100 ml</w:t>
            </w:r>
          </w:p>
        </w:tc>
        <w:tc>
          <w:tcPr>
            <w:tcW w:w="1729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99617B">
        <w:tc>
          <w:tcPr>
            <w:tcW w:w="5070" w:type="dxa"/>
            <w:shd w:val="clear" w:color="auto" w:fill="auto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268" w:type="dxa"/>
          </w:tcPr>
          <w:p w:rsidR="00975DCE" w:rsidRPr="00CE4828" w:rsidRDefault="00C61033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– 1</w:t>
            </w:r>
            <w:r w:rsidR="00975DCE">
              <w:rPr>
                <w:rFonts w:ascii="Times New Roman" w:hAnsi="Times New Roman" w:cs="Times New Roman"/>
                <w:sz w:val="24"/>
                <w:szCs w:val="24"/>
              </w:rPr>
              <w:t>,00 mm</w:t>
            </w:r>
          </w:p>
        </w:tc>
        <w:tc>
          <w:tcPr>
            <w:tcW w:w="1729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5DCE" w:rsidRPr="00CE4828" w:rsidTr="0099617B">
        <w:tc>
          <w:tcPr>
            <w:tcW w:w="5070" w:type="dxa"/>
            <w:shd w:val="clear" w:color="auto" w:fill="auto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268" w:type="dxa"/>
          </w:tcPr>
          <w:p w:rsidR="00975DCE" w:rsidRPr="00CE4828" w:rsidRDefault="00C61033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 – 2</w:t>
            </w:r>
            <w:r w:rsidR="00975DCE">
              <w:rPr>
                <w:rFonts w:ascii="Times New Roman" w:hAnsi="Times New Roman" w:cs="Times New Roman"/>
                <w:sz w:val="24"/>
                <w:szCs w:val="24"/>
              </w:rPr>
              <w:t>,2 mm</w:t>
            </w:r>
          </w:p>
        </w:tc>
        <w:tc>
          <w:tcPr>
            <w:tcW w:w="1729" w:type="dxa"/>
          </w:tcPr>
          <w:p w:rsidR="00975DCE" w:rsidRPr="00CE4828" w:rsidRDefault="00975DC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:rsidTr="00583DFE">
        <w:tc>
          <w:tcPr>
            <w:tcW w:w="5070" w:type="dxa"/>
            <w:shd w:val="clear" w:color="auto" w:fill="auto"/>
          </w:tcPr>
          <w:p w:rsidR="00C61033" w:rsidRDefault="00C6103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Určené na aplikáciu </w:t>
            </w:r>
            <w:proofErr w:type="spellStart"/>
            <w:r w:rsidRPr="00C61033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Pr="00C6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injekčných roztokov do cievneho systému k pumpe </w:t>
            </w:r>
            <w:proofErr w:type="spellStart"/>
            <w:r w:rsidRPr="00C61033">
              <w:rPr>
                <w:rFonts w:ascii="Times New Roman" w:hAnsi="Times New Roman" w:cs="Times New Roman"/>
                <w:bCs/>
                <w:sz w:val="24"/>
                <w:szCs w:val="24"/>
              </w:rPr>
              <w:t>Micrel</w:t>
            </w:r>
            <w:proofErr w:type="spellEnd"/>
            <w:r w:rsidRPr="00C61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PCA  RHYTMIC </w:t>
            </w:r>
            <w:proofErr w:type="spellStart"/>
            <w:r w:rsidRPr="00C61033">
              <w:rPr>
                <w:rFonts w:ascii="Times New Roman" w:hAnsi="Times New Roman" w:cs="Times New Roman"/>
                <w:bCs/>
                <w:sz w:val="24"/>
                <w:szCs w:val="24"/>
              </w:rPr>
              <w:t>Evolution</w:t>
            </w:r>
            <w:proofErr w:type="spellEnd"/>
          </w:p>
        </w:tc>
        <w:tc>
          <w:tcPr>
            <w:tcW w:w="2268" w:type="dxa"/>
            <w:vAlign w:val="center"/>
          </w:tcPr>
          <w:p w:rsidR="00C61033" w:rsidRDefault="00583DFE" w:rsidP="0058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:rsidTr="0099617B">
        <w:tc>
          <w:tcPr>
            <w:tcW w:w="5070" w:type="dxa"/>
            <w:shd w:val="clear" w:color="auto" w:fill="auto"/>
          </w:tcPr>
          <w:p w:rsidR="00C61033" w:rsidRPr="00CE4828" w:rsidRDefault="00C61033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268" w:type="dxa"/>
          </w:tcPr>
          <w:p w:rsidR="00C61033" w:rsidRPr="00CE4828" w:rsidRDefault="00C61033" w:rsidP="00C6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E74C77">
        <w:trPr>
          <w:trHeight w:val="363"/>
        </w:trPr>
        <w:tc>
          <w:tcPr>
            <w:tcW w:w="5070" w:type="dxa"/>
            <w:shd w:val="clear" w:color="auto" w:fill="auto"/>
          </w:tcPr>
          <w:p w:rsidR="00A37259" w:rsidRPr="00CE4828" w:rsidRDefault="00A37259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zásobníkového vrecka</w:t>
            </w:r>
          </w:p>
        </w:tc>
        <w:tc>
          <w:tcPr>
            <w:tcW w:w="2268" w:type="dxa"/>
            <w:vMerge w:val="restart"/>
            <w:vAlign w:val="center"/>
          </w:tcPr>
          <w:p w:rsidR="00A37259" w:rsidRPr="00CE4828" w:rsidRDefault="00A37259" w:rsidP="00E7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99617B">
        <w:trPr>
          <w:trHeight w:val="675"/>
        </w:trPr>
        <w:tc>
          <w:tcPr>
            <w:tcW w:w="5070" w:type="dxa"/>
            <w:shd w:val="clear" w:color="auto" w:fill="auto"/>
          </w:tcPr>
          <w:p w:rsidR="00A37259" w:rsidRDefault="00A37259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</w:t>
            </w:r>
            <w:r w:rsidRPr="00C61033">
              <w:rPr>
                <w:rFonts w:ascii="Times New Roman" w:hAnsi="Times New Roman" w:cs="Times New Roman"/>
                <w:bCs/>
                <w:sz w:val="24"/>
                <w:szCs w:val="24"/>
              </w:rPr>
              <w:t>krytky ukončenia zásobníkového vaku</w:t>
            </w:r>
          </w:p>
        </w:tc>
        <w:tc>
          <w:tcPr>
            <w:tcW w:w="2268" w:type="dxa"/>
            <w:vMerge/>
          </w:tcPr>
          <w:p w:rsidR="00A37259" w:rsidRPr="000D1005" w:rsidRDefault="00A37259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99617B">
        <w:trPr>
          <w:trHeight w:val="387"/>
        </w:trPr>
        <w:tc>
          <w:tcPr>
            <w:tcW w:w="5070" w:type="dxa"/>
            <w:shd w:val="clear" w:color="auto" w:fill="auto"/>
          </w:tcPr>
          <w:p w:rsidR="00A37259" w:rsidRDefault="00A37259" w:rsidP="00C610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2268" w:type="dxa"/>
            <w:vMerge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2B7A97">
        <w:trPr>
          <w:trHeight w:val="387"/>
        </w:trPr>
        <w:tc>
          <w:tcPr>
            <w:tcW w:w="5070" w:type="dxa"/>
            <w:shd w:val="clear" w:color="auto" w:fill="auto"/>
            <w:vAlign w:val="center"/>
          </w:tcPr>
          <w:p w:rsidR="00A37259" w:rsidRDefault="00A37259" w:rsidP="00A37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</w:t>
            </w: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segme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ntu pre dávkovací mechanizmus (</w:t>
            </w: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 </w:t>
            </w: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dosiahnutie presnosti infúzie)</w:t>
            </w:r>
          </w:p>
        </w:tc>
        <w:tc>
          <w:tcPr>
            <w:tcW w:w="2268" w:type="dxa"/>
            <w:vMerge/>
          </w:tcPr>
          <w:p w:rsidR="00A37259" w:rsidRDefault="00A37259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:rsidTr="00583DFE">
        <w:trPr>
          <w:trHeight w:val="387"/>
        </w:trPr>
        <w:tc>
          <w:tcPr>
            <w:tcW w:w="5070" w:type="dxa"/>
            <w:shd w:val="clear" w:color="auto" w:fill="auto"/>
          </w:tcPr>
          <w:p w:rsidR="00C61033" w:rsidRDefault="00A37259" w:rsidP="00975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Farba posuvnej bezpečnostnej svorky na hadičke pre krátkodobé uzatvorenie prietoku počas prípravy</w:t>
            </w:r>
          </w:p>
        </w:tc>
        <w:tc>
          <w:tcPr>
            <w:tcW w:w="2268" w:type="dxa"/>
            <w:vAlign w:val="center"/>
          </w:tcPr>
          <w:p w:rsidR="00C61033" w:rsidRDefault="00A37259" w:rsidP="0058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modrá</w:t>
            </w:r>
          </w:p>
        </w:tc>
        <w:tc>
          <w:tcPr>
            <w:tcW w:w="1729" w:type="dxa"/>
          </w:tcPr>
          <w:p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:rsidTr="00FE384F">
        <w:trPr>
          <w:trHeight w:val="387"/>
        </w:trPr>
        <w:tc>
          <w:tcPr>
            <w:tcW w:w="5070" w:type="dxa"/>
            <w:shd w:val="clear" w:color="auto" w:fill="auto"/>
          </w:tcPr>
          <w:p w:rsidR="00C61033" w:rsidRDefault="00A37259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>Farba filtra eliminát</w:t>
            </w:r>
            <w:r w:rsidR="00E74C77">
              <w:rPr>
                <w:rFonts w:ascii="Times New Roman" w:hAnsi="Times New Roman" w:cs="Times New Roman"/>
                <w:bCs/>
                <w:sz w:val="24"/>
                <w:szCs w:val="24"/>
              </w:rPr>
              <w:t>ora vzduchu zabraňujúci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>infiltrácii vzduchu k pacientovi so  zadržiavaním  bakteriálnych častíc</w:t>
            </w:r>
          </w:p>
        </w:tc>
        <w:tc>
          <w:tcPr>
            <w:tcW w:w="2268" w:type="dxa"/>
            <w:vAlign w:val="center"/>
          </w:tcPr>
          <w:p w:rsidR="00C61033" w:rsidRPr="006A206C" w:rsidRDefault="00C61033" w:rsidP="00FE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</w:p>
        </w:tc>
        <w:tc>
          <w:tcPr>
            <w:tcW w:w="1729" w:type="dxa"/>
          </w:tcPr>
          <w:p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033" w:rsidRPr="00CE4828" w:rsidTr="00FE384F">
        <w:trPr>
          <w:trHeight w:val="387"/>
        </w:trPr>
        <w:tc>
          <w:tcPr>
            <w:tcW w:w="5070" w:type="dxa"/>
            <w:shd w:val="clear" w:color="auto" w:fill="auto"/>
          </w:tcPr>
          <w:p w:rsidR="00C61033" w:rsidRDefault="00A37259" w:rsidP="00975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>Farba</w:t>
            </w:r>
            <w:r w:rsidR="00E74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74C77">
              <w:rPr>
                <w:rFonts w:ascii="Times New Roman" w:hAnsi="Times New Roman" w:cs="Times New Roman"/>
                <w:bCs/>
                <w:sz w:val="24"/>
                <w:szCs w:val="24"/>
              </w:rPr>
              <w:t>protisifónového</w:t>
            </w:r>
            <w:proofErr w:type="spellEnd"/>
            <w:r w:rsidR="00E74C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ventilu  zabraňujúci</w:t>
            </w: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voľnému prietoku  k pacientovi</w:t>
            </w:r>
          </w:p>
        </w:tc>
        <w:tc>
          <w:tcPr>
            <w:tcW w:w="2268" w:type="dxa"/>
            <w:vAlign w:val="center"/>
          </w:tcPr>
          <w:p w:rsidR="00C61033" w:rsidRPr="006A206C" w:rsidRDefault="00A37259" w:rsidP="00FE3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84F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</w:p>
        </w:tc>
        <w:tc>
          <w:tcPr>
            <w:tcW w:w="1729" w:type="dxa"/>
          </w:tcPr>
          <w:p w:rsidR="00C61033" w:rsidRPr="00CE4828" w:rsidRDefault="00C6103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FE384F">
        <w:trPr>
          <w:trHeight w:val="387"/>
        </w:trPr>
        <w:tc>
          <w:tcPr>
            <w:tcW w:w="5070" w:type="dxa"/>
            <w:shd w:val="clear" w:color="auto" w:fill="auto"/>
          </w:tcPr>
          <w:p w:rsidR="00A37259" w:rsidRPr="00A37259" w:rsidRDefault="00A37259" w:rsidP="00975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krytky ukončenia </w:t>
            </w:r>
            <w:proofErr w:type="spellStart"/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>protisifónového</w:t>
            </w:r>
            <w:proofErr w:type="spellEnd"/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ventilu</w:t>
            </w:r>
          </w:p>
        </w:tc>
        <w:tc>
          <w:tcPr>
            <w:tcW w:w="2268" w:type="dxa"/>
            <w:vAlign w:val="center"/>
          </w:tcPr>
          <w:p w:rsidR="00A37259" w:rsidRPr="00FE384F" w:rsidRDefault="00A37259" w:rsidP="00FE3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modrá</w:t>
            </w: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A37259">
        <w:trPr>
          <w:trHeight w:val="387"/>
        </w:trPr>
        <w:tc>
          <w:tcPr>
            <w:tcW w:w="5070" w:type="dxa"/>
            <w:shd w:val="clear" w:color="auto" w:fill="auto"/>
          </w:tcPr>
          <w:p w:rsidR="00A37259" w:rsidRPr="00CE4828" w:rsidRDefault="00A37259" w:rsidP="00A37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37259" w:rsidRPr="00CE4828" w:rsidRDefault="00A37259" w:rsidP="00A372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A37259">
        <w:trPr>
          <w:trHeight w:val="387"/>
        </w:trPr>
        <w:tc>
          <w:tcPr>
            <w:tcW w:w="5070" w:type="dxa"/>
            <w:shd w:val="clear" w:color="auto" w:fill="auto"/>
          </w:tcPr>
          <w:p w:rsidR="00A37259" w:rsidRPr="000D1005" w:rsidRDefault="00A37259" w:rsidP="00A37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Hadička  z PVC trvanlivá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, priehľadn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á, pružná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poddajného materiálu odolného proti zalomeniu</w:t>
            </w:r>
          </w:p>
        </w:tc>
        <w:tc>
          <w:tcPr>
            <w:tcW w:w="2268" w:type="dxa"/>
          </w:tcPr>
          <w:p w:rsidR="00A37259" w:rsidRDefault="00A37259" w:rsidP="00A3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FE384F">
        <w:trPr>
          <w:trHeight w:val="387"/>
        </w:trPr>
        <w:tc>
          <w:tcPr>
            <w:tcW w:w="5070" w:type="dxa"/>
            <w:shd w:val="clear" w:color="auto" w:fill="auto"/>
          </w:tcPr>
          <w:p w:rsidR="00A37259" w:rsidRPr="00A37259" w:rsidRDefault="00A37259" w:rsidP="00975D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>Segment pre dávkovací mechanizmus zo silikónu</w:t>
            </w:r>
          </w:p>
        </w:tc>
        <w:tc>
          <w:tcPr>
            <w:tcW w:w="2268" w:type="dxa"/>
            <w:vAlign w:val="center"/>
          </w:tcPr>
          <w:p w:rsidR="00A37259" w:rsidRPr="00FE384F" w:rsidRDefault="000A5229" w:rsidP="00FE38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A37259">
        <w:trPr>
          <w:trHeight w:val="387"/>
        </w:trPr>
        <w:tc>
          <w:tcPr>
            <w:tcW w:w="5070" w:type="dxa"/>
            <w:shd w:val="clear" w:color="auto" w:fill="auto"/>
          </w:tcPr>
          <w:p w:rsidR="00A37259" w:rsidRPr="00B82119" w:rsidRDefault="00A37259" w:rsidP="00A37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268" w:type="dxa"/>
          </w:tcPr>
          <w:p w:rsidR="00A37259" w:rsidRDefault="00A37259" w:rsidP="00A3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259" w:rsidRPr="00CE4828" w:rsidTr="00E74C77">
        <w:trPr>
          <w:trHeight w:val="387"/>
        </w:trPr>
        <w:tc>
          <w:tcPr>
            <w:tcW w:w="5070" w:type="dxa"/>
            <w:shd w:val="clear" w:color="auto" w:fill="auto"/>
          </w:tcPr>
          <w:p w:rsidR="00A37259" w:rsidRPr="00A37259" w:rsidRDefault="00E74C77" w:rsidP="00E74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ednoduché a bezpečné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A37259" w:rsidRPr="00A37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dstránenie vzduchu počas plnenia a aplikácie infúzie </w:t>
            </w:r>
          </w:p>
        </w:tc>
        <w:tc>
          <w:tcPr>
            <w:tcW w:w="2268" w:type="dxa"/>
            <w:vAlign w:val="center"/>
          </w:tcPr>
          <w:p w:rsidR="00A37259" w:rsidRPr="00FE384F" w:rsidRDefault="00583DFE" w:rsidP="00E74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A37259" w:rsidRPr="00CE4828" w:rsidRDefault="00A37259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DFE" w:rsidRPr="00CE4828" w:rsidTr="00E74C77">
        <w:trPr>
          <w:trHeight w:val="387"/>
        </w:trPr>
        <w:tc>
          <w:tcPr>
            <w:tcW w:w="5070" w:type="dxa"/>
            <w:shd w:val="clear" w:color="auto" w:fill="auto"/>
          </w:tcPr>
          <w:p w:rsidR="00583DFE" w:rsidRPr="00CE4828" w:rsidRDefault="00E74C77" w:rsidP="00E74C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Ľ</w:t>
            </w:r>
            <w:r w:rsidR="00583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ahko a jednoducho zasúvateľná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pružná koncovka súpravy  vytvárajúca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infúzny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systém </w:t>
            </w:r>
            <w:r w:rsidR="00583DFE" w:rsidRPr="00583DFE">
              <w:rPr>
                <w:rFonts w:ascii="Times New Roman" w:hAnsi="Times New Roman" w:cs="Times New Roman"/>
                <w:bCs/>
                <w:sz w:val="24"/>
                <w:szCs w:val="24"/>
              </w:rPr>
              <w:t>kompatibilný s prístrojovou technikou</w:t>
            </w:r>
          </w:p>
        </w:tc>
        <w:tc>
          <w:tcPr>
            <w:tcW w:w="2268" w:type="dxa"/>
            <w:vAlign w:val="center"/>
          </w:tcPr>
          <w:p w:rsidR="00583DFE" w:rsidRPr="00CE4828" w:rsidRDefault="00583DFE" w:rsidP="00E74C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583DFE" w:rsidRPr="00CE4828" w:rsidRDefault="00583DF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DFE" w:rsidRPr="00CE4828" w:rsidTr="00583DFE">
        <w:trPr>
          <w:trHeight w:val="387"/>
        </w:trPr>
        <w:tc>
          <w:tcPr>
            <w:tcW w:w="5070" w:type="dxa"/>
            <w:shd w:val="clear" w:color="auto" w:fill="auto"/>
          </w:tcPr>
          <w:p w:rsidR="00583DFE" w:rsidRDefault="00583DFE" w:rsidP="0058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268" w:type="dxa"/>
            <w:vAlign w:val="center"/>
          </w:tcPr>
          <w:p w:rsidR="00583DFE" w:rsidRDefault="00583DFE" w:rsidP="00583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583DFE" w:rsidRPr="00CE4828" w:rsidRDefault="00583DF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3DFE" w:rsidRPr="00CE4828" w:rsidTr="00583DFE">
        <w:trPr>
          <w:trHeight w:val="387"/>
        </w:trPr>
        <w:tc>
          <w:tcPr>
            <w:tcW w:w="5070" w:type="dxa"/>
            <w:shd w:val="clear" w:color="auto" w:fill="auto"/>
          </w:tcPr>
          <w:p w:rsidR="00583DFE" w:rsidRPr="00CE4828" w:rsidRDefault="00583DFE" w:rsidP="0058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manipulácia, farebné rozlíšenie</w:t>
            </w:r>
          </w:p>
        </w:tc>
        <w:tc>
          <w:tcPr>
            <w:tcW w:w="2268" w:type="dxa"/>
          </w:tcPr>
          <w:p w:rsidR="00583DFE" w:rsidRPr="00CE4828" w:rsidRDefault="00583DFE" w:rsidP="00583D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729" w:type="dxa"/>
          </w:tcPr>
          <w:p w:rsidR="00583DFE" w:rsidRPr="00CE4828" w:rsidRDefault="00583DFE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116" w:rsidRDefault="00364116" w:rsidP="00BC279C">
      <w:pPr>
        <w:rPr>
          <w:rFonts w:ascii="Times New Roman" w:hAnsi="Times New Roman" w:cs="Times New Roman"/>
          <w:sz w:val="24"/>
          <w:szCs w:val="24"/>
        </w:rPr>
      </w:pPr>
    </w:p>
    <w:p w:rsidR="00364116" w:rsidRDefault="00364116" w:rsidP="00BC279C">
      <w:pPr>
        <w:rPr>
          <w:rFonts w:ascii="Times New Roman" w:hAnsi="Times New Roman" w:cs="Times New Roman"/>
          <w:sz w:val="24"/>
          <w:szCs w:val="24"/>
        </w:rPr>
      </w:pPr>
    </w:p>
    <w:p w:rsidR="00BF5721" w:rsidRDefault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BF5721" w:rsidRDefault="00BF5721">
      <w:pPr>
        <w:rPr>
          <w:rFonts w:ascii="Times New Roman" w:hAnsi="Times New Roman" w:cs="Times New Roman"/>
          <w:sz w:val="24"/>
          <w:szCs w:val="24"/>
        </w:rPr>
      </w:pPr>
    </w:p>
    <w:p w:rsidR="003560DA" w:rsidRDefault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351D81" w:rsidRDefault="00351D81">
      <w:pPr>
        <w:rPr>
          <w:rFonts w:ascii="Times New Roman" w:hAnsi="Times New Roman" w:cs="Times New Roman"/>
          <w:sz w:val="24"/>
          <w:szCs w:val="24"/>
        </w:rPr>
      </w:pPr>
    </w:p>
    <w:p w:rsidR="00351D81" w:rsidRDefault="00351D81" w:rsidP="00351D81">
      <w:pPr>
        <w:rPr>
          <w:rFonts w:ascii="Times New Roman" w:hAnsi="Times New Roman" w:cs="Times New Roman"/>
          <w:sz w:val="24"/>
          <w:szCs w:val="24"/>
        </w:rPr>
      </w:pPr>
    </w:p>
    <w:p w:rsidR="00351D81" w:rsidRDefault="00351D81" w:rsidP="00351D8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351D81" w:rsidRPr="008459B1" w:rsidRDefault="00351D81">
      <w:pPr>
        <w:rPr>
          <w:rFonts w:ascii="Times New Roman" w:hAnsi="Times New Roman" w:cs="Times New Roman"/>
          <w:sz w:val="24"/>
          <w:szCs w:val="24"/>
        </w:rPr>
      </w:pPr>
    </w:p>
    <w:sectPr w:rsidR="00351D81" w:rsidRPr="008459B1" w:rsidSect="00356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7D" w:rsidRDefault="0020507D" w:rsidP="00687A4B">
      <w:pPr>
        <w:spacing w:after="0" w:line="240" w:lineRule="auto"/>
      </w:pPr>
      <w:r>
        <w:separator/>
      </w:r>
    </w:p>
  </w:endnote>
  <w:endnote w:type="continuationSeparator" w:id="0">
    <w:p w:rsidR="0020507D" w:rsidRDefault="0020507D" w:rsidP="0068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FE" w:rsidRDefault="00583DF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FE" w:rsidRDefault="00583DFE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FE" w:rsidRDefault="00583DF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7D" w:rsidRDefault="0020507D" w:rsidP="00687A4B">
      <w:pPr>
        <w:spacing w:after="0" w:line="240" w:lineRule="auto"/>
      </w:pPr>
      <w:r>
        <w:separator/>
      </w:r>
    </w:p>
  </w:footnote>
  <w:footnote w:type="continuationSeparator" w:id="0">
    <w:p w:rsidR="0020507D" w:rsidRDefault="0020507D" w:rsidP="0068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FE" w:rsidRDefault="00583DFE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FE" w:rsidRPr="00687A4B" w:rsidRDefault="00583DFE">
    <w:pPr>
      <w:pStyle w:val="Hlavika"/>
      <w:rPr>
        <w:rFonts w:ascii="Times New Roman" w:hAnsi="Times New Roman" w:cs="Times New Roman"/>
        <w:sz w:val="20"/>
        <w:szCs w:val="20"/>
      </w:rPr>
    </w:pPr>
    <w:proofErr w:type="spellStart"/>
    <w:r w:rsidRPr="00687A4B">
      <w:rPr>
        <w:rFonts w:ascii="Times New Roman" w:hAnsi="Times New Roman" w:cs="Times New Roman"/>
        <w:sz w:val="20"/>
        <w:szCs w:val="20"/>
      </w:rPr>
      <w:t>Infúzne</w:t>
    </w:r>
    <w:proofErr w:type="spellEnd"/>
    <w:r w:rsidRPr="00687A4B"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</w:t>
    </w:r>
    <w:r w:rsidRPr="00687A4B">
      <w:rPr>
        <w:rFonts w:ascii="Times New Roman" w:hAnsi="Times New Roman" w:cs="Times New Roman"/>
        <w:sz w:val="20"/>
        <w:szCs w:val="20"/>
      </w:rPr>
      <w:t>Príloha č. 1 k rámcovej dohode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DFE" w:rsidRDefault="00583DFE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A5229"/>
    <w:rsid w:val="000C0690"/>
    <w:rsid w:val="000D1005"/>
    <w:rsid w:val="000D7EBA"/>
    <w:rsid w:val="00131E02"/>
    <w:rsid w:val="0020507D"/>
    <w:rsid w:val="00227C8D"/>
    <w:rsid w:val="0026208D"/>
    <w:rsid w:val="002B7A97"/>
    <w:rsid w:val="002E7FD8"/>
    <w:rsid w:val="00342362"/>
    <w:rsid w:val="00351D81"/>
    <w:rsid w:val="003560DA"/>
    <w:rsid w:val="00364116"/>
    <w:rsid w:val="003C0678"/>
    <w:rsid w:val="003C1EB1"/>
    <w:rsid w:val="003D0982"/>
    <w:rsid w:val="004255C3"/>
    <w:rsid w:val="0044364F"/>
    <w:rsid w:val="004A5FE8"/>
    <w:rsid w:val="00540ABC"/>
    <w:rsid w:val="00555475"/>
    <w:rsid w:val="0055680D"/>
    <w:rsid w:val="00583DFE"/>
    <w:rsid w:val="0059168D"/>
    <w:rsid w:val="005E27FC"/>
    <w:rsid w:val="00675053"/>
    <w:rsid w:val="00687A4B"/>
    <w:rsid w:val="006A206C"/>
    <w:rsid w:val="006E3C02"/>
    <w:rsid w:val="006F1670"/>
    <w:rsid w:val="00731105"/>
    <w:rsid w:val="00766557"/>
    <w:rsid w:val="00775640"/>
    <w:rsid w:val="007E2F13"/>
    <w:rsid w:val="00836E80"/>
    <w:rsid w:val="008459B1"/>
    <w:rsid w:val="008A3E12"/>
    <w:rsid w:val="008C6985"/>
    <w:rsid w:val="008F14E3"/>
    <w:rsid w:val="00975DCE"/>
    <w:rsid w:val="0099617B"/>
    <w:rsid w:val="009D3F60"/>
    <w:rsid w:val="00A0682F"/>
    <w:rsid w:val="00A3053C"/>
    <w:rsid w:val="00A37259"/>
    <w:rsid w:val="00AB44FD"/>
    <w:rsid w:val="00AC0888"/>
    <w:rsid w:val="00B373EE"/>
    <w:rsid w:val="00B82119"/>
    <w:rsid w:val="00BC279C"/>
    <w:rsid w:val="00BC3DBA"/>
    <w:rsid w:val="00BF5721"/>
    <w:rsid w:val="00C42839"/>
    <w:rsid w:val="00C61033"/>
    <w:rsid w:val="00CF5253"/>
    <w:rsid w:val="00D03E03"/>
    <w:rsid w:val="00DF1A87"/>
    <w:rsid w:val="00E710D3"/>
    <w:rsid w:val="00E74C77"/>
    <w:rsid w:val="00FE384F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68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7A4B"/>
  </w:style>
  <w:style w:type="paragraph" w:styleId="Pta">
    <w:name w:val="footer"/>
    <w:basedOn w:val="Normlny"/>
    <w:link w:val="PtaChar"/>
    <w:uiPriority w:val="99"/>
    <w:semiHidden/>
    <w:unhideWhenUsed/>
    <w:rsid w:val="00687A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87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F793C-B4D6-4164-A68D-A4D092D4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13</cp:revision>
  <cp:lastPrinted>2023-11-29T09:28:00Z</cp:lastPrinted>
  <dcterms:created xsi:type="dcterms:W3CDTF">2023-08-03T11:52:00Z</dcterms:created>
  <dcterms:modified xsi:type="dcterms:W3CDTF">2023-12-04T08:35:00Z</dcterms:modified>
</cp:coreProperties>
</file>