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620A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27620A" w:rsidRPr="00CE4828" w:rsidRDefault="0027620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5070"/>
        <w:gridCol w:w="2268"/>
        <w:gridCol w:w="1729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7576A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9</w:t>
            </w:r>
          </w:p>
          <w:p w:rsidR="00BC279C" w:rsidRPr="00CE4828" w:rsidRDefault="007576A5" w:rsidP="007576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Transfúzne</w:t>
            </w:r>
            <w:r w:rsidR="00C61033" w:rsidRPr="00C6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súpravy   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CE4828" w:rsidRDefault="00BC279C" w:rsidP="007576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Účel:</w:t>
            </w:r>
            <w:r w:rsidR="00C61033">
              <w:t xml:space="preserve"> </w:t>
            </w:r>
            <w:proofErr w:type="spellStart"/>
            <w:r w:rsidR="007576A5" w:rsidRPr="00757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Jednorázová</w:t>
            </w:r>
            <w:proofErr w:type="spellEnd"/>
            <w:r w:rsidR="007576A5" w:rsidRPr="00757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transfúzna súprava  je určená k terapeutickému prevodu konzervovanej krvi, základných zložiek krvi, krvných náhrad z fliaš alebo vakov do žily pacienta.</w:t>
            </w:r>
          </w:p>
        </w:tc>
      </w:tr>
      <w:tr w:rsidR="00BC279C" w:rsidRPr="00CE4828" w:rsidTr="0099617B">
        <w:tc>
          <w:tcPr>
            <w:tcW w:w="5070" w:type="dxa"/>
            <w:shd w:val="clear" w:color="auto" w:fill="auto"/>
          </w:tcPr>
          <w:p w:rsidR="00BC279C" w:rsidRPr="00CE4828" w:rsidRDefault="00E710D3" w:rsidP="00E710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0D3" w:rsidRPr="00CE4828" w:rsidTr="0099617B">
        <w:tc>
          <w:tcPr>
            <w:tcW w:w="5070" w:type="dxa"/>
            <w:shd w:val="clear" w:color="auto" w:fill="auto"/>
          </w:tcPr>
          <w:p w:rsidR="00E710D3" w:rsidRPr="00CE4828" w:rsidRDefault="00E710D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997" w:type="dxa"/>
            <w:gridSpan w:val="2"/>
          </w:tcPr>
          <w:p w:rsidR="00E710D3" w:rsidRPr="00CE4828" w:rsidRDefault="00E710D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99617B">
        <w:tc>
          <w:tcPr>
            <w:tcW w:w="5070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99617B">
        <w:tc>
          <w:tcPr>
            <w:tcW w:w="5070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:rsidR="00BC279C" w:rsidRPr="008459B1" w:rsidRDefault="00BC279C" w:rsidP="008459B1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459B1">
              <w:rPr>
                <w:rFonts w:ascii="Times New Roman" w:hAnsi="Times New Roman" w:cs="Times New Roman"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8459B1" w:rsidRDefault="00BC279C" w:rsidP="008459B1">
            <w:pPr>
              <w:pStyle w:val="Bezriadkovania"/>
              <w:rPr>
                <w:b/>
                <w:sz w:val="24"/>
                <w:szCs w:val="24"/>
              </w:rPr>
            </w:pPr>
            <w:r w:rsidRPr="008459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27620A">
        <w:trPr>
          <w:trHeight w:val="366"/>
        </w:trPr>
        <w:tc>
          <w:tcPr>
            <w:tcW w:w="5070" w:type="dxa"/>
            <w:shd w:val="clear" w:color="auto" w:fill="auto"/>
          </w:tcPr>
          <w:p w:rsidR="00BC279C" w:rsidRPr="00CE4828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2268" w:type="dxa"/>
          </w:tcPr>
          <w:p w:rsidR="00BC279C" w:rsidRPr="00CE4828" w:rsidRDefault="00A33AF7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B44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729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99617B">
        <w:tc>
          <w:tcPr>
            <w:tcW w:w="5070" w:type="dxa"/>
            <w:shd w:val="clear" w:color="auto" w:fill="auto"/>
          </w:tcPr>
          <w:p w:rsidR="00BC279C" w:rsidRPr="00CE4828" w:rsidRDefault="00A33AF7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komory</w:t>
            </w:r>
          </w:p>
        </w:tc>
        <w:tc>
          <w:tcPr>
            <w:tcW w:w="2268" w:type="dxa"/>
          </w:tcPr>
          <w:p w:rsidR="00BC279C" w:rsidRPr="00CE4828" w:rsidRDefault="00A33AF7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7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729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99617B">
        <w:tc>
          <w:tcPr>
            <w:tcW w:w="5070" w:type="dxa"/>
            <w:shd w:val="clear" w:color="auto" w:fill="auto"/>
          </w:tcPr>
          <w:p w:rsidR="00975DCE" w:rsidRDefault="00A33AF7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Transfúzny, bakteriálny filter</w:t>
            </w:r>
          </w:p>
        </w:tc>
        <w:tc>
          <w:tcPr>
            <w:tcW w:w="2268" w:type="dxa"/>
          </w:tcPr>
          <w:p w:rsidR="00975DCE" w:rsidRDefault="00A33AF7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200 - 350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1729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F7" w:rsidRPr="00CE4828" w:rsidTr="0099617B">
        <w:tc>
          <w:tcPr>
            <w:tcW w:w="5070" w:type="dxa"/>
            <w:shd w:val="clear" w:color="auto" w:fill="auto"/>
          </w:tcPr>
          <w:p w:rsidR="00A33AF7" w:rsidRPr="00C61033" w:rsidRDefault="00A33AF7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kvapiek destilovanej vody</w:t>
            </w:r>
          </w:p>
        </w:tc>
        <w:tc>
          <w:tcPr>
            <w:tcW w:w="2268" w:type="dxa"/>
          </w:tcPr>
          <w:p w:rsidR="00A33AF7" w:rsidRDefault="00A33AF7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sz w:val="24"/>
                <w:szCs w:val="24"/>
              </w:rPr>
              <w:t>1,0 ± 0,1</w:t>
            </w:r>
          </w:p>
        </w:tc>
        <w:tc>
          <w:tcPr>
            <w:tcW w:w="1729" w:type="dxa"/>
          </w:tcPr>
          <w:p w:rsidR="00A33AF7" w:rsidRPr="00CE4828" w:rsidRDefault="00A33AF7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99617B">
        <w:tc>
          <w:tcPr>
            <w:tcW w:w="5070" w:type="dxa"/>
            <w:shd w:val="clear" w:color="auto" w:fill="auto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268" w:type="dxa"/>
          </w:tcPr>
          <w:p w:rsidR="00975DCE" w:rsidRPr="00CE4828" w:rsidRDefault="00A33AF7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 – 3,00 </w:t>
            </w:r>
            <w:r w:rsidR="00975DC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729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99617B">
        <w:tc>
          <w:tcPr>
            <w:tcW w:w="5070" w:type="dxa"/>
            <w:shd w:val="clear" w:color="auto" w:fill="auto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268" w:type="dxa"/>
          </w:tcPr>
          <w:p w:rsidR="00975DCE" w:rsidRPr="00CE4828" w:rsidRDefault="00A33AF7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 – 4,2 </w:t>
            </w:r>
            <w:r w:rsidR="00975DC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729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:rsidTr="00583DFE">
        <w:tc>
          <w:tcPr>
            <w:tcW w:w="5070" w:type="dxa"/>
            <w:shd w:val="clear" w:color="auto" w:fill="auto"/>
          </w:tcPr>
          <w:p w:rsidR="00C61033" w:rsidRDefault="00A33AF7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Transfúzna súprava  s 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hydrofóbny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bakteriálny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 filtrom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zavzdušnovacom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kanál</w:t>
            </w:r>
            <w:r w:rsidR="0027620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 </w:t>
            </w: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prepichovacieho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tŕňa a regulátor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</w:t>
            </w:r>
            <w:r w:rsidR="00276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prietoku (</w:t>
            </w:r>
            <w:proofErr w:type="spellStart"/>
            <w:r w:rsidR="0027620A">
              <w:rPr>
                <w:rFonts w:ascii="Times New Roman" w:hAnsi="Times New Roman" w:cs="Times New Roman"/>
                <w:bCs/>
                <w:sz w:val="24"/>
                <w:szCs w:val="24"/>
              </w:rPr>
              <w:t>tlač</w:t>
            </w: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ka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kolieskom).</w:t>
            </w:r>
          </w:p>
        </w:tc>
        <w:tc>
          <w:tcPr>
            <w:tcW w:w="2268" w:type="dxa"/>
            <w:vAlign w:val="center"/>
          </w:tcPr>
          <w:p w:rsidR="00C61033" w:rsidRDefault="0027620A" w:rsidP="0058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:rsidTr="0099617B">
        <w:tc>
          <w:tcPr>
            <w:tcW w:w="5070" w:type="dxa"/>
            <w:shd w:val="clear" w:color="auto" w:fill="auto"/>
          </w:tcPr>
          <w:p w:rsidR="00C61033" w:rsidRPr="00CE4828" w:rsidRDefault="00A33AF7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Apyrogénna</w:t>
            </w:r>
            <w:proofErr w:type="spellEnd"/>
            <w:r w:rsidR="00C61033"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sterilná určená</w:t>
            </w:r>
            <w:r w:rsidR="00C61033"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 jednorazovému použitiu</w:t>
            </w:r>
          </w:p>
        </w:tc>
        <w:tc>
          <w:tcPr>
            <w:tcW w:w="2268" w:type="dxa"/>
          </w:tcPr>
          <w:p w:rsidR="00C61033" w:rsidRPr="00CE4828" w:rsidRDefault="00C61033" w:rsidP="00C6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A37259">
        <w:trPr>
          <w:trHeight w:val="363"/>
        </w:trPr>
        <w:tc>
          <w:tcPr>
            <w:tcW w:w="5070" w:type="dxa"/>
            <w:shd w:val="clear" w:color="auto" w:fill="auto"/>
          </w:tcPr>
          <w:p w:rsidR="00A37259" w:rsidRPr="00CE4828" w:rsidRDefault="00A37259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</w:t>
            </w:r>
            <w:r w:rsidR="00A33AF7">
              <w:rPr>
                <w:rFonts w:ascii="Times New Roman" w:hAnsi="Times New Roman" w:cs="Times New Roman"/>
                <w:bCs/>
                <w:sz w:val="24"/>
                <w:szCs w:val="24"/>
              </w:rPr>
              <w:t>kvapkovej komôrky</w:t>
            </w:r>
          </w:p>
        </w:tc>
        <w:tc>
          <w:tcPr>
            <w:tcW w:w="2268" w:type="dxa"/>
            <w:vMerge w:val="restart"/>
            <w:vAlign w:val="center"/>
          </w:tcPr>
          <w:p w:rsidR="00A37259" w:rsidRPr="00CE4828" w:rsidRDefault="00A37259" w:rsidP="00A3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99617B">
        <w:trPr>
          <w:trHeight w:val="675"/>
        </w:trPr>
        <w:tc>
          <w:tcPr>
            <w:tcW w:w="5070" w:type="dxa"/>
            <w:shd w:val="clear" w:color="auto" w:fill="auto"/>
          </w:tcPr>
          <w:p w:rsidR="00A37259" w:rsidRDefault="00A37259" w:rsidP="00A33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</w:t>
            </w:r>
            <w:r w:rsidR="00A33AF7">
              <w:rPr>
                <w:rFonts w:ascii="Times New Roman" w:hAnsi="Times New Roman" w:cs="Times New Roman"/>
                <w:bCs/>
                <w:sz w:val="24"/>
                <w:szCs w:val="24"/>
              </w:rPr>
              <w:t>hadičky</w:t>
            </w:r>
          </w:p>
        </w:tc>
        <w:tc>
          <w:tcPr>
            <w:tcW w:w="2268" w:type="dxa"/>
            <w:vMerge/>
          </w:tcPr>
          <w:p w:rsidR="00A37259" w:rsidRPr="000D1005" w:rsidRDefault="00A3725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F7" w:rsidRPr="00CE4828" w:rsidTr="0027620A">
        <w:trPr>
          <w:trHeight w:val="425"/>
        </w:trPr>
        <w:tc>
          <w:tcPr>
            <w:tcW w:w="5070" w:type="dxa"/>
            <w:shd w:val="clear" w:color="auto" w:fill="auto"/>
          </w:tcPr>
          <w:p w:rsidR="00A33AF7" w:rsidRDefault="00A33AF7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Komora so vzduchovým ventilom</w:t>
            </w:r>
          </w:p>
        </w:tc>
        <w:tc>
          <w:tcPr>
            <w:tcW w:w="2268" w:type="dxa"/>
            <w:vAlign w:val="center"/>
          </w:tcPr>
          <w:p w:rsidR="00A33AF7" w:rsidRPr="00CE4828" w:rsidRDefault="0027620A" w:rsidP="0027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33AF7" w:rsidRPr="00CE4828" w:rsidRDefault="00A33AF7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C82AB0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Napájanie: konektor Male LUER LOCK  </w:t>
            </w:r>
          </w:p>
        </w:tc>
        <w:tc>
          <w:tcPr>
            <w:tcW w:w="2268" w:type="dxa"/>
            <w:vAlign w:val="center"/>
          </w:tcPr>
          <w:p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C82AB0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Prepichovací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</w:t>
            </w:r>
          </w:p>
        </w:tc>
        <w:tc>
          <w:tcPr>
            <w:tcW w:w="2268" w:type="dxa"/>
            <w:vAlign w:val="center"/>
          </w:tcPr>
          <w:p w:rsidR="0027620A" w:rsidRDefault="0027620A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E92CD9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Hydrofóbny bakteriálny filter v </w:t>
            </w: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zavzdušňovacom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kanáliku </w:t>
            </w:r>
            <w:proofErr w:type="spellStart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>prepichovacieho</w:t>
            </w:r>
            <w:proofErr w:type="spellEnd"/>
            <w:r w:rsidRPr="00A3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tŕňa</w:t>
            </w:r>
          </w:p>
        </w:tc>
        <w:tc>
          <w:tcPr>
            <w:tcW w:w="2268" w:type="dxa"/>
            <w:vAlign w:val="center"/>
          </w:tcPr>
          <w:p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4D4334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8B192B" w:rsidRDefault="00D957D3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2B">
              <w:rPr>
                <w:rFonts w:ascii="Times New Roman" w:hAnsi="Times New Roman" w:cs="Times New Roman"/>
                <w:bCs/>
                <w:sz w:val="24"/>
                <w:szCs w:val="24"/>
              </w:rPr>
              <w:t>Otočný regulátor prietoku musí držať nastavenú pozíciu a plynulý prietok počas celej doby aplikácie, čím je zabezpečené bezpečné aplikovanie liečiva.</w:t>
            </w:r>
          </w:p>
        </w:tc>
        <w:tc>
          <w:tcPr>
            <w:tcW w:w="2268" w:type="dxa"/>
            <w:vAlign w:val="center"/>
          </w:tcPr>
          <w:p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594" w:rsidRPr="00CE4828" w:rsidTr="004D4334">
        <w:trPr>
          <w:trHeight w:val="425"/>
        </w:trPr>
        <w:tc>
          <w:tcPr>
            <w:tcW w:w="5070" w:type="dxa"/>
            <w:shd w:val="clear" w:color="auto" w:fill="auto"/>
          </w:tcPr>
          <w:p w:rsidR="001F6594" w:rsidRPr="008B192B" w:rsidRDefault="001F6594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2B">
              <w:rPr>
                <w:rFonts w:ascii="Times New Roman" w:hAnsi="Times New Roman" w:cs="Times New Roman"/>
                <w:bCs/>
                <w:sz w:val="24"/>
                <w:szCs w:val="24"/>
              </w:rPr>
              <w:t>Otočný regulátor umožňujúci precíznu reguláciu rýchlosti transfúzie</w:t>
            </w:r>
          </w:p>
        </w:tc>
        <w:tc>
          <w:tcPr>
            <w:tcW w:w="2268" w:type="dxa"/>
            <w:vAlign w:val="center"/>
          </w:tcPr>
          <w:p w:rsidR="001F6594" w:rsidRDefault="001F6594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1F6594" w:rsidRPr="00CE4828" w:rsidRDefault="001F6594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4D4334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>Určené pre pediatrických aj dospelých pacientov</w:t>
            </w:r>
          </w:p>
        </w:tc>
        <w:tc>
          <w:tcPr>
            <w:tcW w:w="2268" w:type="dxa"/>
            <w:vAlign w:val="center"/>
          </w:tcPr>
          <w:p w:rsidR="0027620A" w:rsidRDefault="0027620A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27620A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CE4828" w:rsidRDefault="0027620A" w:rsidP="00FB6C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 ochrannými krytmi</w:t>
            </w:r>
          </w:p>
        </w:tc>
        <w:tc>
          <w:tcPr>
            <w:tcW w:w="2268" w:type="dxa"/>
            <w:vAlign w:val="center"/>
          </w:tcPr>
          <w:p w:rsidR="0027620A" w:rsidRPr="00CE4828" w:rsidRDefault="0027620A" w:rsidP="002762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FB6C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27620A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0D1005" w:rsidRDefault="0027620A" w:rsidP="005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Hadička  z PVC trvanlivá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, priehľadn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á, pružná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poddajného materiálu odolného proti zalomeniu</w:t>
            </w:r>
          </w:p>
        </w:tc>
        <w:tc>
          <w:tcPr>
            <w:tcW w:w="2268" w:type="dxa"/>
            <w:vAlign w:val="center"/>
          </w:tcPr>
          <w:p w:rsidR="0027620A" w:rsidRDefault="0027620A" w:rsidP="0027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A33AF7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súpravy</w:t>
            </w:r>
          </w:p>
        </w:tc>
        <w:tc>
          <w:tcPr>
            <w:tcW w:w="2268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resp.</w:t>
            </w:r>
            <w:r w:rsidRPr="0027620A">
              <w:rPr>
                <w:rFonts w:ascii="Times New Roman" w:hAnsi="Times New Roman" w:cs="Times New Roman"/>
                <w:sz w:val="24"/>
                <w:szCs w:val="24"/>
              </w:rPr>
              <w:t xml:space="preserve">  silikón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A33AF7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B82119" w:rsidRDefault="0027620A" w:rsidP="00835A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268" w:type="dxa"/>
          </w:tcPr>
          <w:p w:rsidR="0027620A" w:rsidRDefault="0027620A" w:rsidP="008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12788F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Dostatočne ostrý </w:t>
            </w:r>
            <w:proofErr w:type="spellStart"/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transfúznej fľaše alebo vaku</w:t>
            </w:r>
          </w:p>
        </w:tc>
        <w:tc>
          <w:tcPr>
            <w:tcW w:w="2268" w:type="dxa"/>
            <w:vAlign w:val="center"/>
          </w:tcPr>
          <w:p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12788F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A33AF7" w:rsidRDefault="0027620A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20A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a rolovací uzáver  pre jednoduchú a bezpečnú manipuláciu</w:t>
            </w:r>
          </w:p>
        </w:tc>
        <w:tc>
          <w:tcPr>
            <w:tcW w:w="2268" w:type="dxa"/>
            <w:vAlign w:val="center"/>
          </w:tcPr>
          <w:p w:rsidR="0027620A" w:rsidRDefault="0027620A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6D13A1">
        <w:trPr>
          <w:trHeight w:val="425"/>
        </w:trPr>
        <w:tc>
          <w:tcPr>
            <w:tcW w:w="5070" w:type="dxa"/>
            <w:shd w:val="clear" w:color="auto" w:fill="auto"/>
          </w:tcPr>
          <w:p w:rsidR="0027620A" w:rsidRDefault="0027620A" w:rsidP="00EC0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268" w:type="dxa"/>
            <w:vAlign w:val="center"/>
          </w:tcPr>
          <w:p w:rsidR="0027620A" w:rsidRDefault="0027620A" w:rsidP="00EC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20A" w:rsidRPr="00CE4828" w:rsidTr="008C3E1C">
        <w:trPr>
          <w:trHeight w:val="425"/>
        </w:trPr>
        <w:tc>
          <w:tcPr>
            <w:tcW w:w="5070" w:type="dxa"/>
            <w:shd w:val="clear" w:color="auto" w:fill="auto"/>
          </w:tcPr>
          <w:p w:rsidR="0027620A" w:rsidRPr="00CE4828" w:rsidRDefault="0027620A" w:rsidP="00EC0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268" w:type="dxa"/>
          </w:tcPr>
          <w:p w:rsidR="0027620A" w:rsidRPr="00CE4828" w:rsidRDefault="0027620A" w:rsidP="00EC0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27620A" w:rsidRPr="00CE4828" w:rsidRDefault="0027620A" w:rsidP="00EC0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116" w:rsidRDefault="00364116" w:rsidP="00BC279C">
      <w:pPr>
        <w:rPr>
          <w:rFonts w:ascii="Times New Roman" w:hAnsi="Times New Roman" w:cs="Times New Roman"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BF5721" w:rsidRDefault="00BF5721">
      <w:pPr>
        <w:rPr>
          <w:rFonts w:ascii="Times New Roman" w:hAnsi="Times New Roman" w:cs="Times New Roman"/>
          <w:sz w:val="24"/>
          <w:szCs w:val="24"/>
        </w:rPr>
      </w:pPr>
    </w:p>
    <w:p w:rsidR="00BF5721" w:rsidRDefault="00BF5721">
      <w:pPr>
        <w:rPr>
          <w:rFonts w:ascii="Times New Roman" w:hAnsi="Times New Roman" w:cs="Times New Roman"/>
          <w:sz w:val="24"/>
          <w:szCs w:val="24"/>
        </w:rPr>
      </w:pPr>
    </w:p>
    <w:p w:rsidR="003560DA" w:rsidRDefault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AB2130" w:rsidRDefault="00AB2130">
      <w:pPr>
        <w:rPr>
          <w:rFonts w:ascii="Times New Roman" w:hAnsi="Times New Roman" w:cs="Times New Roman"/>
          <w:sz w:val="24"/>
          <w:szCs w:val="24"/>
        </w:rPr>
      </w:pPr>
    </w:p>
    <w:p w:rsidR="00AB2130" w:rsidRDefault="00AB2130">
      <w:pPr>
        <w:rPr>
          <w:rFonts w:ascii="Times New Roman" w:hAnsi="Times New Roman" w:cs="Times New Roman"/>
          <w:sz w:val="24"/>
          <w:szCs w:val="24"/>
        </w:rPr>
      </w:pPr>
    </w:p>
    <w:p w:rsidR="00AB2130" w:rsidRDefault="00AB2130" w:rsidP="00AB2130">
      <w:pPr>
        <w:rPr>
          <w:rFonts w:ascii="Times New Roman" w:hAnsi="Times New Roman" w:cs="Times New Roman"/>
          <w:sz w:val="24"/>
          <w:szCs w:val="24"/>
        </w:rPr>
      </w:pPr>
    </w:p>
    <w:p w:rsidR="00AB2130" w:rsidRDefault="00AB2130" w:rsidP="00AB213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AB2130" w:rsidRPr="008459B1" w:rsidRDefault="00AB2130">
      <w:pPr>
        <w:rPr>
          <w:rFonts w:ascii="Times New Roman" w:hAnsi="Times New Roman" w:cs="Times New Roman"/>
          <w:sz w:val="24"/>
          <w:szCs w:val="24"/>
        </w:rPr>
      </w:pPr>
    </w:p>
    <w:sectPr w:rsidR="00AB2130" w:rsidRPr="008459B1" w:rsidSect="00356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F7" w:rsidRDefault="00A33AF7" w:rsidP="00687A4B">
      <w:pPr>
        <w:spacing w:after="0" w:line="240" w:lineRule="auto"/>
      </w:pPr>
      <w:r>
        <w:separator/>
      </w:r>
    </w:p>
  </w:endnote>
  <w:endnote w:type="continuationSeparator" w:id="0">
    <w:p w:rsidR="00A33AF7" w:rsidRDefault="00A33AF7" w:rsidP="0068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F7" w:rsidRDefault="00A33AF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F7" w:rsidRDefault="00A33AF7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F7" w:rsidRDefault="00A33AF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F7" w:rsidRDefault="00A33AF7" w:rsidP="00687A4B">
      <w:pPr>
        <w:spacing w:after="0" w:line="240" w:lineRule="auto"/>
      </w:pPr>
      <w:r>
        <w:separator/>
      </w:r>
    </w:p>
  </w:footnote>
  <w:footnote w:type="continuationSeparator" w:id="0">
    <w:p w:rsidR="00A33AF7" w:rsidRDefault="00A33AF7" w:rsidP="0068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F7" w:rsidRDefault="00A33AF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F7" w:rsidRPr="00687A4B" w:rsidRDefault="00A33AF7">
    <w:pPr>
      <w:pStyle w:val="Hlavika"/>
      <w:rPr>
        <w:rFonts w:ascii="Times New Roman" w:hAnsi="Times New Roman" w:cs="Times New Roman"/>
        <w:sz w:val="20"/>
        <w:szCs w:val="20"/>
      </w:rPr>
    </w:pPr>
    <w:proofErr w:type="spellStart"/>
    <w:r w:rsidRPr="00687A4B">
      <w:rPr>
        <w:rFonts w:ascii="Times New Roman" w:hAnsi="Times New Roman" w:cs="Times New Roman"/>
        <w:sz w:val="20"/>
        <w:szCs w:val="20"/>
      </w:rPr>
      <w:t>Infúzne</w:t>
    </w:r>
    <w:proofErr w:type="spellEnd"/>
    <w:r w:rsidRPr="00687A4B"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687A4B">
      <w:rPr>
        <w:rFonts w:ascii="Times New Roman" w:hAnsi="Times New Roman" w:cs="Times New Roman"/>
        <w:sz w:val="20"/>
        <w:szCs w:val="20"/>
      </w:rPr>
      <w:t>Príloha č. 1 k rámcovej dohode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F7" w:rsidRDefault="00A33AF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C0690"/>
    <w:rsid w:val="000D1005"/>
    <w:rsid w:val="000D7EBA"/>
    <w:rsid w:val="001F6594"/>
    <w:rsid w:val="0027620A"/>
    <w:rsid w:val="002B7A97"/>
    <w:rsid w:val="002E7FD8"/>
    <w:rsid w:val="00335B98"/>
    <w:rsid w:val="00342362"/>
    <w:rsid w:val="003560DA"/>
    <w:rsid w:val="00364116"/>
    <w:rsid w:val="003C408C"/>
    <w:rsid w:val="003D0982"/>
    <w:rsid w:val="004255C3"/>
    <w:rsid w:val="00540ABC"/>
    <w:rsid w:val="00555475"/>
    <w:rsid w:val="0055680D"/>
    <w:rsid w:val="00583DFE"/>
    <w:rsid w:val="0059168D"/>
    <w:rsid w:val="005C3D5B"/>
    <w:rsid w:val="005D4F92"/>
    <w:rsid w:val="005E27FC"/>
    <w:rsid w:val="00643E7C"/>
    <w:rsid w:val="00687A4B"/>
    <w:rsid w:val="006A206C"/>
    <w:rsid w:val="006F1670"/>
    <w:rsid w:val="00731105"/>
    <w:rsid w:val="007576A5"/>
    <w:rsid w:val="007606D8"/>
    <w:rsid w:val="00766557"/>
    <w:rsid w:val="00775640"/>
    <w:rsid w:val="007E2F13"/>
    <w:rsid w:val="00803E9F"/>
    <w:rsid w:val="00836E80"/>
    <w:rsid w:val="008459B1"/>
    <w:rsid w:val="008A3E12"/>
    <w:rsid w:val="008B192B"/>
    <w:rsid w:val="008B6383"/>
    <w:rsid w:val="008C6985"/>
    <w:rsid w:val="008F14E3"/>
    <w:rsid w:val="00975DCE"/>
    <w:rsid w:val="0099617B"/>
    <w:rsid w:val="009D3F60"/>
    <w:rsid w:val="00A33AF7"/>
    <w:rsid w:val="00A37259"/>
    <w:rsid w:val="00AB2130"/>
    <w:rsid w:val="00AB44FD"/>
    <w:rsid w:val="00AC0888"/>
    <w:rsid w:val="00B82119"/>
    <w:rsid w:val="00BC279C"/>
    <w:rsid w:val="00BC3DBA"/>
    <w:rsid w:val="00BF5721"/>
    <w:rsid w:val="00C61033"/>
    <w:rsid w:val="00C97525"/>
    <w:rsid w:val="00CF5253"/>
    <w:rsid w:val="00D03E03"/>
    <w:rsid w:val="00D957D3"/>
    <w:rsid w:val="00DA5757"/>
    <w:rsid w:val="00DF1A87"/>
    <w:rsid w:val="00E710D3"/>
    <w:rsid w:val="00FE384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68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7A4B"/>
  </w:style>
  <w:style w:type="paragraph" w:styleId="Pta">
    <w:name w:val="footer"/>
    <w:basedOn w:val="Normlny"/>
    <w:link w:val="PtaChar"/>
    <w:uiPriority w:val="99"/>
    <w:semiHidden/>
    <w:unhideWhenUsed/>
    <w:rsid w:val="0068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87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75AA1-4DC1-4FD5-814D-133EF6C8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adurska</cp:lastModifiedBy>
  <cp:revision>9</cp:revision>
  <cp:lastPrinted>2023-11-29T09:33:00Z</cp:lastPrinted>
  <dcterms:created xsi:type="dcterms:W3CDTF">2023-08-04T07:28:00Z</dcterms:created>
  <dcterms:modified xsi:type="dcterms:W3CDTF">2023-11-29T09:33:00Z</dcterms:modified>
</cp:coreProperties>
</file>