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E1149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649DD0F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1AB2637D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89F807C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2A10F93A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6835FA4A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79CFC903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335F7A04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70D8C417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6E7A1FD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3F3E35A9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509D6A90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20DEBCE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2B1C2158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08EC389B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69444449" w14:textId="591554D3" w:rsidR="00E17CC7" w:rsidRPr="00E17CC7" w:rsidRDefault="00E17CC7" w:rsidP="00E17CC7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E17CC7">
        <w:rPr>
          <w:rFonts w:ascii="Cambria" w:hAnsi="Cambria"/>
          <w:b/>
          <w:sz w:val="22"/>
          <w:szCs w:val="22"/>
        </w:rPr>
        <w:t>Špecifikácia ceny</w:t>
      </w:r>
    </w:p>
    <w:p w14:paraId="281AF72D" w14:textId="77777777" w:rsidR="00545B07" w:rsidRPr="00E17CC7" w:rsidRDefault="00545B07" w:rsidP="00E17CC7">
      <w:pPr>
        <w:pStyle w:val="BodyText"/>
        <w:rPr>
          <w:rFonts w:ascii="Cambria" w:hAnsi="Cambria"/>
          <w:b w:val="0"/>
          <w:sz w:val="22"/>
          <w:szCs w:val="22"/>
        </w:rPr>
      </w:pPr>
    </w:p>
    <w:p w14:paraId="046F3679" w14:textId="169489DC" w:rsidR="00F61933" w:rsidRPr="00092BD7" w:rsidRDefault="00603DB1" w:rsidP="00E17CC7">
      <w:pPr>
        <w:pStyle w:val="BodyText"/>
        <w:tabs>
          <w:tab w:val="clear" w:pos="705"/>
          <w:tab w:val="left" w:pos="0"/>
        </w:tabs>
        <w:jc w:val="left"/>
        <w:rPr>
          <w:rFonts w:ascii="Cambria" w:hAnsi="Cambria"/>
          <w:bCs/>
        </w:rPr>
      </w:pPr>
      <w:r w:rsidRPr="00092BD7">
        <w:rPr>
          <w:rFonts w:ascii="Cambria" w:hAnsi="Cambria"/>
          <w:bCs/>
        </w:rPr>
        <w:br w:type="page"/>
      </w:r>
    </w:p>
    <w:p w14:paraId="39896D11" w14:textId="2534E91F" w:rsidR="009F33C8" w:rsidRPr="00092BD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092BD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092BD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092BD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092BD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092BD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041F679" w:rsidR="00B97575" w:rsidRPr="00092BD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D3143" w:rsidRPr="00092BD7" w14:paraId="2A423911" w14:textId="77777777" w:rsidTr="00E51D01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092BD7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092BD7" w14:paraId="50508BF9" w14:textId="77777777" w:rsidTr="00E51D01">
        <w:trPr>
          <w:trHeight w:val="315"/>
        </w:trPr>
        <w:tc>
          <w:tcPr>
            <w:tcW w:w="972" w:type="dxa"/>
            <w:gridSpan w:val="2"/>
            <w:vMerge/>
            <w:noWrap/>
            <w:vAlign w:val="center"/>
          </w:tcPr>
          <w:p w14:paraId="46531ADD" w14:textId="50484C20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092BD7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66" w:type="dxa"/>
            <w:vMerge/>
            <w:vAlign w:val="center"/>
          </w:tcPr>
          <w:p w14:paraId="499410AD" w14:textId="7183B988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78B4D151" w14:textId="77777777" w:rsidTr="00E51D01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342F88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C2A3245" w14:textId="77777777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1F08AE" w:rsidRDefault="00260D02" w:rsidP="001A5CB5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694B41D6" w14:textId="77777777" w:rsidTr="00E51D01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18E7D69F" w14:textId="68D77B6C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1F08AE" w:rsidRDefault="00260D02" w:rsidP="001A5CB5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3D1E924C" w14:textId="77777777" w:rsidTr="00E51D01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092BD7" w:rsidRDefault="00AD6195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7AA1812C" w14:textId="4E74E526" w:rsidR="00AD6195" w:rsidRPr="00092BD7" w:rsidRDefault="00AD6195" w:rsidP="001A5CB5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092BD7" w:rsidRDefault="00AD6195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092BD7" w:rsidRDefault="00AD6195" w:rsidP="001A5CB5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AD6195" w:rsidRPr="001F08AE" w:rsidRDefault="008B37F8" w:rsidP="001A5CB5">
            <w:pPr>
              <w:jc w:val="center"/>
              <w:rPr>
                <w:rFonts w:ascii="Cambria" w:hAnsi="Cambria"/>
                <w:b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092BD7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4F8AE8D8" w:rsidR="00F96EEF" w:rsidRPr="00092BD7" w:rsidRDefault="00EC18A9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1b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F15F4" w:rsidRPr="00092BD7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96382B" w:rsidRPr="00092BD7" w14:paraId="02397077" w14:textId="77777777" w:rsidTr="00E51D01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092BD7" w:rsidRDefault="00A42853" w:rsidP="00534AA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092BD7" w14:paraId="0B7AFAB3" w14:textId="77777777" w:rsidTr="00E51D01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09C3FD2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A87169A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566BDC9E" w14:textId="77777777" w:rsidTr="00E51D01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0C93A20E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CE6C7D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A1E62EF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AC636E0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4173A" w14:textId="77777777" w:rsidR="00A42853" w:rsidRPr="001F08AE" w:rsidRDefault="00A42853" w:rsidP="00534AAB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7B5E9DA2" w14:textId="77777777" w:rsidTr="00E51D01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3E9B1A21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CE6C7D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04CB60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23FAE803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38628" w14:textId="77777777" w:rsidR="00A42853" w:rsidRPr="001F08AE" w:rsidRDefault="00A42853" w:rsidP="00534AAB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7F61B094" w14:textId="77777777" w:rsidTr="00E51D01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7D24410" w14:textId="591DBBAC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 w:rsidR="005748DC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O1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588A0F86" w14:textId="77777777" w:rsidR="00A42853" w:rsidRPr="00092BD7" w:rsidRDefault="00A42853" w:rsidP="00534AAB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43826F4E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7DF4E530" w14:textId="3A23DE4A" w:rsidR="00A42853" w:rsidRPr="00092BD7" w:rsidRDefault="00A42853" w:rsidP="00534AAB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CE6C7D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</w:t>
            </w:r>
            <w:r w:rsidR="00CE6C7D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+ cena za SC</w:t>
            </w:r>
            <w:r w:rsidR="005748DC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CE6C7D">
              <w:rPr>
                <w:rFonts w:ascii="Cambria" w:hAnsi="Cambria" w:cs="Arial"/>
                <w:sz w:val="20"/>
                <w:szCs w:val="20"/>
                <w:lang w:val="sk-SK" w:eastAsia="sk-SK"/>
              </w:rPr>
              <w:t>1 2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96B2F" w14:textId="77777777" w:rsidR="00A42853" w:rsidRPr="001F08AE" w:rsidRDefault="00A42853" w:rsidP="00534AAB">
            <w:pPr>
              <w:jc w:val="center"/>
              <w:rPr>
                <w:rFonts w:ascii="Cambria" w:hAnsi="Cambria"/>
                <w:b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7C7BE2E" w14:textId="77777777" w:rsidR="00D920EF" w:rsidRDefault="00D920EF" w:rsidP="00E17CC7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67E61243" w14:textId="7D66D038" w:rsidR="00CE6C7D" w:rsidRPr="00092BD7" w:rsidRDefault="00CE6C7D" w:rsidP="00CE6C7D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1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poskytovanie služieb Podpora a Údržba – OPCIA </w:t>
      </w:r>
      <w:r>
        <w:rPr>
          <w:rFonts w:ascii="Cambria" w:hAnsi="Cambria"/>
          <w:b/>
          <w:bCs/>
          <w:sz w:val="20"/>
          <w:szCs w:val="20"/>
          <w:lang w:val="sk-SK"/>
        </w:rPr>
        <w:t>2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CE6C7D" w:rsidRPr="00092BD7" w14:paraId="297AC08E" w14:textId="77777777" w:rsidTr="00412AE1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005785B6" w14:textId="77777777" w:rsidR="00CE6C7D" w:rsidRPr="00092BD7" w:rsidRDefault="00CE6C7D" w:rsidP="00412AE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8B143C6" w14:textId="77777777" w:rsidR="00CE6C7D" w:rsidRPr="00092BD7" w:rsidRDefault="00CE6C7D" w:rsidP="00412AE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381E6AA" w14:textId="77777777" w:rsidR="00CE6C7D" w:rsidRPr="00092BD7" w:rsidRDefault="00CE6C7D" w:rsidP="00412AE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CE6C7D" w:rsidRPr="00092BD7" w14:paraId="5AF809F4" w14:textId="77777777" w:rsidTr="00412AE1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6539D549" w14:textId="77777777" w:rsidR="00CE6C7D" w:rsidRPr="00092BD7" w:rsidRDefault="00CE6C7D" w:rsidP="00412AE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6B83938" w14:textId="77777777" w:rsidR="00CE6C7D" w:rsidRPr="00092BD7" w:rsidRDefault="00CE6C7D" w:rsidP="00412AE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1478022C" w14:textId="77777777" w:rsidR="00CE6C7D" w:rsidRPr="00092BD7" w:rsidRDefault="00CE6C7D" w:rsidP="00412AE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CE6C7D" w:rsidRPr="00092BD7" w14:paraId="4B6DC386" w14:textId="77777777" w:rsidTr="00412AE1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8A2C9C7" w14:textId="617BED13" w:rsidR="00CE6C7D" w:rsidRPr="00092BD7" w:rsidRDefault="00CE6C7D" w:rsidP="00412AE1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823C5F7" w14:textId="77777777" w:rsidR="00CE6C7D" w:rsidRPr="00092BD7" w:rsidRDefault="00CE6C7D" w:rsidP="00412AE1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2F6E5326" w14:textId="77777777" w:rsidR="00CE6C7D" w:rsidRPr="00092BD7" w:rsidRDefault="00CE6C7D" w:rsidP="00412AE1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78980C" w14:textId="77777777" w:rsidR="00CE6C7D" w:rsidRPr="001F08AE" w:rsidRDefault="00CE6C7D" w:rsidP="00412AE1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CE6C7D" w:rsidRPr="00092BD7" w14:paraId="2CB51387" w14:textId="77777777" w:rsidTr="00412AE1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CF2CA3D" w14:textId="787A7DFB" w:rsidR="00CE6C7D" w:rsidRPr="00092BD7" w:rsidRDefault="00CE6C7D" w:rsidP="00412AE1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94568D8" w14:textId="77777777" w:rsidR="00CE6C7D" w:rsidRPr="00092BD7" w:rsidRDefault="00CE6C7D" w:rsidP="00412AE1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16D3E26A" w14:textId="77777777" w:rsidR="00CE6C7D" w:rsidRPr="00092BD7" w:rsidRDefault="00CE6C7D" w:rsidP="00412AE1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A1BBF9" w14:textId="77777777" w:rsidR="00CE6C7D" w:rsidRPr="001F08AE" w:rsidRDefault="00CE6C7D" w:rsidP="00412AE1">
            <w:pPr>
              <w:jc w:val="center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CE6C7D" w:rsidRPr="00092BD7" w14:paraId="5D4E74D9" w14:textId="77777777" w:rsidTr="00412AE1">
        <w:trPr>
          <w:trHeight w:val="766"/>
        </w:trPr>
        <w:tc>
          <w:tcPr>
            <w:tcW w:w="972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9BAF43D" w14:textId="28F0EA77" w:rsidR="00CE6C7D" w:rsidRPr="00092BD7" w:rsidRDefault="00CE6C7D" w:rsidP="00412AE1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O2</w:t>
            </w:r>
          </w:p>
        </w:tc>
        <w:tc>
          <w:tcPr>
            <w:tcW w:w="6287" w:type="dxa"/>
            <w:tcBorders>
              <w:top w:val="single" w:sz="6" w:space="0" w:color="auto"/>
              <w:bottom w:val="single" w:sz="12" w:space="0" w:color="auto"/>
            </w:tcBorders>
          </w:tcPr>
          <w:p w14:paraId="5438ABF7" w14:textId="77777777" w:rsidR="00CE6C7D" w:rsidRPr="00092BD7" w:rsidRDefault="00CE6C7D" w:rsidP="00412AE1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1D29FA79" w14:textId="77777777" w:rsidR="00CE6C7D" w:rsidRPr="00092BD7" w:rsidRDefault="00CE6C7D" w:rsidP="00412AE1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6E7AC254" w14:textId="29C170B5" w:rsidR="00CE6C7D" w:rsidRPr="00092BD7" w:rsidRDefault="00CE6C7D" w:rsidP="00412AE1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CS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O2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=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O2 1</w:t>
            </w: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+ cena za SC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O2 2</w:t>
            </w:r>
          </w:p>
        </w:tc>
        <w:tc>
          <w:tcPr>
            <w:tcW w:w="2766" w:type="dxa"/>
            <w:tcBorders>
              <w:top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7E1091" w14:textId="77777777" w:rsidR="00CE6C7D" w:rsidRPr="001F08AE" w:rsidRDefault="00CE6C7D" w:rsidP="00412AE1">
            <w:pPr>
              <w:jc w:val="center"/>
              <w:rPr>
                <w:rFonts w:ascii="Cambria" w:hAnsi="Cambria"/>
                <w:b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14579A0" w14:textId="77777777" w:rsidR="00CE6C7D" w:rsidRDefault="00CE6C7D">
      <w:pPr>
        <w:rPr>
          <w:rFonts w:ascii="Cambria" w:hAnsi="Cambria"/>
          <w:b/>
          <w:bCs/>
          <w:sz w:val="20"/>
          <w:szCs w:val="20"/>
          <w:lang w:val="sk-SK"/>
        </w:rPr>
      </w:pPr>
      <w:r>
        <w:rPr>
          <w:rFonts w:ascii="Cambria" w:hAnsi="Cambria"/>
          <w:b/>
          <w:bCs/>
          <w:sz w:val="20"/>
          <w:szCs w:val="20"/>
          <w:lang w:val="sk-SK"/>
        </w:rPr>
        <w:br w:type="page"/>
      </w:r>
    </w:p>
    <w:p w14:paraId="12A0B86C" w14:textId="5D2BB82D" w:rsidR="009F33C8" w:rsidRPr="00092BD7" w:rsidRDefault="009F33C8" w:rsidP="00E17CC7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lastRenderedPageBreak/>
        <w:t xml:space="preserve">Ceny 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ých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ieb</w:t>
      </w:r>
    </w:p>
    <w:p w14:paraId="3ACFB577" w14:textId="100B822E" w:rsidR="009F33C8" w:rsidRPr="00092BD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092BD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ácia a Doplnkové služby</w:t>
      </w:r>
    </w:p>
    <w:p w14:paraId="4D7172D7" w14:textId="12A9554D" w:rsidR="009F33C8" w:rsidRPr="00092BD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092BD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092BD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jednu osobohodinu v eurách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092BD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52E2A0C0" w14:textId="3B2AAFC5" w:rsidR="007629B4" w:rsidRPr="00092BD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7629B4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Implementácia</w:t>
      </w: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5"/>
        <w:gridCol w:w="325"/>
        <w:gridCol w:w="3002"/>
        <w:gridCol w:w="3660"/>
        <w:gridCol w:w="1985"/>
      </w:tblGrid>
      <w:tr w:rsidR="0097143E" w:rsidRPr="00092BD7" w14:paraId="077D7A19" w14:textId="77777777" w:rsidTr="00DA1A5F">
        <w:trPr>
          <w:trHeight w:val="298"/>
        </w:trPr>
        <w:tc>
          <w:tcPr>
            <w:tcW w:w="50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464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03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092BD7" w14:paraId="3BDF0515" w14:textId="77777777" w:rsidTr="00DA1A5F">
        <w:trPr>
          <w:trHeight w:val="260"/>
        </w:trPr>
        <w:tc>
          <w:tcPr>
            <w:tcW w:w="504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5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90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248DE213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počet osobohodín počas doby </w:t>
            </w:r>
            <w:r w:rsidR="005565D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032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092BD7" w14:paraId="5C52E2C6" w14:textId="77777777" w:rsidTr="00DA1A5F">
        <w:trPr>
          <w:trHeight w:val="495"/>
        </w:trPr>
        <w:tc>
          <w:tcPr>
            <w:tcW w:w="335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169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1561" w:type="pct"/>
            <w:tcBorders>
              <w:top w:val="single" w:sz="18" w:space="0" w:color="auto"/>
            </w:tcBorders>
            <w:noWrap/>
            <w:vAlign w:val="center"/>
          </w:tcPr>
          <w:p w14:paraId="2A65D7DF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903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6D986FE7" w:rsidR="0097143E" w:rsidRPr="00092BD7" w:rsidRDefault="00682D8C" w:rsidP="0097143E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35</w:t>
            </w:r>
            <w:r w:rsidR="007A6C2C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0</w:t>
            </w:r>
          </w:p>
        </w:tc>
        <w:tc>
          <w:tcPr>
            <w:tcW w:w="1032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97143E" w:rsidRPr="001F08AE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4B279F0C" w14:textId="77777777" w:rsidTr="00DA1A5F">
        <w:trPr>
          <w:trHeight w:val="495"/>
        </w:trPr>
        <w:tc>
          <w:tcPr>
            <w:tcW w:w="335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169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1561" w:type="pct"/>
            <w:noWrap/>
            <w:vAlign w:val="center"/>
          </w:tcPr>
          <w:p w14:paraId="4523FB53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903" w:type="pct"/>
            <w:shd w:val="clear" w:color="auto" w:fill="auto"/>
            <w:vAlign w:val="center"/>
          </w:tcPr>
          <w:p w14:paraId="106D8A4E" w14:textId="247EDC04" w:rsidR="0097143E" w:rsidRPr="00092BD7" w:rsidRDefault="007A6C2C" w:rsidP="0097143E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108</w:t>
            </w:r>
          </w:p>
        </w:tc>
        <w:tc>
          <w:tcPr>
            <w:tcW w:w="1032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97143E" w:rsidRPr="001F08AE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5D61F15B" w14:textId="77777777" w:rsidTr="00DA1A5F">
        <w:trPr>
          <w:trHeight w:val="495"/>
        </w:trPr>
        <w:tc>
          <w:tcPr>
            <w:tcW w:w="335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16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1561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90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49B5DFAA" w:rsidR="0097143E" w:rsidRPr="00092BD7" w:rsidRDefault="00356C73" w:rsidP="0097143E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3500</w:t>
            </w:r>
          </w:p>
        </w:tc>
        <w:tc>
          <w:tcPr>
            <w:tcW w:w="103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77777777" w:rsidR="0097143E" w:rsidRPr="001F08AE" w:rsidRDefault="0097143E" w:rsidP="0097143E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2365CCF" w14:textId="77777777" w:rsidR="00E51D01" w:rsidRDefault="00E51D01" w:rsidP="008B7BEF">
      <w:pPr>
        <w:rPr>
          <w:rFonts w:ascii="Cambria" w:hAnsi="Cambria" w:cs="Arial"/>
          <w:b/>
          <w:sz w:val="20"/>
          <w:szCs w:val="20"/>
          <w:lang w:val="sk-SK"/>
        </w:rPr>
      </w:pPr>
    </w:p>
    <w:p w14:paraId="3E9123FB" w14:textId="73DB6173" w:rsidR="00AC58CC" w:rsidRDefault="00AC58CC" w:rsidP="008B7BEF">
      <w:pPr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2b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OPCIA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</w:t>
      </w:r>
    </w:p>
    <w:p w14:paraId="594D538E" w14:textId="77777777" w:rsidR="00E51D01" w:rsidRDefault="00E51D01" w:rsidP="008B7BEF">
      <w:pPr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5"/>
        <w:gridCol w:w="325"/>
        <w:gridCol w:w="3002"/>
        <w:gridCol w:w="3660"/>
        <w:gridCol w:w="1985"/>
      </w:tblGrid>
      <w:tr w:rsidR="007A6C2C" w:rsidRPr="00092BD7" w14:paraId="7E8022DC" w14:textId="77777777" w:rsidTr="00412AE1">
        <w:trPr>
          <w:trHeight w:val="298"/>
        </w:trPr>
        <w:tc>
          <w:tcPr>
            <w:tcW w:w="50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E2557FB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464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9ACEEE2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03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A551E82" w14:textId="77777777" w:rsidR="007A6C2C" w:rsidRPr="00092BD7" w:rsidRDefault="007A6C2C" w:rsidP="00412AE1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7A6C2C" w:rsidRPr="00092BD7" w14:paraId="4647052A" w14:textId="77777777" w:rsidTr="00412AE1">
        <w:trPr>
          <w:trHeight w:val="260"/>
        </w:trPr>
        <w:tc>
          <w:tcPr>
            <w:tcW w:w="504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14C6569F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5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17F5DF9D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90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E90594F" w14:textId="77777777" w:rsidR="007A6C2C" w:rsidRPr="00092BD7" w:rsidRDefault="007A6C2C" w:rsidP="00412AE1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počet osobohodín počas doby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032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2BF0C49" w14:textId="77777777" w:rsidR="007A6C2C" w:rsidRPr="00092BD7" w:rsidRDefault="007A6C2C" w:rsidP="00412AE1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7A6C2C" w:rsidRPr="00092BD7" w14:paraId="18D402CF" w14:textId="77777777" w:rsidTr="00412AE1">
        <w:trPr>
          <w:trHeight w:val="495"/>
        </w:trPr>
        <w:tc>
          <w:tcPr>
            <w:tcW w:w="335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2D9E0263" w14:textId="4E3459CF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0 1</w:t>
            </w:r>
          </w:p>
        </w:tc>
        <w:tc>
          <w:tcPr>
            <w:tcW w:w="169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1CE598C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1561" w:type="pct"/>
            <w:tcBorders>
              <w:top w:val="single" w:sz="18" w:space="0" w:color="auto"/>
            </w:tcBorders>
            <w:noWrap/>
            <w:vAlign w:val="center"/>
          </w:tcPr>
          <w:p w14:paraId="044E1193" w14:textId="77777777" w:rsidR="007A6C2C" w:rsidRPr="00092BD7" w:rsidRDefault="007A6C2C" w:rsidP="00412AE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903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204F358" w14:textId="761CC2FE" w:rsidR="007A6C2C" w:rsidRPr="00092BD7" w:rsidRDefault="00682D8C" w:rsidP="00412AE1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35</w:t>
            </w:r>
            <w:r w:rsidR="007A6C2C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0</w:t>
            </w:r>
          </w:p>
        </w:tc>
        <w:tc>
          <w:tcPr>
            <w:tcW w:w="1032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F8409F" w14:textId="77777777" w:rsidR="007A6C2C" w:rsidRPr="001F08AE" w:rsidRDefault="007A6C2C" w:rsidP="00412AE1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A6C2C" w:rsidRPr="00092BD7" w14:paraId="70CB3209" w14:textId="77777777" w:rsidTr="00412AE1">
        <w:trPr>
          <w:trHeight w:val="495"/>
        </w:trPr>
        <w:tc>
          <w:tcPr>
            <w:tcW w:w="335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187C7A05" w14:textId="30C3B43E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0 1</w:t>
            </w:r>
          </w:p>
        </w:tc>
        <w:tc>
          <w:tcPr>
            <w:tcW w:w="169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7A61DBD8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1561" w:type="pct"/>
            <w:noWrap/>
            <w:vAlign w:val="center"/>
          </w:tcPr>
          <w:p w14:paraId="173BD8FE" w14:textId="77777777" w:rsidR="007A6C2C" w:rsidRPr="00092BD7" w:rsidRDefault="007A6C2C" w:rsidP="00412AE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903" w:type="pct"/>
            <w:shd w:val="clear" w:color="auto" w:fill="auto"/>
            <w:vAlign w:val="center"/>
          </w:tcPr>
          <w:p w14:paraId="6E0054EC" w14:textId="3B687AA6" w:rsidR="007A6C2C" w:rsidRPr="00092BD7" w:rsidRDefault="00682D8C" w:rsidP="00412AE1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108</w:t>
            </w:r>
          </w:p>
        </w:tc>
        <w:tc>
          <w:tcPr>
            <w:tcW w:w="1032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C6DAF9" w14:textId="77777777" w:rsidR="007A6C2C" w:rsidRPr="001F08AE" w:rsidRDefault="007A6C2C" w:rsidP="00412AE1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A6C2C" w:rsidRPr="00092BD7" w14:paraId="2E3FF713" w14:textId="77777777" w:rsidTr="00412AE1">
        <w:trPr>
          <w:trHeight w:val="495"/>
        </w:trPr>
        <w:tc>
          <w:tcPr>
            <w:tcW w:w="335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3E4B6A39" w14:textId="5A983C33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0 1</w:t>
            </w:r>
          </w:p>
        </w:tc>
        <w:tc>
          <w:tcPr>
            <w:tcW w:w="16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E36D65C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1561" w:type="pct"/>
            <w:tcBorders>
              <w:bottom w:val="single" w:sz="18" w:space="0" w:color="auto"/>
            </w:tcBorders>
            <w:noWrap/>
            <w:vAlign w:val="center"/>
          </w:tcPr>
          <w:p w14:paraId="48CA7677" w14:textId="77777777" w:rsidR="007A6C2C" w:rsidRPr="00092BD7" w:rsidRDefault="007A6C2C" w:rsidP="00412AE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90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2F9491" w14:textId="4E1DE739" w:rsidR="007A6C2C" w:rsidRPr="00092BD7" w:rsidRDefault="00356C73" w:rsidP="00412AE1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3500</w:t>
            </w:r>
          </w:p>
        </w:tc>
        <w:tc>
          <w:tcPr>
            <w:tcW w:w="103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633048" w14:textId="77777777" w:rsidR="007A6C2C" w:rsidRPr="001F08AE" w:rsidRDefault="007A6C2C" w:rsidP="00412AE1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9B29356" w14:textId="77777777" w:rsidR="00E51D01" w:rsidRDefault="00E51D01" w:rsidP="008B7BEF">
      <w:pPr>
        <w:rPr>
          <w:rFonts w:ascii="Cambria" w:hAnsi="Cambria"/>
          <w:b/>
          <w:bCs/>
          <w:sz w:val="20"/>
          <w:szCs w:val="20"/>
          <w:lang w:val="sk-SK"/>
        </w:rPr>
      </w:pPr>
    </w:p>
    <w:p w14:paraId="3FE2860C" w14:textId="22045298" w:rsidR="00CE6C7D" w:rsidRDefault="00CE6C7D" w:rsidP="00CE6C7D">
      <w:pPr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2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– OPCIA </w:t>
      </w:r>
      <w:r>
        <w:rPr>
          <w:rFonts w:ascii="Cambria" w:hAnsi="Cambria"/>
          <w:b/>
          <w:bCs/>
          <w:sz w:val="20"/>
          <w:szCs w:val="20"/>
          <w:lang w:val="sk-SK"/>
        </w:rPr>
        <w:t>2</w:t>
      </w:r>
    </w:p>
    <w:p w14:paraId="703D5492" w14:textId="77777777" w:rsidR="00CE6C7D" w:rsidRDefault="00CE6C7D" w:rsidP="00CE6C7D">
      <w:pPr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5"/>
        <w:gridCol w:w="325"/>
        <w:gridCol w:w="3002"/>
        <w:gridCol w:w="3660"/>
        <w:gridCol w:w="1985"/>
      </w:tblGrid>
      <w:tr w:rsidR="007A6C2C" w:rsidRPr="00092BD7" w14:paraId="1D9A7860" w14:textId="77777777" w:rsidTr="00412AE1">
        <w:trPr>
          <w:trHeight w:val="298"/>
        </w:trPr>
        <w:tc>
          <w:tcPr>
            <w:tcW w:w="50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1EB20347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464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E348559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03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EC76E8" w14:textId="77777777" w:rsidR="007A6C2C" w:rsidRPr="00092BD7" w:rsidRDefault="007A6C2C" w:rsidP="00412AE1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7A6C2C" w:rsidRPr="00092BD7" w14:paraId="50A09062" w14:textId="77777777" w:rsidTr="00412AE1">
        <w:trPr>
          <w:trHeight w:val="260"/>
        </w:trPr>
        <w:tc>
          <w:tcPr>
            <w:tcW w:w="504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4A08C966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5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4E2335AE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90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7CF3611" w14:textId="77777777" w:rsidR="007A6C2C" w:rsidRPr="00092BD7" w:rsidRDefault="007A6C2C" w:rsidP="00412AE1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počet osobohodín počas doby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032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35A0C8F" w14:textId="77777777" w:rsidR="007A6C2C" w:rsidRPr="00092BD7" w:rsidRDefault="007A6C2C" w:rsidP="00412AE1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7A6C2C" w:rsidRPr="00092BD7" w14:paraId="1A8ABEF8" w14:textId="77777777" w:rsidTr="00412AE1">
        <w:trPr>
          <w:trHeight w:val="495"/>
        </w:trPr>
        <w:tc>
          <w:tcPr>
            <w:tcW w:w="335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3ACFCF8D" w14:textId="4D541661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02</w:t>
            </w:r>
          </w:p>
        </w:tc>
        <w:tc>
          <w:tcPr>
            <w:tcW w:w="169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515A26CB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1561" w:type="pct"/>
            <w:tcBorders>
              <w:top w:val="single" w:sz="18" w:space="0" w:color="auto"/>
            </w:tcBorders>
            <w:noWrap/>
            <w:vAlign w:val="center"/>
          </w:tcPr>
          <w:p w14:paraId="0A8F1A08" w14:textId="77777777" w:rsidR="007A6C2C" w:rsidRPr="00092BD7" w:rsidRDefault="007A6C2C" w:rsidP="00412AE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903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EE6680B" w14:textId="5C3BFD73" w:rsidR="007A6C2C" w:rsidRPr="00092BD7" w:rsidRDefault="00682D8C" w:rsidP="00412AE1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</w:t>
            </w:r>
            <w:r w:rsidR="007A6C2C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00</w:t>
            </w:r>
          </w:p>
        </w:tc>
        <w:tc>
          <w:tcPr>
            <w:tcW w:w="1032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323E3E" w14:textId="77777777" w:rsidR="007A6C2C" w:rsidRPr="001F08AE" w:rsidRDefault="007A6C2C" w:rsidP="00412AE1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A6C2C" w:rsidRPr="00092BD7" w14:paraId="31AB1B29" w14:textId="77777777" w:rsidTr="00412AE1">
        <w:trPr>
          <w:trHeight w:val="495"/>
        </w:trPr>
        <w:tc>
          <w:tcPr>
            <w:tcW w:w="335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57CCFFE4" w14:textId="2DDDB5B4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02</w:t>
            </w:r>
          </w:p>
        </w:tc>
        <w:tc>
          <w:tcPr>
            <w:tcW w:w="169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6E81B8D3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1561" w:type="pct"/>
            <w:noWrap/>
            <w:vAlign w:val="center"/>
          </w:tcPr>
          <w:p w14:paraId="019C5F2E" w14:textId="77777777" w:rsidR="007A6C2C" w:rsidRPr="00092BD7" w:rsidRDefault="007A6C2C" w:rsidP="00412AE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903" w:type="pct"/>
            <w:shd w:val="clear" w:color="auto" w:fill="auto"/>
            <w:vAlign w:val="center"/>
          </w:tcPr>
          <w:p w14:paraId="66FC2A2C" w14:textId="5944385F" w:rsidR="007A6C2C" w:rsidRPr="00092BD7" w:rsidRDefault="00682D8C" w:rsidP="00412AE1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36</w:t>
            </w:r>
          </w:p>
        </w:tc>
        <w:tc>
          <w:tcPr>
            <w:tcW w:w="1032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EAB83E" w14:textId="77777777" w:rsidR="007A6C2C" w:rsidRPr="001F08AE" w:rsidRDefault="007A6C2C" w:rsidP="00412AE1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7A6C2C" w:rsidRPr="00092BD7" w14:paraId="55FF429F" w14:textId="77777777" w:rsidTr="00412AE1">
        <w:trPr>
          <w:trHeight w:val="495"/>
        </w:trPr>
        <w:tc>
          <w:tcPr>
            <w:tcW w:w="335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C3DB875" w14:textId="6C549F31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02</w:t>
            </w:r>
          </w:p>
        </w:tc>
        <w:tc>
          <w:tcPr>
            <w:tcW w:w="169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36DA1BB3" w14:textId="77777777" w:rsidR="007A6C2C" w:rsidRPr="00092BD7" w:rsidRDefault="007A6C2C" w:rsidP="00412AE1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1561" w:type="pct"/>
            <w:tcBorders>
              <w:bottom w:val="single" w:sz="18" w:space="0" w:color="auto"/>
            </w:tcBorders>
            <w:noWrap/>
            <w:vAlign w:val="center"/>
          </w:tcPr>
          <w:p w14:paraId="68656888" w14:textId="77777777" w:rsidR="007A6C2C" w:rsidRPr="00092BD7" w:rsidRDefault="007A6C2C" w:rsidP="00412AE1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90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6826B0" w14:textId="7CC82779" w:rsidR="007A6C2C" w:rsidRPr="00092BD7" w:rsidRDefault="00356C73" w:rsidP="00412AE1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</w:t>
            </w:r>
            <w:r w:rsidR="007A6C2C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000</w:t>
            </w:r>
          </w:p>
        </w:tc>
        <w:tc>
          <w:tcPr>
            <w:tcW w:w="103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A0FC63" w14:textId="77777777" w:rsidR="007A6C2C" w:rsidRPr="001F08AE" w:rsidRDefault="007A6C2C" w:rsidP="00412AE1">
            <w:pPr>
              <w:jc w:val="center"/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0308C34" w14:textId="77777777" w:rsidR="00CE6C7D" w:rsidRDefault="00CE6C7D" w:rsidP="00CE6C7D">
      <w:pPr>
        <w:rPr>
          <w:rFonts w:ascii="Cambria" w:hAnsi="Cambria"/>
          <w:b/>
          <w:bCs/>
          <w:sz w:val="20"/>
          <w:szCs w:val="20"/>
          <w:lang w:val="sk-SK"/>
        </w:rPr>
      </w:pPr>
    </w:p>
    <w:p w14:paraId="7F0D65A3" w14:textId="77777777" w:rsidR="00CE6C7D" w:rsidRDefault="00CE6C7D" w:rsidP="008B7BEF">
      <w:pPr>
        <w:rPr>
          <w:rFonts w:ascii="Cambria" w:hAnsi="Cambria"/>
          <w:b/>
          <w:bCs/>
          <w:sz w:val="20"/>
          <w:szCs w:val="20"/>
          <w:lang w:val="sk-SK"/>
        </w:rPr>
      </w:pPr>
    </w:p>
    <w:p w14:paraId="04EAC2FF" w14:textId="77777777" w:rsidR="00CE6C7D" w:rsidRDefault="00CE6C7D" w:rsidP="008B7BEF">
      <w:pPr>
        <w:rPr>
          <w:rFonts w:ascii="Cambria" w:hAnsi="Cambria"/>
          <w:b/>
          <w:bCs/>
          <w:sz w:val="20"/>
          <w:szCs w:val="20"/>
          <w:lang w:val="sk-SK"/>
        </w:rPr>
      </w:pPr>
    </w:p>
    <w:p w14:paraId="6A6EFCBF" w14:textId="77777777" w:rsidR="00CE6C7D" w:rsidRDefault="00CE6C7D" w:rsidP="008B7BEF">
      <w:pPr>
        <w:rPr>
          <w:rFonts w:ascii="Cambria" w:hAnsi="Cambria"/>
          <w:b/>
          <w:bCs/>
          <w:sz w:val="20"/>
          <w:szCs w:val="20"/>
          <w:lang w:val="sk-SK"/>
        </w:rPr>
      </w:pPr>
    </w:p>
    <w:p w14:paraId="6B8A41CD" w14:textId="77777777" w:rsidR="00CE6C7D" w:rsidRDefault="00CE6C7D" w:rsidP="008B7BEF">
      <w:pPr>
        <w:rPr>
          <w:rFonts w:ascii="Cambria" w:hAnsi="Cambria"/>
          <w:b/>
          <w:bCs/>
          <w:sz w:val="20"/>
          <w:szCs w:val="20"/>
          <w:lang w:val="sk-SK"/>
        </w:rPr>
      </w:pPr>
    </w:p>
    <w:p w14:paraId="5AED6CC6" w14:textId="77777777" w:rsidR="007A6C2C" w:rsidRPr="00092BD7" w:rsidRDefault="007A6C2C" w:rsidP="008B7BEF">
      <w:pPr>
        <w:rPr>
          <w:rFonts w:ascii="Cambria" w:hAnsi="Cambria"/>
          <w:b/>
          <w:bCs/>
          <w:sz w:val="20"/>
          <w:szCs w:val="20"/>
          <w:lang w:val="sk-SK"/>
        </w:rPr>
      </w:pPr>
    </w:p>
    <w:p w14:paraId="6DFB5A57" w14:textId="249C1518" w:rsidR="00927C9E" w:rsidRPr="00927C9E" w:rsidRDefault="00927C9E" w:rsidP="00B835B6">
      <w:pPr>
        <w:numPr>
          <w:ilvl w:val="1"/>
          <w:numId w:val="12"/>
        </w:numPr>
        <w:tabs>
          <w:tab w:val="left" w:pos="720"/>
        </w:tabs>
        <w:spacing w:before="120" w:after="120"/>
        <w:ind w:left="720" w:right="566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927C9E">
        <w:rPr>
          <w:rFonts w:ascii="Cambria" w:hAnsi="Cambria"/>
          <w:b/>
          <w:bCs/>
          <w:sz w:val="20"/>
          <w:szCs w:val="20"/>
          <w:lang w:val="sk-SK"/>
        </w:rPr>
        <w:lastRenderedPageBreak/>
        <w:t>Cena za poskytovanie Doplnkových služieb</w:t>
      </w:r>
    </w:p>
    <w:p w14:paraId="4DCC0860" w14:textId="6667E2AF" w:rsidR="006967F0" w:rsidRPr="00927C9E" w:rsidRDefault="006B27EF" w:rsidP="00927C9E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927C9E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>dodávateľa a Exit služba sa vypočíta ako cena za jednu osobohodinu poskytnutia služby podľa tabuľky č.</w:t>
      </w:r>
      <w:r w:rsidR="00067A49" w:rsidRPr="00927C9E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472D11">
        <w:rPr>
          <w:rFonts w:ascii="Cambria" w:hAnsi="Cambria"/>
          <w:color w:val="000000"/>
          <w:sz w:val="20"/>
          <w:szCs w:val="20"/>
          <w:lang w:val="sk-SK"/>
        </w:rPr>
        <w:t>3</w:t>
      </w:r>
      <w:r w:rsidR="00472D11" w:rsidRPr="00927C9E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>vynásobená počtom hodín trvania poskytovanej služby na základe výkazu prác odsúhlaseného oboma zmluvnými stranami.</w:t>
      </w:r>
    </w:p>
    <w:p w14:paraId="36E6950D" w14:textId="0161F572" w:rsidR="008D34E0" w:rsidRPr="00092BD7" w:rsidRDefault="00E644C3" w:rsidP="005329FE">
      <w:pPr>
        <w:tabs>
          <w:tab w:val="left" w:pos="709"/>
        </w:tabs>
        <w:spacing w:before="240" w:after="120"/>
        <w:ind w:left="1843" w:hanging="1417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 w:rsidR="00472D11">
        <w:rPr>
          <w:rFonts w:ascii="Cambria" w:hAnsi="Cambria" w:cs="Arial"/>
          <w:b/>
          <w:sz w:val="20"/>
          <w:szCs w:val="20"/>
          <w:lang w:val="sk-SK"/>
        </w:rPr>
        <w:t>3</w:t>
      </w:r>
      <w:r w:rsidR="00472D11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Cena za poskytovanie Doplnkových služieb</w:t>
      </w:r>
    </w:p>
    <w:tbl>
      <w:tblPr>
        <w:tblW w:w="89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2977"/>
        <w:gridCol w:w="2409"/>
        <w:gridCol w:w="2127"/>
      </w:tblGrid>
      <w:tr w:rsidR="008B419F" w:rsidRPr="00092BD7" w14:paraId="7C3E884B" w14:textId="77777777" w:rsidTr="00DA1A5F">
        <w:trPr>
          <w:trHeight w:val="655"/>
          <w:jc w:val="center"/>
        </w:trPr>
        <w:tc>
          <w:tcPr>
            <w:tcW w:w="140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97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24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40AB9C4B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Predpokladaný rozsah prác a služieb (osobohodiny)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7ED4AFEA" w:rsidR="00244704" w:rsidRPr="00092BD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osobohodinu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092BD7" w14:paraId="1E3D54E6" w14:textId="77777777" w:rsidTr="00DA1A5F">
        <w:trPr>
          <w:trHeight w:val="255"/>
          <w:jc w:val="center"/>
        </w:trPr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sz w:val="20"/>
                <w:szCs w:val="20"/>
              </w:rPr>
              <w:t>Exit služba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1297BA3F" w:rsidR="008A38A8" w:rsidRPr="00092BD7" w:rsidRDefault="005A0B8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1F08AE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A38A8" w:rsidRPr="00092BD7" w14:paraId="1F37B085" w14:textId="77777777" w:rsidTr="00DA1A5F">
        <w:trPr>
          <w:trHeight w:val="255"/>
          <w:jc w:val="center"/>
        </w:trPr>
        <w:tc>
          <w:tcPr>
            <w:tcW w:w="14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44751B75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sz w:val="20"/>
                <w:szCs w:val="20"/>
              </w:rPr>
              <w:t xml:space="preserve">Konzultácie pre nového </w:t>
            </w:r>
            <w:r w:rsidR="00C36413" w:rsidRPr="00927C9E">
              <w:rPr>
                <w:rFonts w:ascii="Cambria" w:hAnsi="Cambria"/>
                <w:color w:val="000000"/>
                <w:sz w:val="20"/>
                <w:szCs w:val="20"/>
              </w:rPr>
              <w:t>poskytovateľa/</w:t>
            </w:r>
            <w:r w:rsidRPr="00092BD7">
              <w:rPr>
                <w:rFonts w:ascii="Cambria" w:hAnsi="Cambria" w:cs="Arial"/>
                <w:sz w:val="20"/>
                <w:szCs w:val="20"/>
              </w:rPr>
              <w:t>dodávateľa</w:t>
            </w: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61D0C3EC" w:rsidR="008A38A8" w:rsidRPr="00092BD7" w:rsidRDefault="005A0B8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1F08AE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1F08AE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bookmarkEnd w:id="0"/>
    </w:tbl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357FAD9" w:rsidR="00A01228" w:rsidRPr="00092BD7" w:rsidRDefault="00E17CC7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bookmarkStart w:id="1" w:name="_Hlk150842278"/>
      <w:r>
        <w:rPr>
          <w:rFonts w:ascii="Cambria" w:hAnsi="Cambria"/>
          <w:sz w:val="20"/>
          <w:szCs w:val="20"/>
          <w:lang w:val="sk-SK"/>
        </w:rPr>
        <w:t>Koniec dokumentu</w:t>
      </w:r>
      <w:bookmarkEnd w:id="1"/>
    </w:p>
    <w:sectPr w:rsidR="00A01228" w:rsidRPr="00092BD7" w:rsidSect="00DA1A5F">
      <w:footerReference w:type="default" r:id="rId7"/>
      <w:headerReference w:type="first" r:id="rId8"/>
      <w:pgSz w:w="11906" w:h="16838"/>
      <w:pgMar w:top="1134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DAA80" w14:textId="77777777" w:rsidR="005C7CBC" w:rsidRDefault="005C7CBC">
      <w:r>
        <w:separator/>
      </w:r>
    </w:p>
  </w:endnote>
  <w:endnote w:type="continuationSeparator" w:id="0">
    <w:p w14:paraId="78DAF4A0" w14:textId="77777777" w:rsidR="005C7CBC" w:rsidRDefault="005C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6F6577F8" w:rsidR="00F96EEF" w:rsidRPr="004E3B8F" w:rsidRDefault="00F96EEF" w:rsidP="004E3B8F">
    <w:pPr>
      <w:jc w:val="center"/>
      <w:rPr>
        <w:rFonts w:ascii="Cambria" w:hAnsi="Cambria" w:cstheme="minorHAnsi"/>
        <w:sz w:val="18"/>
        <w:szCs w:val="18"/>
        <w:lang w:val="sk-SK"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25C35" w14:textId="77777777" w:rsidR="005C7CBC" w:rsidRDefault="005C7CBC">
      <w:r>
        <w:separator/>
      </w:r>
    </w:p>
  </w:footnote>
  <w:footnote w:type="continuationSeparator" w:id="0">
    <w:p w14:paraId="33E4A58A" w14:textId="77777777" w:rsidR="005C7CBC" w:rsidRDefault="005C7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B93A3" w14:textId="6362589D" w:rsidR="001E28E7" w:rsidRPr="000B27A1" w:rsidRDefault="001E28E7" w:rsidP="001E28E7">
    <w:pPr>
      <w:pStyle w:val="Header"/>
      <w:jc w:val="right"/>
      <w:rPr>
        <w:rFonts w:ascii="Cambria" w:hAnsi="Cambria"/>
        <w:b/>
        <w:i/>
        <w:iCs/>
        <w:sz w:val="20"/>
        <w:szCs w:val="20"/>
      </w:rPr>
    </w:pPr>
    <w:r w:rsidRPr="000B27A1">
      <w:rPr>
        <w:rFonts w:ascii="Cambria" w:hAnsi="Cambria"/>
        <w:b/>
        <w:i/>
        <w:iCs/>
        <w:sz w:val="22"/>
        <w:szCs w:val="22"/>
      </w:rPr>
      <w:t xml:space="preserve">Príloha č. 4 k Zmluve č. C-NBS1-000-101-636 o poskytovaní servisných služieb </w:t>
    </w:r>
  </w:p>
  <w:p w14:paraId="62F6F88A" w14:textId="1B3BC85B" w:rsidR="001E28E7" w:rsidRPr="000B27A1" w:rsidRDefault="001E28E7" w:rsidP="001E28E7">
    <w:pPr>
      <w:pStyle w:val="Header"/>
      <w:jc w:val="right"/>
      <w:rPr>
        <w:sz w:val="22"/>
        <w:szCs w:val="22"/>
      </w:rPr>
    </w:pPr>
    <w:r w:rsidRPr="000B27A1">
      <w:rPr>
        <w:rFonts w:ascii="Cambria" w:hAnsi="Cambria"/>
        <w:b/>
        <w:i/>
        <w:iCs/>
        <w:sz w:val="22"/>
        <w:szCs w:val="22"/>
      </w:rPr>
      <w:t>pri zabezpečení prevádzky IS IBFO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2125610335">
    <w:abstractNumId w:val="4"/>
  </w:num>
  <w:num w:numId="2" w16cid:durableId="60492211">
    <w:abstractNumId w:val="2"/>
  </w:num>
  <w:num w:numId="3" w16cid:durableId="1289511756">
    <w:abstractNumId w:val="14"/>
  </w:num>
  <w:num w:numId="4" w16cid:durableId="1667127538">
    <w:abstractNumId w:val="11"/>
  </w:num>
  <w:num w:numId="5" w16cid:durableId="1237397477">
    <w:abstractNumId w:val="15"/>
  </w:num>
  <w:num w:numId="6" w16cid:durableId="344598921">
    <w:abstractNumId w:val="8"/>
  </w:num>
  <w:num w:numId="7" w16cid:durableId="1039429946">
    <w:abstractNumId w:val="5"/>
  </w:num>
  <w:num w:numId="8" w16cid:durableId="949118320">
    <w:abstractNumId w:val="12"/>
  </w:num>
  <w:num w:numId="9" w16cid:durableId="1253319083">
    <w:abstractNumId w:val="10"/>
  </w:num>
  <w:num w:numId="10" w16cid:durableId="1567377293">
    <w:abstractNumId w:val="0"/>
  </w:num>
  <w:num w:numId="11" w16cid:durableId="384838540">
    <w:abstractNumId w:val="1"/>
  </w:num>
  <w:num w:numId="12" w16cid:durableId="1683437361">
    <w:abstractNumId w:val="9"/>
  </w:num>
  <w:num w:numId="13" w16cid:durableId="1064642340">
    <w:abstractNumId w:val="6"/>
  </w:num>
  <w:num w:numId="14" w16cid:durableId="1851483333">
    <w:abstractNumId w:val="7"/>
  </w:num>
  <w:num w:numId="15" w16cid:durableId="308437758">
    <w:abstractNumId w:val="13"/>
  </w:num>
  <w:num w:numId="16" w16cid:durableId="1655528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2156"/>
    <w:rsid w:val="000031C4"/>
    <w:rsid w:val="00010840"/>
    <w:rsid w:val="0002617E"/>
    <w:rsid w:val="00026C99"/>
    <w:rsid w:val="00043605"/>
    <w:rsid w:val="0004638E"/>
    <w:rsid w:val="00054625"/>
    <w:rsid w:val="00067A49"/>
    <w:rsid w:val="00074029"/>
    <w:rsid w:val="000753A0"/>
    <w:rsid w:val="00087B33"/>
    <w:rsid w:val="00092BD7"/>
    <w:rsid w:val="00097BE4"/>
    <w:rsid w:val="000A2D94"/>
    <w:rsid w:val="000A784A"/>
    <w:rsid w:val="000B0A4C"/>
    <w:rsid w:val="000B12AA"/>
    <w:rsid w:val="000B16C6"/>
    <w:rsid w:val="000B27A1"/>
    <w:rsid w:val="000B3B79"/>
    <w:rsid w:val="000B7B9B"/>
    <w:rsid w:val="000C4DE0"/>
    <w:rsid w:val="000C53E1"/>
    <w:rsid w:val="000E70B0"/>
    <w:rsid w:val="000F2A08"/>
    <w:rsid w:val="000F6C77"/>
    <w:rsid w:val="0010559E"/>
    <w:rsid w:val="00110735"/>
    <w:rsid w:val="00120639"/>
    <w:rsid w:val="0012691D"/>
    <w:rsid w:val="00135347"/>
    <w:rsid w:val="00140BBF"/>
    <w:rsid w:val="00151848"/>
    <w:rsid w:val="001544F3"/>
    <w:rsid w:val="00165525"/>
    <w:rsid w:val="001661F1"/>
    <w:rsid w:val="00167120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C7405"/>
    <w:rsid w:val="001D0E4C"/>
    <w:rsid w:val="001D52A6"/>
    <w:rsid w:val="001E28E7"/>
    <w:rsid w:val="001E66D7"/>
    <w:rsid w:val="001F08AE"/>
    <w:rsid w:val="001F2DA5"/>
    <w:rsid w:val="002063DC"/>
    <w:rsid w:val="0022688E"/>
    <w:rsid w:val="0022737E"/>
    <w:rsid w:val="00241307"/>
    <w:rsid w:val="00244704"/>
    <w:rsid w:val="00253962"/>
    <w:rsid w:val="00260D02"/>
    <w:rsid w:val="00264BE6"/>
    <w:rsid w:val="00271C39"/>
    <w:rsid w:val="002732E1"/>
    <w:rsid w:val="00274CBD"/>
    <w:rsid w:val="0027564C"/>
    <w:rsid w:val="00281621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4428D"/>
    <w:rsid w:val="00352D97"/>
    <w:rsid w:val="0035361B"/>
    <w:rsid w:val="0035630C"/>
    <w:rsid w:val="00356C73"/>
    <w:rsid w:val="00357FC2"/>
    <w:rsid w:val="00370131"/>
    <w:rsid w:val="00373A05"/>
    <w:rsid w:val="003A3668"/>
    <w:rsid w:val="003A4D3F"/>
    <w:rsid w:val="003D19AB"/>
    <w:rsid w:val="003D41F9"/>
    <w:rsid w:val="003E0902"/>
    <w:rsid w:val="003E1C0A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52D60"/>
    <w:rsid w:val="00471856"/>
    <w:rsid w:val="00472D11"/>
    <w:rsid w:val="00480E61"/>
    <w:rsid w:val="004836E1"/>
    <w:rsid w:val="004916E6"/>
    <w:rsid w:val="004966E1"/>
    <w:rsid w:val="00497663"/>
    <w:rsid w:val="004A0093"/>
    <w:rsid w:val="004A314A"/>
    <w:rsid w:val="004A6D18"/>
    <w:rsid w:val="004A726E"/>
    <w:rsid w:val="004B2477"/>
    <w:rsid w:val="004B3AC5"/>
    <w:rsid w:val="004C0590"/>
    <w:rsid w:val="004C228B"/>
    <w:rsid w:val="004E0E2D"/>
    <w:rsid w:val="004E3B8F"/>
    <w:rsid w:val="004E7663"/>
    <w:rsid w:val="004E7EDA"/>
    <w:rsid w:val="004F301C"/>
    <w:rsid w:val="004F565D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476A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227A"/>
    <w:rsid w:val="00583197"/>
    <w:rsid w:val="005A0ACC"/>
    <w:rsid w:val="005A0B84"/>
    <w:rsid w:val="005A1AD1"/>
    <w:rsid w:val="005A61A0"/>
    <w:rsid w:val="005B007E"/>
    <w:rsid w:val="005B1B23"/>
    <w:rsid w:val="005B2B0A"/>
    <w:rsid w:val="005C017F"/>
    <w:rsid w:val="005C3284"/>
    <w:rsid w:val="005C5052"/>
    <w:rsid w:val="005C5A24"/>
    <w:rsid w:val="005C7CBC"/>
    <w:rsid w:val="005D1537"/>
    <w:rsid w:val="005D229F"/>
    <w:rsid w:val="005D3169"/>
    <w:rsid w:val="005D35D8"/>
    <w:rsid w:val="005D373D"/>
    <w:rsid w:val="00600E02"/>
    <w:rsid w:val="0060118F"/>
    <w:rsid w:val="00603DB1"/>
    <w:rsid w:val="00612262"/>
    <w:rsid w:val="00617E15"/>
    <w:rsid w:val="00640117"/>
    <w:rsid w:val="00646618"/>
    <w:rsid w:val="00657DD9"/>
    <w:rsid w:val="0066182B"/>
    <w:rsid w:val="00667957"/>
    <w:rsid w:val="00682D8C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7BE"/>
    <w:rsid w:val="006B27EF"/>
    <w:rsid w:val="006B5C88"/>
    <w:rsid w:val="006D735F"/>
    <w:rsid w:val="006E5142"/>
    <w:rsid w:val="006F6B12"/>
    <w:rsid w:val="00701F43"/>
    <w:rsid w:val="00705FFF"/>
    <w:rsid w:val="00707DE4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A6C2C"/>
    <w:rsid w:val="007B1AE5"/>
    <w:rsid w:val="007B5217"/>
    <w:rsid w:val="007C3850"/>
    <w:rsid w:val="007C423C"/>
    <w:rsid w:val="007D3219"/>
    <w:rsid w:val="007E7BBD"/>
    <w:rsid w:val="00804057"/>
    <w:rsid w:val="008528D5"/>
    <w:rsid w:val="008561D9"/>
    <w:rsid w:val="00857890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687E"/>
    <w:rsid w:val="008B7A3B"/>
    <w:rsid w:val="008B7BEF"/>
    <w:rsid w:val="008C46D6"/>
    <w:rsid w:val="008D34E0"/>
    <w:rsid w:val="008E030D"/>
    <w:rsid w:val="008E4611"/>
    <w:rsid w:val="009102E0"/>
    <w:rsid w:val="009113E7"/>
    <w:rsid w:val="00912CD2"/>
    <w:rsid w:val="0091328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A4E20"/>
    <w:rsid w:val="009A5A30"/>
    <w:rsid w:val="009A7FCC"/>
    <w:rsid w:val="009B0907"/>
    <w:rsid w:val="009B350F"/>
    <w:rsid w:val="009D03D6"/>
    <w:rsid w:val="009D15FE"/>
    <w:rsid w:val="009E0305"/>
    <w:rsid w:val="009F0F54"/>
    <w:rsid w:val="009F33C8"/>
    <w:rsid w:val="00A01228"/>
    <w:rsid w:val="00A266BC"/>
    <w:rsid w:val="00A2781C"/>
    <w:rsid w:val="00A37B5C"/>
    <w:rsid w:val="00A42853"/>
    <w:rsid w:val="00A45DEA"/>
    <w:rsid w:val="00A47784"/>
    <w:rsid w:val="00A479EF"/>
    <w:rsid w:val="00A50036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C58CC"/>
    <w:rsid w:val="00AC5AB2"/>
    <w:rsid w:val="00AD5AF3"/>
    <w:rsid w:val="00AD6195"/>
    <w:rsid w:val="00AE0C79"/>
    <w:rsid w:val="00AE2942"/>
    <w:rsid w:val="00AF5E55"/>
    <w:rsid w:val="00B0107A"/>
    <w:rsid w:val="00B0597A"/>
    <w:rsid w:val="00B059BE"/>
    <w:rsid w:val="00B12301"/>
    <w:rsid w:val="00B166D3"/>
    <w:rsid w:val="00B17FF7"/>
    <w:rsid w:val="00B23A57"/>
    <w:rsid w:val="00B26A23"/>
    <w:rsid w:val="00B30CA6"/>
    <w:rsid w:val="00B33B1F"/>
    <w:rsid w:val="00B35EBA"/>
    <w:rsid w:val="00B503B7"/>
    <w:rsid w:val="00B507E8"/>
    <w:rsid w:val="00B743B8"/>
    <w:rsid w:val="00B835B6"/>
    <w:rsid w:val="00B837A4"/>
    <w:rsid w:val="00B907DB"/>
    <w:rsid w:val="00B9381D"/>
    <w:rsid w:val="00B97575"/>
    <w:rsid w:val="00BA1950"/>
    <w:rsid w:val="00BB05BC"/>
    <w:rsid w:val="00BB7387"/>
    <w:rsid w:val="00BC7347"/>
    <w:rsid w:val="00BE3EEF"/>
    <w:rsid w:val="00BE6E21"/>
    <w:rsid w:val="00BF31DA"/>
    <w:rsid w:val="00BF6561"/>
    <w:rsid w:val="00BF7446"/>
    <w:rsid w:val="00C0013F"/>
    <w:rsid w:val="00C05E86"/>
    <w:rsid w:val="00C11062"/>
    <w:rsid w:val="00C11FAE"/>
    <w:rsid w:val="00C22DF5"/>
    <w:rsid w:val="00C36413"/>
    <w:rsid w:val="00C41806"/>
    <w:rsid w:val="00C5642E"/>
    <w:rsid w:val="00C73DF8"/>
    <w:rsid w:val="00C80D3E"/>
    <w:rsid w:val="00C8522C"/>
    <w:rsid w:val="00C93FFB"/>
    <w:rsid w:val="00C96356"/>
    <w:rsid w:val="00CB4B65"/>
    <w:rsid w:val="00CB5509"/>
    <w:rsid w:val="00CC17C2"/>
    <w:rsid w:val="00CC3C8F"/>
    <w:rsid w:val="00CC6943"/>
    <w:rsid w:val="00CC77D9"/>
    <w:rsid w:val="00CD3DCC"/>
    <w:rsid w:val="00CD5DC2"/>
    <w:rsid w:val="00CE6C7D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57B06"/>
    <w:rsid w:val="00D615B7"/>
    <w:rsid w:val="00D7002E"/>
    <w:rsid w:val="00D73FCA"/>
    <w:rsid w:val="00D807A2"/>
    <w:rsid w:val="00D847B3"/>
    <w:rsid w:val="00D920EF"/>
    <w:rsid w:val="00DA1A5F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17CC7"/>
    <w:rsid w:val="00E21D52"/>
    <w:rsid w:val="00E26A6D"/>
    <w:rsid w:val="00E45D7E"/>
    <w:rsid w:val="00E50E52"/>
    <w:rsid w:val="00E51D01"/>
    <w:rsid w:val="00E544D5"/>
    <w:rsid w:val="00E613BB"/>
    <w:rsid w:val="00E644C3"/>
    <w:rsid w:val="00E82814"/>
    <w:rsid w:val="00E86D44"/>
    <w:rsid w:val="00EA0AE6"/>
    <w:rsid w:val="00EC18A9"/>
    <w:rsid w:val="00EC2C01"/>
    <w:rsid w:val="00EC2D97"/>
    <w:rsid w:val="00EC3482"/>
    <w:rsid w:val="00EC5E03"/>
    <w:rsid w:val="00ED111E"/>
    <w:rsid w:val="00EE118C"/>
    <w:rsid w:val="00EF5282"/>
    <w:rsid w:val="00F0674B"/>
    <w:rsid w:val="00F16A0A"/>
    <w:rsid w:val="00F17D26"/>
    <w:rsid w:val="00F21FF1"/>
    <w:rsid w:val="00F24D71"/>
    <w:rsid w:val="00F3289B"/>
    <w:rsid w:val="00F44FD5"/>
    <w:rsid w:val="00F53629"/>
    <w:rsid w:val="00F559EA"/>
    <w:rsid w:val="00F562D3"/>
    <w:rsid w:val="00F57C02"/>
    <w:rsid w:val="00F60936"/>
    <w:rsid w:val="00F60AAE"/>
    <w:rsid w:val="00F61933"/>
    <w:rsid w:val="00F64994"/>
    <w:rsid w:val="00F67AB4"/>
    <w:rsid w:val="00F67ECF"/>
    <w:rsid w:val="00F73FE9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E4380"/>
    <w:rsid w:val="00FE49DA"/>
    <w:rsid w:val="00FE73A0"/>
    <w:rsid w:val="00FF15F4"/>
    <w:rsid w:val="00FF5A88"/>
    <w:rsid w:val="00FF6FAF"/>
    <w:rsid w:val="68438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HeaderChar">
    <w:name w:val="Header Char"/>
    <w:basedOn w:val="DefaultParagraphFont"/>
    <w:link w:val="Header"/>
    <w:rsid w:val="00E17CC7"/>
    <w:rPr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E17CC7"/>
    <w:rPr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17CC7"/>
    <w:rPr>
      <w:rFonts w:ascii="Arial" w:hAnsi="Arial"/>
      <w:b/>
      <w:lang w:eastAsia="en-US"/>
    </w:rPr>
  </w:style>
  <w:style w:type="paragraph" w:styleId="Revision">
    <w:name w:val="Revision"/>
    <w:hidden/>
    <w:uiPriority w:val="99"/>
    <w:semiHidden/>
    <w:rsid w:val="00002156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2024-10-08T11:34:00Z</dcterms:created>
  <dcterms:modified xsi:type="dcterms:W3CDTF">2024-11-11T09:39:00Z</dcterms:modified>
</cp:coreProperties>
</file>