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328C5AE9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8C32D4">
        <w:rPr>
          <w:rFonts w:asciiTheme="minorHAnsi" w:hAnsiTheme="minorHAnsi" w:cstheme="minorHAnsi"/>
          <w:u w:val="single"/>
        </w:rPr>
        <w:t>2</w:t>
      </w:r>
    </w:p>
    <w:p w14:paraId="5E74DDE9" w14:textId="12A27A5A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8C32D4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BE7EC2">
        <w:rPr>
          <w:rFonts w:asciiTheme="minorHAnsi" w:hAnsiTheme="minorHAnsi" w:cstheme="minorHAnsi"/>
        </w:rPr>
        <w:t>Veľký Krtíš – Hrnčiarske Zalužany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C02222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8C32D4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8C32D4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C70AF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BE7EC2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16</cp:revision>
  <dcterms:created xsi:type="dcterms:W3CDTF">2024-10-02T11:16:00Z</dcterms:created>
  <dcterms:modified xsi:type="dcterms:W3CDTF">2024-11-22T10:45:00Z</dcterms:modified>
</cp:coreProperties>
</file>