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150C" w14:textId="77777777" w:rsidR="00B65B38" w:rsidRPr="005B2465" w:rsidRDefault="00B65B38" w:rsidP="00C53CF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EC32C45" w14:textId="63B74E48" w:rsidR="0068741B" w:rsidRPr="005B2465" w:rsidRDefault="0068741B" w:rsidP="00C53CF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B2465">
        <w:rPr>
          <w:rFonts w:asciiTheme="minorHAnsi" w:hAnsiTheme="minorHAnsi" w:cstheme="minorHAnsi"/>
          <w:b/>
          <w:sz w:val="20"/>
          <w:szCs w:val="20"/>
        </w:rPr>
        <w:t>NÁVRH NA PLNENIE KRITÉRIÍ</w:t>
      </w:r>
    </w:p>
    <w:p w14:paraId="10862D6F" w14:textId="77777777" w:rsidR="0068741B" w:rsidRPr="005B2465" w:rsidRDefault="0068741B" w:rsidP="00C53CFB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B77A6B7" w14:textId="77777777" w:rsidR="000923D4" w:rsidRPr="005B2465" w:rsidRDefault="00140FA5" w:rsidP="00CD5090">
      <w:pPr>
        <w:spacing w:line="264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5B2465">
        <w:rPr>
          <w:rFonts w:asciiTheme="minorHAnsi" w:hAnsiTheme="minorHAnsi" w:cstheme="minorHAnsi"/>
          <w:bCs/>
          <w:color w:val="auto"/>
          <w:sz w:val="20"/>
          <w:szCs w:val="20"/>
        </w:rPr>
        <w:t>Predmet zákazky:</w:t>
      </w:r>
    </w:p>
    <w:p w14:paraId="17552232" w14:textId="44C547D7" w:rsidR="00D66558" w:rsidRDefault="006C631E" w:rsidP="006C631E">
      <w:pPr>
        <w:pStyle w:val="Odsekzoznamu"/>
        <w:spacing w:line="264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6C631E">
        <w:rPr>
          <w:rFonts w:asciiTheme="minorHAnsi" w:hAnsiTheme="minorHAnsi" w:cstheme="minorHAnsi"/>
          <w:b/>
          <w:bCs/>
          <w:sz w:val="22"/>
        </w:rPr>
        <w:t xml:space="preserve">SOŠ </w:t>
      </w:r>
      <w:proofErr w:type="spellStart"/>
      <w:r w:rsidRPr="006C631E">
        <w:rPr>
          <w:rFonts w:asciiTheme="minorHAnsi" w:hAnsiTheme="minorHAnsi" w:cstheme="minorHAnsi"/>
          <w:b/>
          <w:bCs/>
          <w:sz w:val="22"/>
        </w:rPr>
        <w:t>TaS</w:t>
      </w:r>
      <w:proofErr w:type="spellEnd"/>
      <w:r w:rsidRPr="006C631E">
        <w:rPr>
          <w:rFonts w:asciiTheme="minorHAnsi" w:hAnsiTheme="minorHAnsi" w:cstheme="minorHAnsi"/>
          <w:b/>
          <w:bCs/>
          <w:sz w:val="22"/>
        </w:rPr>
        <w:t xml:space="preserve"> Brezno, Univerzálna frézka s</w:t>
      </w:r>
      <w:r>
        <w:rPr>
          <w:rFonts w:asciiTheme="minorHAnsi" w:hAnsiTheme="minorHAnsi" w:cstheme="minorHAnsi"/>
          <w:b/>
          <w:bCs/>
          <w:sz w:val="22"/>
        </w:rPr>
        <w:t> </w:t>
      </w:r>
      <w:r w:rsidRPr="006C631E">
        <w:rPr>
          <w:rFonts w:asciiTheme="minorHAnsi" w:hAnsiTheme="minorHAnsi" w:cstheme="minorHAnsi"/>
          <w:b/>
          <w:bCs/>
          <w:sz w:val="22"/>
        </w:rPr>
        <w:t>príslušenstvom</w:t>
      </w:r>
    </w:p>
    <w:p w14:paraId="5FF31A09" w14:textId="77777777" w:rsidR="006C631E" w:rsidRDefault="006C631E" w:rsidP="006C631E">
      <w:pPr>
        <w:pStyle w:val="Odsekzoznamu"/>
        <w:spacing w:line="264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6215BB6" w14:textId="77777777" w:rsidR="006C631E" w:rsidRPr="005B2465" w:rsidRDefault="006C631E" w:rsidP="006C631E">
      <w:pPr>
        <w:pStyle w:val="Odsekzoznamu"/>
        <w:spacing w:line="264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2289"/>
        <w:gridCol w:w="2291"/>
      </w:tblGrid>
      <w:tr w:rsidR="00140FA5" w:rsidRPr="005B2465" w14:paraId="40E404EB" w14:textId="77777777" w:rsidTr="00950DA4">
        <w:trPr>
          <w:trHeight w:val="501"/>
        </w:trPr>
        <w:tc>
          <w:tcPr>
            <w:tcW w:w="2473" w:type="pct"/>
            <w:shd w:val="clear" w:color="auto" w:fill="BFBFBF"/>
          </w:tcPr>
          <w:p w14:paraId="07ED8AF0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Obchodné meno a sídlo uchádzača: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EF7BB94" w14:textId="7609ABC6" w:rsidR="00140FA5" w:rsidRPr="005B2465" w:rsidRDefault="00B72EB9" w:rsidP="00C53CFB">
            <w:pPr>
              <w:spacing w:line="264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[</w:t>
            </w:r>
            <w:r w:rsidR="00140FA5"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doplniť</w:t>
            </w: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140FA5" w:rsidRPr="005B2465" w14:paraId="6D89AFB7" w14:textId="77777777" w:rsidTr="00950DA4">
        <w:trPr>
          <w:trHeight w:val="306"/>
        </w:trPr>
        <w:tc>
          <w:tcPr>
            <w:tcW w:w="2473" w:type="pct"/>
            <w:shd w:val="clear" w:color="auto" w:fill="BFBFBF"/>
          </w:tcPr>
          <w:p w14:paraId="069D7148" w14:textId="2129F6C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Uchádzač je registrovaným platiteľom DPH v</w:t>
            </w:r>
            <w:r w:rsidR="000923D4"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 </w:t>
            </w: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SR</w:t>
            </w:r>
            <w:r w:rsidR="000923D4"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1263" w:type="pct"/>
            <w:shd w:val="clear" w:color="auto" w:fill="auto"/>
          </w:tcPr>
          <w:p w14:paraId="610F9CB0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264" w:type="pct"/>
            <w:shd w:val="clear" w:color="auto" w:fill="auto"/>
          </w:tcPr>
          <w:p w14:paraId="2EFAFB5B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140FA5" w:rsidRPr="005B2465" w14:paraId="26F2214E" w14:textId="77777777" w:rsidTr="00950DA4">
        <w:trPr>
          <w:trHeight w:val="513"/>
        </w:trPr>
        <w:tc>
          <w:tcPr>
            <w:tcW w:w="2473" w:type="pct"/>
            <w:shd w:val="clear" w:color="auto" w:fill="BFBFBF"/>
          </w:tcPr>
          <w:p w14:paraId="562701A1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Kritérium na vyhodnotenie ponúk: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1766AF6" w14:textId="4AE31814" w:rsidR="001065A3" w:rsidRPr="005B2465" w:rsidRDefault="00F95E1A" w:rsidP="00255A22">
            <w:pPr>
              <w:spacing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Najlepší pomer ceny a kvality</w:t>
            </w:r>
          </w:p>
        </w:tc>
      </w:tr>
    </w:tbl>
    <w:p w14:paraId="31F4812F" w14:textId="223BCF2B" w:rsidR="00140FA5" w:rsidRPr="005B2465" w:rsidRDefault="00140FA5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p w14:paraId="6B877145" w14:textId="59463083" w:rsidR="00B65B38" w:rsidRPr="005B2465" w:rsidRDefault="000923D4" w:rsidP="00C53CFB">
      <w:pPr>
        <w:spacing w:line="264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B2465">
        <w:rPr>
          <w:rFonts w:asciiTheme="minorHAnsi" w:hAnsiTheme="minorHAnsi" w:cstheme="minorHAnsi"/>
          <w:bCs/>
          <w:i/>
          <w:iCs/>
          <w:sz w:val="20"/>
          <w:szCs w:val="20"/>
        </w:rPr>
        <w:t>* nevhodné preškrtnúť</w:t>
      </w:r>
    </w:p>
    <w:p w14:paraId="3335BE74" w14:textId="2FD8468D" w:rsidR="00980E6C" w:rsidRPr="005B2465" w:rsidRDefault="00980E6C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717661" w:rsidRPr="005B2465" w14:paraId="290453FC" w14:textId="77777777" w:rsidTr="002F10E0">
        <w:trPr>
          <w:trHeight w:val="265"/>
        </w:trPr>
        <w:tc>
          <w:tcPr>
            <w:tcW w:w="2410" w:type="dxa"/>
            <w:shd w:val="clear" w:color="auto" w:fill="BFBFBF"/>
            <w:vAlign w:val="center"/>
          </w:tcPr>
          <w:p w14:paraId="267507B2" w14:textId="43E3EDEC" w:rsidR="00717661" w:rsidRPr="005B2465" w:rsidRDefault="00717661" w:rsidP="00FE58B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Kritérium č. 1</w:t>
            </w:r>
          </w:p>
        </w:tc>
        <w:tc>
          <w:tcPr>
            <w:tcW w:w="6662" w:type="dxa"/>
            <w:shd w:val="clear" w:color="auto" w:fill="BFBFBF"/>
            <w:vAlign w:val="center"/>
          </w:tcPr>
          <w:p w14:paraId="22516E61" w14:textId="0F9B3D08" w:rsidR="00717661" w:rsidRPr="005B2465" w:rsidRDefault="00717661" w:rsidP="00FE58B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Celková cena za predmet zákazky s DPH</w:t>
            </w:r>
          </w:p>
        </w:tc>
      </w:tr>
      <w:tr w:rsidR="00717661" w:rsidRPr="005B2465" w14:paraId="3B80F0B2" w14:textId="77777777" w:rsidTr="006342F3">
        <w:trPr>
          <w:trHeight w:val="475"/>
        </w:trPr>
        <w:tc>
          <w:tcPr>
            <w:tcW w:w="2410" w:type="dxa"/>
            <w:vAlign w:val="center"/>
          </w:tcPr>
          <w:p w14:paraId="2616AEBC" w14:textId="35309EF0" w:rsidR="00717661" w:rsidRPr="005B2465" w:rsidRDefault="00717661" w:rsidP="00FE58B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Celková cena z </w:t>
            </w:r>
            <w:r w:rsidR="00AF6FB6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rílohy č. 3</w:t>
            </w:r>
            <w:r w:rsidR="00A07AC2"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F6FB6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DB5D97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A07AC2"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SP</w:t>
            </w:r>
            <w:r w:rsidR="00DB5D9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F6FB6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 w:rsidR="00DB5D9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Technická špecifikácia</w:t>
            </w:r>
          </w:p>
        </w:tc>
        <w:tc>
          <w:tcPr>
            <w:tcW w:w="6662" w:type="dxa"/>
            <w:vAlign w:val="center"/>
          </w:tcPr>
          <w:p w14:paraId="04114B35" w14:textId="114BB862" w:rsidR="00717661" w:rsidRPr="005B2465" w:rsidRDefault="005B2465" w:rsidP="00FE58B8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[doplniť]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="00A07AC2"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€</w:t>
            </w:r>
          </w:p>
        </w:tc>
      </w:tr>
    </w:tbl>
    <w:p w14:paraId="171763F8" w14:textId="7762E547" w:rsidR="00980E6C" w:rsidRPr="005B2465" w:rsidRDefault="00980E6C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p w14:paraId="2802B9DF" w14:textId="77777777" w:rsidR="00980E6C" w:rsidRPr="005B2465" w:rsidRDefault="00980E6C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6625"/>
      </w:tblGrid>
      <w:tr w:rsidR="00A07AC2" w:rsidRPr="005B2465" w14:paraId="721BBEBA" w14:textId="77777777" w:rsidTr="00F332E6">
        <w:trPr>
          <w:trHeight w:val="265"/>
          <w:jc w:val="center"/>
        </w:trPr>
        <w:tc>
          <w:tcPr>
            <w:tcW w:w="2402" w:type="dxa"/>
            <w:shd w:val="clear" w:color="auto" w:fill="BFBFBF"/>
            <w:vAlign w:val="center"/>
          </w:tcPr>
          <w:p w14:paraId="1E499989" w14:textId="4CE7414F" w:rsidR="00A07AC2" w:rsidRPr="005B2465" w:rsidRDefault="00A07AC2" w:rsidP="008C1B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Kritérium č. 2</w:t>
            </w:r>
          </w:p>
        </w:tc>
        <w:tc>
          <w:tcPr>
            <w:tcW w:w="6625" w:type="dxa"/>
            <w:shd w:val="clear" w:color="auto" w:fill="BFBFBF"/>
            <w:vAlign w:val="center"/>
          </w:tcPr>
          <w:p w14:paraId="294FB692" w14:textId="7D0A791D" w:rsidR="00A07AC2" w:rsidRPr="005B2465" w:rsidRDefault="00A07AC2" w:rsidP="006D61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Predĺženie záruky na predmet zákazky (počet mesiacov,</w:t>
            </w:r>
            <w:r w:rsidR="00EC61C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min. 24 -</w:t>
            </w: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max. 48 mesiacov)</w:t>
            </w:r>
          </w:p>
        </w:tc>
      </w:tr>
      <w:tr w:rsidR="005B2465" w:rsidRPr="005B2465" w14:paraId="70AFD45D" w14:textId="77777777" w:rsidTr="00347084">
        <w:trPr>
          <w:trHeight w:val="475"/>
          <w:jc w:val="center"/>
        </w:trPr>
        <w:tc>
          <w:tcPr>
            <w:tcW w:w="2402" w:type="dxa"/>
            <w:vAlign w:val="center"/>
          </w:tcPr>
          <w:p w14:paraId="6A4A1619" w14:textId="2446D12D" w:rsidR="005B2465" w:rsidRPr="005B2465" w:rsidRDefault="005B2465" w:rsidP="00D74C57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Predĺženie záruky</w:t>
            </w:r>
          </w:p>
        </w:tc>
        <w:tc>
          <w:tcPr>
            <w:tcW w:w="6625" w:type="dxa"/>
            <w:vAlign w:val="center"/>
          </w:tcPr>
          <w:p w14:paraId="49D44D8C" w14:textId="5FEC8E0A" w:rsidR="005B2465" w:rsidRPr="005B2465" w:rsidRDefault="005B2465" w:rsidP="009A74A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[doplniť]</w:t>
            </w:r>
          </w:p>
        </w:tc>
      </w:tr>
    </w:tbl>
    <w:p w14:paraId="15829BE7" w14:textId="77777777" w:rsidR="00140FA5" w:rsidRPr="005B2465" w:rsidRDefault="00140FA5" w:rsidP="00C53CFB">
      <w:pPr>
        <w:spacing w:line="264" w:lineRule="auto"/>
        <w:rPr>
          <w:rFonts w:asciiTheme="minorHAnsi" w:hAnsiTheme="minorHAnsi" w:cstheme="minorHAnsi"/>
          <w:bCs/>
          <w:sz w:val="20"/>
          <w:szCs w:val="20"/>
        </w:rPr>
      </w:pPr>
    </w:p>
    <w:p w14:paraId="4930C331" w14:textId="77777777" w:rsidR="002D406C" w:rsidRPr="005B2465" w:rsidRDefault="002D406C" w:rsidP="00C53CFB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09CC" w:rsidRPr="005B2465" w14:paraId="271B58DD" w14:textId="77777777" w:rsidTr="00CD0876">
        <w:tc>
          <w:tcPr>
            <w:tcW w:w="4531" w:type="dxa"/>
          </w:tcPr>
          <w:p w14:paraId="3A9C48E3" w14:textId="77777777" w:rsidR="00140FA5" w:rsidRPr="005B2465" w:rsidRDefault="00140FA5" w:rsidP="00C53C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bookmarkStart w:id="0" w:name="_Hlk5348509"/>
          </w:p>
          <w:p w14:paraId="7C682FAF" w14:textId="5E9FFC3B" w:rsidR="00F77980" w:rsidRPr="005B2465" w:rsidRDefault="00F77980" w:rsidP="00C53C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Miesto: </w:t>
            </w:r>
          </w:p>
          <w:p w14:paraId="0D9973E4" w14:textId="77777777" w:rsidR="008609CC" w:rsidRPr="005B2465" w:rsidRDefault="004C3D40" w:rsidP="00C53C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Dátum:</w:t>
            </w: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ab/>
            </w:r>
          </w:p>
          <w:p w14:paraId="307C763B" w14:textId="18A5040F" w:rsidR="00140FA5" w:rsidRPr="005B2465" w:rsidRDefault="00140FA5" w:rsidP="00C53C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AB809F1" w14:textId="77777777" w:rsidR="004C3D40" w:rsidRPr="005B2465" w:rsidRDefault="004C3D4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7F9426EE" w14:textId="1E7E994F" w:rsidR="004C3D40" w:rsidRPr="005B2465" w:rsidRDefault="004C3D4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79CC3C05" w14:textId="77777777" w:rsidR="00140FA5" w:rsidRPr="005B2465" w:rsidRDefault="00140FA5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69CF3D89" w14:textId="35A82BAB" w:rsidR="004C3D40" w:rsidRPr="005B2465" w:rsidRDefault="004C3D4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_________________________________</w:t>
            </w:r>
            <w:r w:rsidR="000213C0"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________</w:t>
            </w:r>
          </w:p>
          <w:p w14:paraId="09E4FE52" w14:textId="77777777" w:rsidR="000213C0" w:rsidRPr="005B2465" w:rsidRDefault="000213C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4C3D40"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meno a podpis </w:t>
            </w: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osoby </w:t>
            </w:r>
          </w:p>
          <w:p w14:paraId="31D08216" w14:textId="11975102" w:rsidR="008609CC" w:rsidRPr="005B2465" w:rsidRDefault="000213C0" w:rsidP="00F72FA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oprávnenej konať za uchádzača]</w:t>
            </w:r>
          </w:p>
        </w:tc>
      </w:tr>
      <w:tr w:rsidR="008609CC" w:rsidRPr="005B2465" w14:paraId="426A5FE7" w14:textId="77777777" w:rsidTr="00CD0876">
        <w:tc>
          <w:tcPr>
            <w:tcW w:w="4531" w:type="dxa"/>
          </w:tcPr>
          <w:p w14:paraId="5F2CEC14" w14:textId="77777777" w:rsidR="008609CC" w:rsidRPr="005B2465" w:rsidRDefault="008609CC" w:rsidP="00C53C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9699447" w14:textId="77777777" w:rsidR="008609CC" w:rsidRPr="005B2465" w:rsidRDefault="008609CC" w:rsidP="00C53C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4F964434" w14:textId="0991149F" w:rsidR="0068741B" w:rsidRPr="005B2465" w:rsidRDefault="0068741B" w:rsidP="00C53CFB">
      <w:pPr>
        <w:rPr>
          <w:rFonts w:asciiTheme="minorHAnsi" w:hAnsiTheme="minorHAnsi" w:cstheme="minorHAnsi"/>
          <w:sz w:val="20"/>
          <w:szCs w:val="20"/>
        </w:rPr>
      </w:pPr>
    </w:p>
    <w:p w14:paraId="638687FA" w14:textId="77777777" w:rsidR="009C5949" w:rsidRPr="005B2465" w:rsidRDefault="009C5949" w:rsidP="00DB5D97">
      <w:pPr>
        <w:widowControl w:val="0"/>
        <w:spacing w:before="240" w:after="240" w:line="259" w:lineRule="auto"/>
        <w:jc w:val="both"/>
        <w:outlineLvl w:val="2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bookmarkStart w:id="1" w:name="_Toc19266122"/>
      <w:bookmarkStart w:id="2" w:name="_Toc48904803"/>
      <w:r w:rsidRPr="005B2465">
        <w:rPr>
          <w:rFonts w:asciiTheme="minorHAnsi" w:eastAsia="Calibri" w:hAnsiTheme="minorHAnsi" w:cstheme="minorHAnsi"/>
          <w:b/>
          <w:color w:val="auto"/>
          <w:sz w:val="20"/>
          <w:szCs w:val="20"/>
        </w:rPr>
        <w:t>Kritériá na hodnotenie ponúk</w:t>
      </w:r>
      <w:bookmarkEnd w:id="1"/>
      <w:bookmarkEnd w:id="2"/>
    </w:p>
    <w:p w14:paraId="3B1B67B9" w14:textId="06946A96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Hodnotenie ponúk bude vykonané na základe </w:t>
      </w:r>
      <w:r w:rsidR="005B2465">
        <w:rPr>
          <w:rFonts w:asciiTheme="minorHAnsi" w:eastAsia="Calibri" w:hAnsiTheme="minorHAnsi" w:cstheme="minorHAnsi"/>
          <w:color w:val="auto"/>
          <w:sz w:val="20"/>
          <w:szCs w:val="20"/>
        </w:rPr>
        <w:t>pomeru ceny a kvality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. </w:t>
      </w:r>
      <w:r w:rsidR="005B2465">
        <w:rPr>
          <w:rFonts w:asciiTheme="minorHAnsi" w:eastAsia="Calibri" w:hAnsiTheme="minorHAnsi" w:cstheme="minorHAnsi"/>
          <w:color w:val="auto"/>
          <w:sz w:val="20"/>
          <w:szCs w:val="20"/>
        </w:rPr>
        <w:t>Celkové k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ritérium pozostáva z dvoch kritérií:</w:t>
      </w:r>
    </w:p>
    <w:p w14:paraId="2566FF3F" w14:textId="4EC1AAFA" w:rsidR="009C5949" w:rsidRPr="001A013A" w:rsidRDefault="005B2465" w:rsidP="009C5949">
      <w:pPr>
        <w:widowControl w:val="0"/>
        <w:numPr>
          <w:ilvl w:val="5"/>
          <w:numId w:val="8"/>
        </w:numPr>
        <w:spacing w:after="120" w:line="259" w:lineRule="auto"/>
        <w:ind w:left="1134" w:hanging="425"/>
        <w:jc w:val="both"/>
        <w:outlineLvl w:val="5"/>
        <w:rPr>
          <w:rFonts w:asciiTheme="minorHAnsi" w:eastAsia="Times New Roman" w:hAnsiTheme="minorHAnsi" w:cstheme="minorHAnsi"/>
          <w:color w:val="FF0000"/>
          <w:sz w:val="20"/>
          <w:szCs w:val="20"/>
        </w:rPr>
      </w:pPr>
      <w:r w:rsidRPr="001A013A">
        <w:rPr>
          <w:rFonts w:asciiTheme="minorHAnsi" w:eastAsia="Times New Roman" w:hAnsiTheme="minorHAnsi" w:cstheme="minorHAnsi"/>
          <w:color w:val="FF0000"/>
          <w:sz w:val="20"/>
          <w:szCs w:val="20"/>
        </w:rPr>
        <w:t xml:space="preserve">Celková cena za </w:t>
      </w:r>
      <w:r w:rsidR="00EB3180" w:rsidRPr="00EB3180">
        <w:rPr>
          <w:rFonts w:asciiTheme="minorHAnsi" w:eastAsia="Times New Roman" w:hAnsiTheme="minorHAnsi" w:cstheme="minorHAnsi"/>
          <w:strike/>
          <w:color w:val="FF0000"/>
          <w:sz w:val="20"/>
          <w:szCs w:val="20"/>
        </w:rPr>
        <w:t>časť</w:t>
      </w:r>
      <w:r w:rsidR="00EB3180">
        <w:rPr>
          <w:rFonts w:asciiTheme="minorHAnsi" w:eastAsia="Times New Roman" w:hAnsiTheme="minorHAnsi" w:cstheme="minorHAnsi"/>
          <w:color w:val="FF0000"/>
          <w:sz w:val="20"/>
          <w:szCs w:val="20"/>
        </w:rPr>
        <w:t xml:space="preserve"> </w:t>
      </w:r>
      <w:r w:rsidRPr="001A013A">
        <w:rPr>
          <w:rFonts w:asciiTheme="minorHAnsi" w:eastAsia="Times New Roman" w:hAnsiTheme="minorHAnsi" w:cstheme="minorHAnsi"/>
          <w:color w:val="FF0000"/>
          <w:sz w:val="20"/>
          <w:szCs w:val="20"/>
        </w:rPr>
        <w:t>predmet</w:t>
      </w:r>
      <w:r w:rsidR="00EB3180" w:rsidRPr="00EB3180">
        <w:rPr>
          <w:rFonts w:asciiTheme="minorHAnsi" w:eastAsia="Times New Roman" w:hAnsiTheme="minorHAnsi" w:cstheme="minorHAnsi"/>
          <w:strike/>
          <w:color w:val="FF0000"/>
          <w:sz w:val="20"/>
          <w:szCs w:val="20"/>
        </w:rPr>
        <w:t>u</w:t>
      </w:r>
      <w:r w:rsidRPr="001A013A">
        <w:rPr>
          <w:rFonts w:asciiTheme="minorHAnsi" w:eastAsia="Times New Roman" w:hAnsiTheme="minorHAnsi" w:cstheme="minorHAnsi"/>
          <w:color w:val="FF0000"/>
          <w:sz w:val="20"/>
          <w:szCs w:val="20"/>
        </w:rPr>
        <w:t xml:space="preserve"> zákazky </w:t>
      </w:r>
      <w:r w:rsidR="007C5884" w:rsidRPr="00EB3180">
        <w:rPr>
          <w:rFonts w:asciiTheme="minorHAnsi" w:eastAsia="Times New Roman" w:hAnsiTheme="minorHAnsi" w:cstheme="minorHAnsi"/>
          <w:strike/>
          <w:color w:val="FF0000"/>
          <w:sz w:val="20"/>
          <w:szCs w:val="20"/>
        </w:rPr>
        <w:t>č. 1</w:t>
      </w:r>
    </w:p>
    <w:p w14:paraId="7B5AE1F5" w14:textId="1B8FB9C5" w:rsidR="009C5949" w:rsidRPr="005B2465" w:rsidRDefault="005B2465" w:rsidP="009C5949">
      <w:pPr>
        <w:widowControl w:val="0"/>
        <w:numPr>
          <w:ilvl w:val="5"/>
          <w:numId w:val="8"/>
        </w:numPr>
        <w:spacing w:after="120" w:line="259" w:lineRule="auto"/>
        <w:ind w:left="1134" w:hanging="425"/>
        <w:jc w:val="both"/>
        <w:outlineLvl w:val="5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Predĺžená záruka (počet bodov pridelených za poskytnutie záruky nad rámec bežnej záruky</w:t>
      </w:r>
      <w:r w:rsidR="00EC61C8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(bežná záruka je 24 mesiacov)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, max. však v trvaní 48 mesiacov)</w:t>
      </w:r>
    </w:p>
    <w:p w14:paraId="6B30E044" w14:textId="052A7C7D" w:rsidR="009C5949" w:rsidRPr="005B2465" w:rsidRDefault="009C5949" w:rsidP="009C5949">
      <w:pPr>
        <w:widowControl w:val="0"/>
        <w:numPr>
          <w:ilvl w:val="2"/>
          <w:numId w:val="8"/>
        </w:numPr>
        <w:spacing w:before="240" w:after="240" w:line="259" w:lineRule="auto"/>
        <w:ind w:left="709" w:hanging="709"/>
        <w:jc w:val="both"/>
        <w:outlineLvl w:val="2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bookmarkStart w:id="3" w:name="_Toc12196265"/>
      <w:bookmarkStart w:id="4" w:name="_Ref14354291"/>
      <w:r w:rsidRPr="005B2465">
        <w:rPr>
          <w:rFonts w:asciiTheme="minorHAnsi" w:eastAsia="Calibri" w:hAnsiTheme="minorHAnsi" w:cstheme="minorHAnsi"/>
          <w:b/>
          <w:color w:val="auto"/>
          <w:sz w:val="20"/>
          <w:szCs w:val="20"/>
        </w:rPr>
        <w:t>Spôsob výpočtu jednotlivých kritérií</w:t>
      </w:r>
      <w:bookmarkEnd w:id="3"/>
      <w:bookmarkEnd w:id="4"/>
    </w:p>
    <w:p w14:paraId="4D188E82" w14:textId="50DE47D8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Ponuky uchádzačov budú vyhodnotené na základe bodov pridelených jednotlivým kritériám  v súlade s relatívnou váhou položiek:</w:t>
      </w:r>
    </w:p>
    <w:tbl>
      <w:tblPr>
        <w:tblW w:w="474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739"/>
        <w:gridCol w:w="2258"/>
      </w:tblGrid>
      <w:tr w:rsidR="009C5949" w:rsidRPr="005B2465" w14:paraId="73E1587F" w14:textId="77777777" w:rsidTr="00646939">
        <w:tc>
          <w:tcPr>
            <w:tcW w:w="346" w:type="pct"/>
            <w:shd w:val="clear" w:color="auto" w:fill="D9D9D9"/>
            <w:vAlign w:val="center"/>
          </w:tcPr>
          <w:p w14:paraId="421FEA2B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proofErr w:type="spellStart"/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P.č</w:t>
            </w:r>
            <w:proofErr w:type="spellEnd"/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40" w:type="pct"/>
            <w:shd w:val="clear" w:color="auto" w:fill="D9D9D9"/>
            <w:vAlign w:val="center"/>
          </w:tcPr>
          <w:p w14:paraId="5D673E66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Názov</w:t>
            </w:r>
          </w:p>
        </w:tc>
        <w:tc>
          <w:tcPr>
            <w:tcW w:w="1314" w:type="pct"/>
            <w:shd w:val="clear" w:color="auto" w:fill="D9D9D9"/>
            <w:vAlign w:val="center"/>
          </w:tcPr>
          <w:p w14:paraId="5CD1B388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Váha (body)</w:t>
            </w:r>
          </w:p>
        </w:tc>
      </w:tr>
      <w:tr w:rsidR="009C5949" w:rsidRPr="005B2465" w14:paraId="4B23039D" w14:textId="77777777" w:rsidTr="00646939">
        <w:tc>
          <w:tcPr>
            <w:tcW w:w="346" w:type="pct"/>
            <w:vAlign w:val="center"/>
          </w:tcPr>
          <w:p w14:paraId="270CF627" w14:textId="77777777" w:rsidR="009C5949" w:rsidRPr="005B2465" w:rsidRDefault="009C5949" w:rsidP="009C5949">
            <w:pPr>
              <w:numPr>
                <w:ilvl w:val="0"/>
                <w:numId w:val="12"/>
              </w:numPr>
              <w:spacing w:beforeLines="60" w:before="144" w:afterLines="60" w:after="144" w:line="259" w:lineRule="auto"/>
              <w:ind w:left="62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3340" w:type="pct"/>
            <w:vAlign w:val="center"/>
          </w:tcPr>
          <w:p w14:paraId="374BECF1" w14:textId="646B9E35" w:rsidR="009C5949" w:rsidRPr="005B2465" w:rsidRDefault="009C5949" w:rsidP="009C5949">
            <w:pPr>
              <w:spacing w:beforeLines="60" w:before="144" w:afterLines="60" w:after="144" w:line="259" w:lineRule="auto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1A013A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Celko</w:t>
            </w:r>
            <w:r w:rsidR="00A07AC2" w:rsidRPr="001A013A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vá cena za </w:t>
            </w:r>
            <w:r w:rsidR="00330797" w:rsidRPr="00861531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>časť</w:t>
            </w:r>
            <w:r w:rsidR="00330797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A07AC2" w:rsidRPr="001A013A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predmet zákazky</w:t>
            </w:r>
            <w:r w:rsidR="00EB3180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EB3180" w:rsidRPr="00EB3180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</w:rPr>
              <w:t>č. 1</w:t>
            </w:r>
            <w:r w:rsidR="00A07AC2" w:rsidRPr="001A013A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 (s DPH)</w:t>
            </w:r>
          </w:p>
        </w:tc>
        <w:tc>
          <w:tcPr>
            <w:tcW w:w="1314" w:type="pct"/>
            <w:vAlign w:val="center"/>
          </w:tcPr>
          <w:p w14:paraId="76CDAAEB" w14:textId="65BDF860" w:rsidR="009C5949" w:rsidRPr="005B2465" w:rsidRDefault="00A07AC2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9</w:t>
            </w:r>
            <w:r w:rsidR="0027120F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 xml:space="preserve">0 </w:t>
            </w:r>
            <w:r w:rsidR="009C5949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bodov</w:t>
            </w:r>
          </w:p>
        </w:tc>
      </w:tr>
      <w:tr w:rsidR="009C5949" w:rsidRPr="005B2465" w14:paraId="49A9406F" w14:textId="77777777" w:rsidTr="00646939">
        <w:tc>
          <w:tcPr>
            <w:tcW w:w="346" w:type="pct"/>
            <w:vAlign w:val="center"/>
          </w:tcPr>
          <w:p w14:paraId="194E7CD2" w14:textId="77777777" w:rsidR="009C5949" w:rsidRPr="005B2465" w:rsidRDefault="009C5949" w:rsidP="009C5949">
            <w:pPr>
              <w:numPr>
                <w:ilvl w:val="0"/>
                <w:numId w:val="12"/>
              </w:numPr>
              <w:spacing w:beforeLines="60" w:before="144" w:afterLines="60" w:after="144" w:line="259" w:lineRule="auto"/>
              <w:ind w:left="62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3340" w:type="pct"/>
            <w:vAlign w:val="center"/>
          </w:tcPr>
          <w:p w14:paraId="73175582" w14:textId="573BB956" w:rsidR="009C5949" w:rsidRPr="005B2465" w:rsidRDefault="00A07AC2" w:rsidP="009C5949">
            <w:pPr>
              <w:spacing w:beforeLines="60" w:before="144" w:afterLines="60" w:after="144" w:line="259" w:lineRule="auto"/>
              <w:jc w:val="both"/>
              <w:rPr>
                <w:rFonts w:asciiTheme="minorHAnsi" w:eastAsia="Calibri" w:hAnsiTheme="minorHAnsi" w:cstheme="minorHAnsi"/>
                <w:noProof/>
                <w:color w:val="auto"/>
                <w:sz w:val="20"/>
                <w:szCs w:val="20"/>
              </w:rPr>
            </w:pPr>
            <w:r w:rsidRPr="005B2465">
              <w:rPr>
                <w:rFonts w:asciiTheme="minorHAnsi" w:eastAsia="Calibri" w:hAnsiTheme="minorHAnsi" w:cstheme="minorHAnsi"/>
                <w:noProof/>
                <w:color w:val="auto"/>
                <w:sz w:val="20"/>
                <w:szCs w:val="20"/>
              </w:rPr>
              <w:t>Predĺženie záruky (max. 48 mesiacov)</w:t>
            </w:r>
          </w:p>
        </w:tc>
        <w:tc>
          <w:tcPr>
            <w:tcW w:w="1314" w:type="pct"/>
            <w:vAlign w:val="center"/>
          </w:tcPr>
          <w:p w14:paraId="61385888" w14:textId="29C75B8F" w:rsidR="009C5949" w:rsidRPr="005B2465" w:rsidRDefault="00A07AC2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1</w:t>
            </w:r>
            <w:r w:rsidR="0027120F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0</w:t>
            </w:r>
            <w:r w:rsidR="009C5949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 xml:space="preserve"> bodov</w:t>
            </w:r>
          </w:p>
        </w:tc>
      </w:tr>
      <w:tr w:rsidR="009C5949" w:rsidRPr="005B2465" w14:paraId="6BE89797" w14:textId="77777777" w:rsidTr="009C5949">
        <w:tc>
          <w:tcPr>
            <w:tcW w:w="3686" w:type="pct"/>
            <w:gridSpan w:val="2"/>
            <w:shd w:val="clear" w:color="auto" w:fill="D9D9D9"/>
            <w:vAlign w:val="center"/>
          </w:tcPr>
          <w:p w14:paraId="7D19B2CB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</w:pPr>
            <w:r w:rsidRPr="005B2465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Maximálny počet bodov spolu</w:t>
            </w:r>
          </w:p>
        </w:tc>
        <w:tc>
          <w:tcPr>
            <w:tcW w:w="1314" w:type="pct"/>
            <w:shd w:val="clear" w:color="auto" w:fill="D9D9D9"/>
            <w:vAlign w:val="center"/>
          </w:tcPr>
          <w:p w14:paraId="5DED1918" w14:textId="77777777" w:rsidR="009C5949" w:rsidRPr="005B2465" w:rsidRDefault="009C5949" w:rsidP="009C5949">
            <w:pPr>
              <w:widowControl w:val="0"/>
              <w:spacing w:beforeLines="60" w:before="144" w:afterLines="60" w:after="144" w:line="259" w:lineRule="auto"/>
              <w:jc w:val="center"/>
              <w:outlineLvl w:val="2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bookmarkStart w:id="5" w:name="_Toc19266124"/>
            <w:bookmarkStart w:id="6" w:name="_Toc48904805"/>
            <w:r w:rsidRPr="005B246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cs-CZ"/>
              </w:rPr>
              <w:t>100 bodov</w:t>
            </w:r>
            <w:bookmarkEnd w:id="5"/>
            <w:bookmarkEnd w:id="6"/>
          </w:p>
        </w:tc>
      </w:tr>
    </w:tbl>
    <w:p w14:paraId="550C6EF2" w14:textId="77777777" w:rsidR="009C5949" w:rsidRPr="005B2465" w:rsidRDefault="009C5949" w:rsidP="009C5949">
      <w:pPr>
        <w:spacing w:after="120" w:line="259" w:lineRule="auto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</w:p>
    <w:p w14:paraId="590913C0" w14:textId="0FA14507" w:rsidR="009C5949" w:rsidRPr="001A013A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b/>
          <w:bCs/>
          <w:color w:val="FF0000"/>
          <w:sz w:val="20"/>
          <w:szCs w:val="20"/>
        </w:rPr>
      </w:pPr>
      <w:r w:rsidRPr="001A013A">
        <w:rPr>
          <w:rFonts w:asciiTheme="minorHAnsi" w:eastAsia="Calibri" w:hAnsiTheme="minorHAnsi" w:cstheme="minorHAnsi"/>
          <w:b/>
          <w:bCs/>
          <w:color w:val="FF0000"/>
          <w:sz w:val="20"/>
          <w:szCs w:val="20"/>
        </w:rPr>
        <w:t>Spôsob prideľovania bodov za kritérium č. 1: Celkov</w:t>
      </w:r>
      <w:r w:rsidR="00A07AC2" w:rsidRPr="001A013A">
        <w:rPr>
          <w:rFonts w:asciiTheme="minorHAnsi" w:eastAsia="Calibri" w:hAnsiTheme="minorHAnsi" w:cstheme="minorHAnsi"/>
          <w:b/>
          <w:bCs/>
          <w:color w:val="FF0000"/>
          <w:sz w:val="20"/>
          <w:szCs w:val="20"/>
        </w:rPr>
        <w:t>á cena za</w:t>
      </w:r>
      <w:r w:rsidR="00330797">
        <w:rPr>
          <w:rFonts w:asciiTheme="minorHAnsi" w:eastAsia="Calibri" w:hAnsiTheme="minorHAnsi" w:cstheme="minorHAnsi"/>
          <w:b/>
          <w:bCs/>
          <w:color w:val="FF0000"/>
          <w:sz w:val="20"/>
          <w:szCs w:val="20"/>
        </w:rPr>
        <w:t xml:space="preserve"> </w:t>
      </w:r>
      <w:r w:rsidR="00330797" w:rsidRPr="00330797">
        <w:rPr>
          <w:rFonts w:asciiTheme="minorHAnsi" w:eastAsia="Calibri" w:hAnsiTheme="minorHAnsi" w:cstheme="minorHAnsi"/>
          <w:b/>
          <w:bCs/>
          <w:strike/>
          <w:color w:val="FF0000"/>
          <w:sz w:val="20"/>
          <w:szCs w:val="20"/>
        </w:rPr>
        <w:t>časť</w:t>
      </w:r>
      <w:r w:rsidR="00A07AC2" w:rsidRPr="00330797">
        <w:rPr>
          <w:rFonts w:asciiTheme="minorHAnsi" w:eastAsia="Calibri" w:hAnsiTheme="minorHAnsi" w:cstheme="minorHAnsi"/>
          <w:b/>
          <w:bCs/>
          <w:strike/>
          <w:color w:val="FF0000"/>
          <w:sz w:val="20"/>
          <w:szCs w:val="20"/>
        </w:rPr>
        <w:t xml:space="preserve"> </w:t>
      </w:r>
      <w:r w:rsidR="00A07AC2" w:rsidRPr="001A013A">
        <w:rPr>
          <w:rFonts w:asciiTheme="minorHAnsi" w:eastAsia="Calibri" w:hAnsiTheme="minorHAnsi" w:cstheme="minorHAnsi"/>
          <w:b/>
          <w:bCs/>
          <w:color w:val="FF0000"/>
          <w:sz w:val="20"/>
          <w:szCs w:val="20"/>
        </w:rPr>
        <w:t>predmet</w:t>
      </w:r>
      <w:r w:rsidR="00330797" w:rsidRPr="00330797">
        <w:rPr>
          <w:rFonts w:asciiTheme="minorHAnsi" w:eastAsia="Calibri" w:hAnsiTheme="minorHAnsi" w:cstheme="minorHAnsi"/>
          <w:b/>
          <w:bCs/>
          <w:strike/>
          <w:color w:val="FF0000"/>
          <w:sz w:val="20"/>
          <w:szCs w:val="20"/>
        </w:rPr>
        <w:t>u</w:t>
      </w:r>
      <w:r w:rsidR="00A07AC2" w:rsidRPr="001A013A">
        <w:rPr>
          <w:rFonts w:asciiTheme="minorHAnsi" w:eastAsia="Calibri" w:hAnsiTheme="minorHAnsi" w:cstheme="minorHAnsi"/>
          <w:b/>
          <w:bCs/>
          <w:color w:val="FF0000"/>
          <w:sz w:val="20"/>
          <w:szCs w:val="20"/>
        </w:rPr>
        <w:t xml:space="preserve"> zák</w:t>
      </w:r>
      <w:r w:rsidR="00A07AC2" w:rsidRPr="00861531">
        <w:rPr>
          <w:rFonts w:asciiTheme="minorHAnsi" w:eastAsia="Calibri" w:hAnsiTheme="minorHAnsi" w:cstheme="minorHAnsi"/>
          <w:b/>
          <w:bCs/>
          <w:color w:val="FF0000"/>
          <w:sz w:val="20"/>
          <w:szCs w:val="20"/>
        </w:rPr>
        <w:t xml:space="preserve">azky </w:t>
      </w:r>
      <w:r w:rsidR="00EB3180" w:rsidRPr="00861531">
        <w:rPr>
          <w:rFonts w:asciiTheme="minorHAnsi" w:eastAsia="Times New Roman" w:hAnsiTheme="minorHAnsi" w:cstheme="minorHAnsi"/>
          <w:b/>
          <w:bCs/>
          <w:strike/>
          <w:color w:val="FF0000"/>
          <w:sz w:val="20"/>
          <w:szCs w:val="20"/>
        </w:rPr>
        <w:t>č. 1</w:t>
      </w:r>
    </w:p>
    <w:p w14:paraId="4C47A4C9" w14:textId="26FE82E8" w:rsidR="009C5949" w:rsidRPr="005B2465" w:rsidRDefault="009C5949" w:rsidP="009C5949">
      <w:pPr>
        <w:widowControl w:val="0"/>
        <w:spacing w:after="120"/>
        <w:ind w:left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Maximálny počet bodov za </w:t>
      </w:r>
      <w:r w:rsidR="00A07AC2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cenové 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kritérium </w:t>
      </w:r>
      <w:r w:rsidR="00A07AC2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bude pridelené </w:t>
      </w:r>
      <w:r w:rsidR="005B2465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ekonomicky najvýhodnejšej ponuke.</w:t>
      </w:r>
    </w:p>
    <w:p w14:paraId="72F531CE" w14:textId="77777777" w:rsidR="004B3826" w:rsidRPr="004B3826" w:rsidRDefault="004B3826" w:rsidP="004B3826">
      <w:pPr>
        <w:pStyle w:val="Odsekzoznamu"/>
        <w:spacing w:before="160" w:after="160"/>
        <w:ind w:left="36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B3826">
        <w:rPr>
          <w:rFonts w:asciiTheme="minorHAnsi" w:hAnsiTheme="minorHAnsi" w:cstheme="minorHAnsi"/>
          <w:bCs/>
          <w:sz w:val="20"/>
          <w:szCs w:val="20"/>
        </w:rPr>
        <w:t>K1 = PB x NPC/HC</w:t>
      </w:r>
    </w:p>
    <w:p w14:paraId="43849C14" w14:textId="77777777" w:rsidR="004B3826" w:rsidRPr="004B3826" w:rsidRDefault="004B3826" w:rsidP="004B3826">
      <w:pPr>
        <w:pStyle w:val="Odsekzoznamu"/>
        <w:spacing w:before="160" w:after="160"/>
        <w:ind w:left="36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1"/>
        <w:tblW w:w="864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7366"/>
      </w:tblGrid>
      <w:tr w:rsidR="004B3826" w:rsidRPr="00480DE9" w14:paraId="30788064" w14:textId="77777777" w:rsidTr="001B7D22">
        <w:trPr>
          <w:trHeight w:val="284"/>
        </w:trPr>
        <w:tc>
          <w:tcPr>
            <w:tcW w:w="1275" w:type="dxa"/>
            <w:vAlign w:val="center"/>
          </w:tcPr>
          <w:p w14:paraId="51648900" w14:textId="77777777" w:rsidR="004B3826" w:rsidRPr="00480DE9" w:rsidRDefault="004B3826" w:rsidP="001B7D22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80DE9">
              <w:rPr>
                <w:rFonts w:asciiTheme="minorHAnsi" w:hAnsiTheme="minorHAnsi" w:cstheme="minorHAnsi"/>
                <w:b/>
                <w:sz w:val="20"/>
              </w:rPr>
              <w:t>K</w:t>
            </w: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7366" w:type="dxa"/>
            <w:vAlign w:val="center"/>
          </w:tcPr>
          <w:p w14:paraId="18E8A7C2" w14:textId="77777777" w:rsidR="004B3826" w:rsidRPr="00480DE9" w:rsidRDefault="004B3826" w:rsidP="001B7D22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480DE9">
              <w:rPr>
                <w:rFonts w:asciiTheme="minorHAnsi" w:hAnsiTheme="minorHAnsi" w:cstheme="minorHAnsi"/>
                <w:sz w:val="20"/>
              </w:rPr>
              <w:t>Počet bodov, ktoré uchádzač získa za dané kritérium</w:t>
            </w:r>
          </w:p>
        </w:tc>
      </w:tr>
      <w:tr w:rsidR="004B3826" w:rsidRPr="00480DE9" w14:paraId="114A9A24" w14:textId="77777777" w:rsidTr="001B7D22">
        <w:trPr>
          <w:trHeight w:val="284"/>
        </w:trPr>
        <w:tc>
          <w:tcPr>
            <w:tcW w:w="1275" w:type="dxa"/>
            <w:vAlign w:val="center"/>
          </w:tcPr>
          <w:p w14:paraId="19E237AD" w14:textId="77777777" w:rsidR="004B3826" w:rsidRPr="00480DE9" w:rsidRDefault="004B3826" w:rsidP="001B7D22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80DE9">
              <w:rPr>
                <w:rFonts w:asciiTheme="minorHAnsi" w:hAnsiTheme="minorHAnsi" w:cstheme="minorHAnsi"/>
                <w:b/>
                <w:sz w:val="20"/>
              </w:rPr>
              <w:t>PB</w:t>
            </w:r>
          </w:p>
        </w:tc>
        <w:tc>
          <w:tcPr>
            <w:tcW w:w="7366" w:type="dxa"/>
            <w:vAlign w:val="center"/>
          </w:tcPr>
          <w:p w14:paraId="167E95EE" w14:textId="77777777" w:rsidR="004B3826" w:rsidRPr="00480DE9" w:rsidRDefault="004B3826" w:rsidP="001B7D22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480DE9">
              <w:rPr>
                <w:rFonts w:asciiTheme="minorHAnsi" w:hAnsiTheme="minorHAnsi" w:cstheme="minorHAnsi"/>
                <w:sz w:val="20"/>
              </w:rPr>
              <w:t xml:space="preserve">Počet bodov za hodnotené kritérium – </w:t>
            </w:r>
            <w:r>
              <w:rPr>
                <w:rFonts w:asciiTheme="minorHAnsi" w:hAnsiTheme="minorHAnsi" w:cstheme="minorHAnsi"/>
                <w:sz w:val="20"/>
              </w:rPr>
              <w:t>90</w:t>
            </w:r>
            <w:r w:rsidRPr="00480DE9">
              <w:rPr>
                <w:rFonts w:asciiTheme="minorHAnsi" w:hAnsiTheme="minorHAnsi" w:cstheme="minorHAnsi"/>
                <w:sz w:val="20"/>
              </w:rPr>
              <w:t xml:space="preserve"> bodov</w:t>
            </w:r>
          </w:p>
        </w:tc>
      </w:tr>
      <w:tr w:rsidR="004B3826" w:rsidRPr="00480DE9" w14:paraId="6CD2EFE4" w14:textId="77777777" w:rsidTr="001B7D22">
        <w:trPr>
          <w:trHeight w:val="284"/>
        </w:trPr>
        <w:tc>
          <w:tcPr>
            <w:tcW w:w="1275" w:type="dxa"/>
            <w:vAlign w:val="center"/>
          </w:tcPr>
          <w:p w14:paraId="7607FFE9" w14:textId="77777777" w:rsidR="004B3826" w:rsidRPr="00480DE9" w:rsidRDefault="004B3826" w:rsidP="001B7D22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NPC/HC</w:t>
            </w:r>
          </w:p>
        </w:tc>
        <w:tc>
          <w:tcPr>
            <w:tcW w:w="7366" w:type="dxa"/>
            <w:vAlign w:val="center"/>
          </w:tcPr>
          <w:p w14:paraId="2BF18DA0" w14:textId="77777777" w:rsidR="004B3826" w:rsidRPr="00480DE9" w:rsidRDefault="004B3826" w:rsidP="001B7D22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C17829">
              <w:rPr>
                <w:rFonts w:asciiTheme="minorHAnsi" w:hAnsiTheme="minorHAnsi" w:cstheme="minorHAnsi"/>
                <w:sz w:val="20"/>
              </w:rPr>
              <w:t>najnižšia ponúknutá cena</w:t>
            </w:r>
            <w:r>
              <w:rPr>
                <w:rFonts w:asciiTheme="minorHAnsi" w:hAnsiTheme="minorHAnsi" w:cstheme="minorHAnsi"/>
                <w:sz w:val="20"/>
              </w:rPr>
              <w:t>/Hodnotená cena</w:t>
            </w:r>
            <w:r w:rsidRPr="00480DE9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7349E394" w14:textId="77777777" w:rsidR="004B3826" w:rsidRPr="004B3826" w:rsidRDefault="004B3826" w:rsidP="004B3826">
      <w:pPr>
        <w:spacing w:before="160" w:after="16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68501643" w14:textId="55A3BD15" w:rsidR="009C5949" w:rsidRPr="005B2465" w:rsidRDefault="009C5949" w:rsidP="00A80E66">
      <w:pPr>
        <w:widowControl w:val="0"/>
        <w:numPr>
          <w:ilvl w:val="3"/>
          <w:numId w:val="8"/>
        </w:numPr>
        <w:spacing w:after="120" w:line="259" w:lineRule="auto"/>
        <w:ind w:left="567" w:hanging="567"/>
        <w:jc w:val="both"/>
        <w:outlineLvl w:val="3"/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ab/>
      </w:r>
      <w:r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Spôsob prideľovania bodov za kritérium č. 2: </w:t>
      </w:r>
      <w:r w:rsidR="005B2465"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Predĺženie záruky (max. počet mesiacov 48)</w:t>
      </w:r>
    </w:p>
    <w:p w14:paraId="6372FAC1" w14:textId="1A1A3479" w:rsidR="009C5949" w:rsidRPr="005B2465" w:rsidRDefault="009C5949" w:rsidP="009C5949">
      <w:pPr>
        <w:widowControl w:val="0"/>
        <w:spacing w:after="120"/>
        <w:ind w:left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Maximálny počet bodov za kritérium </w:t>
      </w:r>
      <w:r w:rsidR="005B2465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Predĺženie záruky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bude pridelen</w:t>
      </w:r>
      <w:r w:rsidR="005B2465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é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podľa nižšie uvedeného vzorca:</w:t>
      </w:r>
    </w:p>
    <w:p w14:paraId="2AADE3F3" w14:textId="4F4DD05C" w:rsidR="005B2465" w:rsidRPr="005B2465" w:rsidRDefault="00A80E66" w:rsidP="005B2465">
      <w:pPr>
        <w:spacing w:before="160"/>
        <w:jc w:val="center"/>
        <w:rPr>
          <w:rFonts w:asciiTheme="minorHAnsi" w:eastAsia="Cambria Math" w:hAnsiTheme="minorHAnsi" w:cstheme="minorHAnsi"/>
          <w:iCs/>
          <w:sz w:val="20"/>
          <w:szCs w:val="20"/>
        </w:rPr>
      </w:pPr>
      <m:oMathPara>
        <m:oMath>
          <m:r>
            <w:rPr>
              <w:rFonts w:ascii="Cambria Math" w:eastAsia="Cambria Math" w:hAnsi="Cambria Math" w:cstheme="minorHAnsi"/>
              <w:sz w:val="20"/>
              <w:szCs w:val="20"/>
            </w:rPr>
            <m:t>kritérium</m:t>
          </m:r>
          <m:r>
            <m:rPr>
              <m:sty m:val="p"/>
            </m:rPr>
            <w:rPr>
              <w:rFonts w:ascii="Cambria Math" w:eastAsia="Cambria Math" w:hAnsi="Cambria Math" w:cstheme="minorHAnsi"/>
              <w:sz w:val="20"/>
              <w:szCs w:val="20"/>
            </w:rPr>
            <m:t xml:space="preserve">_2=PB* </m:t>
          </m:r>
          <m:f>
            <m:fPr>
              <m:ctrlPr>
                <w:rPr>
                  <w:rFonts w:ascii="Cambria Math" w:eastAsia="Cambria Math" w:hAnsi="Cambria Math" w:cstheme="minorHAnsi"/>
                  <w:iCs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theme="minorHAnsi"/>
                  <w:sz w:val="20"/>
                  <w:szCs w:val="20"/>
                </w:rPr>
                <m:t>PZ-Z min</m:t>
              </m:r>
            </m:num>
            <m:den>
              <m:r>
                <m:rPr>
                  <m:sty m:val="p"/>
                </m:rPr>
                <w:rPr>
                  <w:rFonts w:ascii="Cambria Math" w:eastAsia="Cambria Math" w:hAnsi="Cambria Math" w:cstheme="minorHAnsi"/>
                  <w:sz w:val="20"/>
                  <w:szCs w:val="20"/>
                </w:rPr>
                <m:t xml:space="preserve">Z max-Z min </m:t>
              </m:r>
            </m:den>
          </m:f>
        </m:oMath>
      </m:oMathPara>
    </w:p>
    <w:p w14:paraId="6C0E9F2A" w14:textId="77777777" w:rsidR="005B2465" w:rsidRPr="005B2465" w:rsidRDefault="005B2465" w:rsidP="005B2465">
      <w:pPr>
        <w:spacing w:before="160"/>
        <w:jc w:val="center"/>
        <w:rPr>
          <w:rFonts w:asciiTheme="minorHAnsi" w:eastAsia="Cambria Math" w:hAnsiTheme="minorHAnsi" w:cstheme="minorHAnsi"/>
          <w:iCs/>
          <w:sz w:val="20"/>
          <w:szCs w:val="20"/>
        </w:rPr>
      </w:pPr>
    </w:p>
    <w:tbl>
      <w:tblPr>
        <w:tblStyle w:val="1"/>
        <w:tblW w:w="7796" w:type="dxa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6521"/>
      </w:tblGrid>
      <w:tr w:rsidR="005B2465" w:rsidRPr="005B2465" w14:paraId="4832576D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07FD0FD0" w14:textId="56EAB8ED" w:rsidR="005B2465" w:rsidRPr="005B2465" w:rsidRDefault="00A80E66" w:rsidP="00635CC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Kritérium_</w:t>
            </w:r>
            <w:r w:rsidR="005B2465" w:rsidRPr="005B2465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6521" w:type="dxa"/>
            <w:vAlign w:val="center"/>
          </w:tcPr>
          <w:p w14:paraId="1254544A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>Počet bodov, ktoré uchádzač získa za dané kritérium</w:t>
            </w:r>
          </w:p>
        </w:tc>
      </w:tr>
      <w:tr w:rsidR="005B2465" w:rsidRPr="005B2465" w14:paraId="01468BF0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4E50C172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sz w:val="20"/>
              </w:rPr>
              <w:t>PB</w:t>
            </w:r>
          </w:p>
        </w:tc>
        <w:tc>
          <w:tcPr>
            <w:tcW w:w="6521" w:type="dxa"/>
            <w:vAlign w:val="center"/>
          </w:tcPr>
          <w:p w14:paraId="0B1A0BE2" w14:textId="7D845DE3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 xml:space="preserve">Počet bodov za hodnotené kritérium – </w:t>
            </w:r>
            <w:r w:rsidR="00A80E66">
              <w:rPr>
                <w:rFonts w:asciiTheme="minorHAnsi" w:hAnsiTheme="minorHAnsi" w:cstheme="minorHAnsi"/>
                <w:sz w:val="20"/>
              </w:rPr>
              <w:t>1</w:t>
            </w:r>
            <w:r w:rsidRPr="005B2465">
              <w:rPr>
                <w:rFonts w:asciiTheme="minorHAnsi" w:hAnsiTheme="minorHAnsi" w:cstheme="minorHAnsi"/>
                <w:sz w:val="20"/>
              </w:rPr>
              <w:t>0 bodov</w:t>
            </w:r>
          </w:p>
        </w:tc>
      </w:tr>
      <w:tr w:rsidR="005B2465" w:rsidRPr="005B2465" w14:paraId="4B024D6C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0A731776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sz w:val="20"/>
              </w:rPr>
              <w:t xml:space="preserve">PZ </w:t>
            </w:r>
          </w:p>
        </w:tc>
        <w:tc>
          <w:tcPr>
            <w:tcW w:w="6521" w:type="dxa"/>
            <w:vAlign w:val="center"/>
          </w:tcPr>
          <w:p w14:paraId="7C57AFDB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 xml:space="preserve">Ponúknutá záruka v mesiacoch </w:t>
            </w:r>
          </w:p>
        </w:tc>
      </w:tr>
      <w:tr w:rsidR="005B2465" w:rsidRPr="005B2465" w14:paraId="50722931" w14:textId="77777777" w:rsidTr="00A80E66">
        <w:trPr>
          <w:trHeight w:val="296"/>
        </w:trPr>
        <w:tc>
          <w:tcPr>
            <w:tcW w:w="1275" w:type="dxa"/>
            <w:vAlign w:val="center"/>
          </w:tcPr>
          <w:p w14:paraId="3260F6D6" w14:textId="77777777" w:rsidR="005B2465" w:rsidRPr="005B2465" w:rsidRDefault="005B2465" w:rsidP="00635CC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sz w:val="20"/>
              </w:rPr>
              <w:t>Z min</w:t>
            </w:r>
          </w:p>
        </w:tc>
        <w:tc>
          <w:tcPr>
            <w:tcW w:w="6521" w:type="dxa"/>
            <w:vAlign w:val="center"/>
          </w:tcPr>
          <w:p w14:paraId="4CEA37F9" w14:textId="77777777" w:rsidR="005B2465" w:rsidRPr="005B2465" w:rsidRDefault="005B2465" w:rsidP="00635CC8">
            <w:pPr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 xml:space="preserve">Minimálna záruka - 24 mesiacov </w:t>
            </w:r>
          </w:p>
        </w:tc>
      </w:tr>
      <w:tr w:rsidR="005B2465" w:rsidRPr="005B2465" w14:paraId="0EAFA0A2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46A31F8E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sz w:val="20"/>
              </w:rPr>
              <w:t>Z max</w:t>
            </w:r>
          </w:p>
        </w:tc>
        <w:tc>
          <w:tcPr>
            <w:tcW w:w="6521" w:type="dxa"/>
            <w:vAlign w:val="center"/>
          </w:tcPr>
          <w:p w14:paraId="7AFE73DB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>Maximálna záruka - 48 mesiacov</w:t>
            </w:r>
          </w:p>
        </w:tc>
      </w:tr>
    </w:tbl>
    <w:p w14:paraId="2E34625A" w14:textId="77777777" w:rsidR="005B2465" w:rsidRPr="005B2465" w:rsidRDefault="005B2465" w:rsidP="009C5949">
      <w:pPr>
        <w:widowControl w:val="0"/>
        <w:spacing w:after="120"/>
        <w:ind w:left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</w:p>
    <w:p w14:paraId="2C8DC521" w14:textId="1D2D7A5B" w:rsidR="009C5949" w:rsidRPr="005B2465" w:rsidRDefault="005B2465" w:rsidP="00A80E66">
      <w:pPr>
        <w:widowControl w:val="0"/>
        <w:spacing w:after="120"/>
        <w:ind w:firstLine="708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</w:rPr>
        <w:t>Počet mesiacov predĺženej záruky</w:t>
      </w:r>
      <w:r w:rsidR="00861193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  <w:r w:rsidR="009C5949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uchádzač uvedie v ponuke v Prílohe č. </w:t>
      </w:r>
      <w:r w:rsidR="00861193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1</w:t>
      </w:r>
      <w:r w:rsidR="00D1634C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  <w:r w:rsidR="009C5949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Návrh na plnenie kritérií.</w:t>
      </w:r>
    </w:p>
    <w:p w14:paraId="55D05901" w14:textId="77777777" w:rsidR="009C5949" w:rsidRPr="005B2465" w:rsidRDefault="009C5949" w:rsidP="009C5949">
      <w:pPr>
        <w:widowControl w:val="0"/>
        <w:numPr>
          <w:ilvl w:val="2"/>
          <w:numId w:val="8"/>
        </w:numPr>
        <w:spacing w:before="240" w:after="240" w:line="259" w:lineRule="auto"/>
        <w:ind w:left="709" w:hanging="709"/>
        <w:jc w:val="both"/>
        <w:outlineLvl w:val="2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bookmarkStart w:id="7" w:name="_Toc12196266"/>
      <w:r w:rsidRPr="005B2465">
        <w:rPr>
          <w:rFonts w:asciiTheme="minorHAnsi" w:eastAsia="Calibri" w:hAnsiTheme="minorHAnsi" w:cstheme="minorHAnsi"/>
          <w:b/>
          <w:color w:val="auto"/>
          <w:sz w:val="20"/>
          <w:szCs w:val="20"/>
        </w:rPr>
        <w:t>Spôsob vyhodnotenia ponúk</w:t>
      </w:r>
      <w:bookmarkEnd w:id="7"/>
    </w:p>
    <w:p w14:paraId="34F36949" w14:textId="77777777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Úspešný sa stane ten uchádzač, ktorý dostane za poskytnutie predmetu zákazky v súčte hodnotených kritérií </w:t>
      </w:r>
      <w:r w:rsidRPr="005B2465">
        <w:rPr>
          <w:rFonts w:asciiTheme="minorHAnsi" w:eastAsia="Calibri" w:hAnsiTheme="minorHAnsi" w:cstheme="minorHAnsi"/>
          <w:i/>
          <w:iCs/>
          <w:color w:val="auto"/>
          <w:sz w:val="20"/>
          <w:szCs w:val="20"/>
        </w:rPr>
        <w:t>najviac bodov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. Poradie ostatných uchádzačov sa zostaví podľa výšky pridelených bodov zostupne od 2 po X, kde X je počet uchádzačov, ktorých ponuky sa vyhodnocovali. </w:t>
      </w:r>
    </w:p>
    <w:p w14:paraId="3F8CD58D" w14:textId="77777777" w:rsidR="009C5949" w:rsidRPr="005B2465" w:rsidRDefault="009C5949" w:rsidP="00C53CFB">
      <w:pPr>
        <w:rPr>
          <w:rFonts w:asciiTheme="minorHAnsi" w:hAnsiTheme="minorHAnsi" w:cstheme="minorHAnsi"/>
          <w:sz w:val="20"/>
          <w:szCs w:val="20"/>
        </w:rPr>
      </w:pPr>
    </w:p>
    <w:sectPr w:rsidR="009C5949" w:rsidRPr="005B2465" w:rsidSect="00140FA5">
      <w:headerReference w:type="default" r:id="rId8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2FC5D" w14:textId="77777777" w:rsidR="00201A5D" w:rsidRDefault="00201A5D" w:rsidP="006F6013">
      <w:r>
        <w:separator/>
      </w:r>
    </w:p>
  </w:endnote>
  <w:endnote w:type="continuationSeparator" w:id="0">
    <w:p w14:paraId="3CA692C3" w14:textId="77777777" w:rsidR="00201A5D" w:rsidRDefault="00201A5D" w:rsidP="006F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BB916" w14:textId="77777777" w:rsidR="00201A5D" w:rsidRDefault="00201A5D" w:rsidP="006F6013">
      <w:r>
        <w:separator/>
      </w:r>
    </w:p>
  </w:footnote>
  <w:footnote w:type="continuationSeparator" w:id="0">
    <w:p w14:paraId="2EF0A1CE" w14:textId="77777777" w:rsidR="00201A5D" w:rsidRDefault="00201A5D" w:rsidP="006F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C6EDD" w14:textId="3C55D6A2" w:rsidR="006F6013" w:rsidRPr="00723803" w:rsidRDefault="002233A8" w:rsidP="00723803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right"/>
      <w:rPr>
        <w:rFonts w:asciiTheme="minorHAnsi" w:hAnsiTheme="minorHAnsi" w:cstheme="minorHAnsi"/>
        <w:bCs/>
        <w:sz w:val="16"/>
        <w:szCs w:val="16"/>
      </w:rPr>
    </w:pPr>
    <w:r w:rsidRPr="00723803">
      <w:rPr>
        <w:rFonts w:asciiTheme="minorHAnsi" w:hAnsiTheme="minorHAnsi" w:cstheme="minorHAnsi"/>
        <w:bCs/>
        <w:sz w:val="16"/>
        <w:szCs w:val="16"/>
      </w:rPr>
      <w:t xml:space="preserve">Príloha č. </w:t>
    </w:r>
    <w:r w:rsidR="009B281E" w:rsidRPr="00723803">
      <w:rPr>
        <w:rFonts w:asciiTheme="minorHAnsi" w:hAnsiTheme="minorHAnsi" w:cstheme="minorHAnsi"/>
        <w:bCs/>
        <w:sz w:val="16"/>
        <w:szCs w:val="16"/>
      </w:rPr>
      <w:t xml:space="preserve">2 </w:t>
    </w:r>
    <w:r w:rsidR="00723803" w:rsidRPr="00723803">
      <w:rPr>
        <w:rFonts w:asciiTheme="minorHAnsi" w:hAnsiTheme="minorHAnsi" w:cstheme="minorHAnsi"/>
        <w:bCs/>
        <w:sz w:val="16"/>
        <w:szCs w:val="16"/>
      </w:rPr>
      <w:t>k SP</w:t>
    </w:r>
  </w:p>
  <w:p w14:paraId="6D6245E4" w14:textId="77777777" w:rsidR="009C6BBE" w:rsidRPr="00717661" w:rsidRDefault="009C6BBE" w:rsidP="009C6BBE">
    <w:pPr>
      <w:rPr>
        <w:rFonts w:asciiTheme="minorHAnsi" w:hAnsiTheme="minorHAnsi" w:cstheme="minorHAnsi"/>
      </w:rPr>
    </w:pPr>
  </w:p>
  <w:p w14:paraId="7B624930" w14:textId="77777777" w:rsidR="006F6013" w:rsidRPr="00717661" w:rsidRDefault="006F6013">
    <w:pPr>
      <w:pStyle w:val="Hlavika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87E2C"/>
    <w:multiLevelType w:val="hybridMultilevel"/>
    <w:tmpl w:val="6B60B5FE"/>
    <w:lvl w:ilvl="0" w:tplc="EA74F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05E7"/>
    <w:multiLevelType w:val="hybridMultilevel"/>
    <w:tmpl w:val="30F6AA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85B8C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12A3BF1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14505C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A3133"/>
    <w:multiLevelType w:val="hybridMultilevel"/>
    <w:tmpl w:val="3CF4E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9EA76B9"/>
    <w:multiLevelType w:val="hybridMultilevel"/>
    <w:tmpl w:val="17AA1BFA"/>
    <w:lvl w:ilvl="0" w:tplc="F15849FE">
      <w:start w:val="1"/>
      <w:numFmt w:val="bullet"/>
      <w:lvlText w:val="-"/>
      <w:lvlJc w:val="left"/>
      <w:pPr>
        <w:ind w:left="720" w:hanging="360"/>
      </w:pPr>
      <w:rPr>
        <w:rFonts w:ascii="PT Serif" w:eastAsiaTheme="minorHAnsi" w:hAnsi="PT Serif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77464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44700">
    <w:abstractNumId w:val="5"/>
  </w:num>
  <w:num w:numId="2" w16cid:durableId="1126852832">
    <w:abstractNumId w:val="3"/>
  </w:num>
  <w:num w:numId="3" w16cid:durableId="1832599065">
    <w:abstractNumId w:val="10"/>
  </w:num>
  <w:num w:numId="4" w16cid:durableId="664357784">
    <w:abstractNumId w:val="6"/>
  </w:num>
  <w:num w:numId="5" w16cid:durableId="1310014647">
    <w:abstractNumId w:val="0"/>
  </w:num>
  <w:num w:numId="6" w16cid:durableId="1843350069">
    <w:abstractNumId w:val="4"/>
  </w:num>
  <w:num w:numId="7" w16cid:durableId="87390450">
    <w:abstractNumId w:val="2"/>
  </w:num>
  <w:num w:numId="8" w16cid:durableId="1634098109">
    <w:abstractNumId w:val="8"/>
  </w:num>
  <w:num w:numId="9" w16cid:durableId="661324046">
    <w:abstractNumId w:val="9"/>
  </w:num>
  <w:num w:numId="10" w16cid:durableId="1836676865">
    <w:abstractNumId w:val="3"/>
  </w:num>
  <w:num w:numId="11" w16cid:durableId="143552666">
    <w:abstractNumId w:val="3"/>
  </w:num>
  <w:num w:numId="12" w16cid:durableId="1667587787">
    <w:abstractNumId w:val="7"/>
  </w:num>
  <w:num w:numId="13" w16cid:durableId="31480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34"/>
    <w:rsid w:val="00014B2C"/>
    <w:rsid w:val="000213C0"/>
    <w:rsid w:val="00027D34"/>
    <w:rsid w:val="0005255C"/>
    <w:rsid w:val="00052B15"/>
    <w:rsid w:val="00056776"/>
    <w:rsid w:val="00070103"/>
    <w:rsid w:val="00073960"/>
    <w:rsid w:val="00076BFC"/>
    <w:rsid w:val="00080CD0"/>
    <w:rsid w:val="00081E92"/>
    <w:rsid w:val="000923D4"/>
    <w:rsid w:val="000A2844"/>
    <w:rsid w:val="000D4E78"/>
    <w:rsid w:val="000E1ED9"/>
    <w:rsid w:val="000F2663"/>
    <w:rsid w:val="00101CA3"/>
    <w:rsid w:val="0010395C"/>
    <w:rsid w:val="00105C8E"/>
    <w:rsid w:val="001065A3"/>
    <w:rsid w:val="001258E1"/>
    <w:rsid w:val="00127830"/>
    <w:rsid w:val="00140FA5"/>
    <w:rsid w:val="0016125D"/>
    <w:rsid w:val="00180142"/>
    <w:rsid w:val="001816EB"/>
    <w:rsid w:val="00186F71"/>
    <w:rsid w:val="001A013A"/>
    <w:rsid w:val="001B793F"/>
    <w:rsid w:val="001C1581"/>
    <w:rsid w:val="001E2F9F"/>
    <w:rsid w:val="00201A5D"/>
    <w:rsid w:val="00216791"/>
    <w:rsid w:val="00216C29"/>
    <w:rsid w:val="002233A8"/>
    <w:rsid w:val="00242177"/>
    <w:rsid w:val="0024471D"/>
    <w:rsid w:val="002509B1"/>
    <w:rsid w:val="00251E60"/>
    <w:rsid w:val="00255A22"/>
    <w:rsid w:val="0027120F"/>
    <w:rsid w:val="00281CDE"/>
    <w:rsid w:val="002D406C"/>
    <w:rsid w:val="002F0A45"/>
    <w:rsid w:val="003002A5"/>
    <w:rsid w:val="00316AE5"/>
    <w:rsid w:val="003268DE"/>
    <w:rsid w:val="00330797"/>
    <w:rsid w:val="003335CD"/>
    <w:rsid w:val="00343EB9"/>
    <w:rsid w:val="0036449F"/>
    <w:rsid w:val="00386488"/>
    <w:rsid w:val="003956F0"/>
    <w:rsid w:val="003C0B26"/>
    <w:rsid w:val="003C48F0"/>
    <w:rsid w:val="003D1023"/>
    <w:rsid w:val="003D643B"/>
    <w:rsid w:val="003E462F"/>
    <w:rsid w:val="003E5AA6"/>
    <w:rsid w:val="003F6960"/>
    <w:rsid w:val="0040120D"/>
    <w:rsid w:val="00411C3F"/>
    <w:rsid w:val="004151CA"/>
    <w:rsid w:val="004B3826"/>
    <w:rsid w:val="004B6D91"/>
    <w:rsid w:val="004C3D40"/>
    <w:rsid w:val="004E0809"/>
    <w:rsid w:val="004F18DD"/>
    <w:rsid w:val="0050287D"/>
    <w:rsid w:val="00544DBF"/>
    <w:rsid w:val="00560B18"/>
    <w:rsid w:val="005625BB"/>
    <w:rsid w:val="00565A16"/>
    <w:rsid w:val="005A64B7"/>
    <w:rsid w:val="005A7283"/>
    <w:rsid w:val="005B2465"/>
    <w:rsid w:val="005C2135"/>
    <w:rsid w:val="005D1513"/>
    <w:rsid w:val="005F1C9A"/>
    <w:rsid w:val="005F5333"/>
    <w:rsid w:val="00600DEA"/>
    <w:rsid w:val="00602D34"/>
    <w:rsid w:val="00606ECA"/>
    <w:rsid w:val="00624DB6"/>
    <w:rsid w:val="00634F5C"/>
    <w:rsid w:val="00664CA8"/>
    <w:rsid w:val="00667C61"/>
    <w:rsid w:val="00673A4C"/>
    <w:rsid w:val="006821E9"/>
    <w:rsid w:val="0068741B"/>
    <w:rsid w:val="006B5C0D"/>
    <w:rsid w:val="006C631E"/>
    <w:rsid w:val="006C7836"/>
    <w:rsid w:val="006D03C5"/>
    <w:rsid w:val="006D0A53"/>
    <w:rsid w:val="006D48EC"/>
    <w:rsid w:val="006D6132"/>
    <w:rsid w:val="006D6368"/>
    <w:rsid w:val="006E609D"/>
    <w:rsid w:val="006F6013"/>
    <w:rsid w:val="0071082E"/>
    <w:rsid w:val="00717661"/>
    <w:rsid w:val="00723803"/>
    <w:rsid w:val="00746C13"/>
    <w:rsid w:val="00754957"/>
    <w:rsid w:val="00755586"/>
    <w:rsid w:val="007652E6"/>
    <w:rsid w:val="007664CC"/>
    <w:rsid w:val="0077406B"/>
    <w:rsid w:val="00785A19"/>
    <w:rsid w:val="007B44A2"/>
    <w:rsid w:val="007C287B"/>
    <w:rsid w:val="007C5884"/>
    <w:rsid w:val="007D0802"/>
    <w:rsid w:val="007E018F"/>
    <w:rsid w:val="007E666C"/>
    <w:rsid w:val="0080039F"/>
    <w:rsid w:val="00801CED"/>
    <w:rsid w:val="00803512"/>
    <w:rsid w:val="00805177"/>
    <w:rsid w:val="00843110"/>
    <w:rsid w:val="0084567E"/>
    <w:rsid w:val="008609CC"/>
    <w:rsid w:val="00861193"/>
    <w:rsid w:val="00861531"/>
    <w:rsid w:val="00873574"/>
    <w:rsid w:val="008B0FAA"/>
    <w:rsid w:val="008B2B0E"/>
    <w:rsid w:val="008B6769"/>
    <w:rsid w:val="008C1B77"/>
    <w:rsid w:val="008E58DD"/>
    <w:rsid w:val="008F6FCB"/>
    <w:rsid w:val="0091121F"/>
    <w:rsid w:val="00926124"/>
    <w:rsid w:val="009330D9"/>
    <w:rsid w:val="0093333B"/>
    <w:rsid w:val="009448FB"/>
    <w:rsid w:val="00950DA4"/>
    <w:rsid w:val="00962F93"/>
    <w:rsid w:val="00966662"/>
    <w:rsid w:val="00973A7B"/>
    <w:rsid w:val="00980E6C"/>
    <w:rsid w:val="00983B77"/>
    <w:rsid w:val="00991EBF"/>
    <w:rsid w:val="00993716"/>
    <w:rsid w:val="009A74AB"/>
    <w:rsid w:val="009B281E"/>
    <w:rsid w:val="009C5949"/>
    <w:rsid w:val="009C69E7"/>
    <w:rsid w:val="009C6BBE"/>
    <w:rsid w:val="009D08D4"/>
    <w:rsid w:val="00A04B61"/>
    <w:rsid w:val="00A07AC2"/>
    <w:rsid w:val="00A1072B"/>
    <w:rsid w:val="00A22B9F"/>
    <w:rsid w:val="00A25018"/>
    <w:rsid w:val="00A32872"/>
    <w:rsid w:val="00A70101"/>
    <w:rsid w:val="00A70810"/>
    <w:rsid w:val="00A7284A"/>
    <w:rsid w:val="00A77414"/>
    <w:rsid w:val="00A80E66"/>
    <w:rsid w:val="00A85263"/>
    <w:rsid w:val="00AB448F"/>
    <w:rsid w:val="00AC52FD"/>
    <w:rsid w:val="00AD5FF9"/>
    <w:rsid w:val="00AE7E53"/>
    <w:rsid w:val="00AF6FB6"/>
    <w:rsid w:val="00B20243"/>
    <w:rsid w:val="00B265F3"/>
    <w:rsid w:val="00B33A88"/>
    <w:rsid w:val="00B42249"/>
    <w:rsid w:val="00B5277C"/>
    <w:rsid w:val="00B5424B"/>
    <w:rsid w:val="00B65B38"/>
    <w:rsid w:val="00B729E6"/>
    <w:rsid w:val="00B72E6D"/>
    <w:rsid w:val="00B72EB9"/>
    <w:rsid w:val="00B809D4"/>
    <w:rsid w:val="00B81077"/>
    <w:rsid w:val="00B93711"/>
    <w:rsid w:val="00B964F8"/>
    <w:rsid w:val="00B97BE3"/>
    <w:rsid w:val="00BA688A"/>
    <w:rsid w:val="00BC4912"/>
    <w:rsid w:val="00BE08BA"/>
    <w:rsid w:val="00BF362E"/>
    <w:rsid w:val="00BF3CF5"/>
    <w:rsid w:val="00BF623F"/>
    <w:rsid w:val="00BF75FF"/>
    <w:rsid w:val="00C27F16"/>
    <w:rsid w:val="00C53CFB"/>
    <w:rsid w:val="00C55001"/>
    <w:rsid w:val="00C622B4"/>
    <w:rsid w:val="00C626B3"/>
    <w:rsid w:val="00C6388E"/>
    <w:rsid w:val="00CA4D4B"/>
    <w:rsid w:val="00CA61BB"/>
    <w:rsid w:val="00CC2234"/>
    <w:rsid w:val="00CD0876"/>
    <w:rsid w:val="00CD5090"/>
    <w:rsid w:val="00CE1442"/>
    <w:rsid w:val="00CE1D4C"/>
    <w:rsid w:val="00D1634C"/>
    <w:rsid w:val="00D169C6"/>
    <w:rsid w:val="00D20EA8"/>
    <w:rsid w:val="00D2601B"/>
    <w:rsid w:val="00D27A45"/>
    <w:rsid w:val="00D46035"/>
    <w:rsid w:val="00D50C0A"/>
    <w:rsid w:val="00D531F3"/>
    <w:rsid w:val="00D5478C"/>
    <w:rsid w:val="00D55748"/>
    <w:rsid w:val="00D57514"/>
    <w:rsid w:val="00D60570"/>
    <w:rsid w:val="00D60CBC"/>
    <w:rsid w:val="00D66558"/>
    <w:rsid w:val="00D74C57"/>
    <w:rsid w:val="00D77187"/>
    <w:rsid w:val="00D84B3D"/>
    <w:rsid w:val="00DA748F"/>
    <w:rsid w:val="00DB5D97"/>
    <w:rsid w:val="00DB675B"/>
    <w:rsid w:val="00DD6A05"/>
    <w:rsid w:val="00DF10A2"/>
    <w:rsid w:val="00DF1E8E"/>
    <w:rsid w:val="00DF3E4B"/>
    <w:rsid w:val="00E17361"/>
    <w:rsid w:val="00E618C6"/>
    <w:rsid w:val="00E62CEA"/>
    <w:rsid w:val="00E667DD"/>
    <w:rsid w:val="00E7031D"/>
    <w:rsid w:val="00EB3180"/>
    <w:rsid w:val="00EC61C8"/>
    <w:rsid w:val="00F0113D"/>
    <w:rsid w:val="00F13427"/>
    <w:rsid w:val="00F52067"/>
    <w:rsid w:val="00F61398"/>
    <w:rsid w:val="00F630D7"/>
    <w:rsid w:val="00F72FAF"/>
    <w:rsid w:val="00F77980"/>
    <w:rsid w:val="00F832A7"/>
    <w:rsid w:val="00F85391"/>
    <w:rsid w:val="00F95E1A"/>
    <w:rsid w:val="00FA3246"/>
    <w:rsid w:val="00FB05CE"/>
    <w:rsid w:val="00FB4205"/>
    <w:rsid w:val="00FB7720"/>
    <w:rsid w:val="00FD3E8D"/>
    <w:rsid w:val="00FD42BE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D5A70"/>
  <w15:docId w15:val="{31E3D76E-A010-4459-8B50-A0A6D043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68741B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741B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8741B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8741B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8741B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8741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68741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68741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68741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68741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68741B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68741B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68741B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8741B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68741B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68741B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68741B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6874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6874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68741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unhideWhenUsed/>
    <w:rsid w:val="0068741B"/>
    <w:rPr>
      <w:rFonts w:ascii="Arial" w:eastAsia="Times New Roman" w:hAnsi="Arial" w:cs="Times New Roman"/>
      <w:color w:val="auto"/>
      <w:sz w:val="20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741B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68741B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74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741B"/>
    <w:rPr>
      <w:rFonts w:ascii="Segoe UI" w:hAnsi="Segoe UI" w:cs="Segoe UI"/>
      <w:color w:val="000000" w:themeColor="text1"/>
      <w:sz w:val="18"/>
      <w:szCs w:val="18"/>
    </w:rPr>
  </w:style>
  <w:style w:type="paragraph" w:styleId="Odsekzoznamu">
    <w:name w:val="List Paragraph"/>
    <w:basedOn w:val="Normlny"/>
    <w:uiPriority w:val="34"/>
    <w:qFormat/>
    <w:rsid w:val="009666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05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05CE"/>
    <w:rPr>
      <w:rFonts w:ascii="PT Serif" w:hAnsi="PT Serif"/>
      <w:color w:val="000000" w:themeColor="text1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B05CE"/>
    <w:rPr>
      <w:vertAlign w:val="superscript"/>
    </w:rPr>
  </w:style>
  <w:style w:type="numbering" w:customStyle="1" w:styleId="Style2">
    <w:name w:val="Style2"/>
    <w:rsid w:val="001065A3"/>
    <w:pPr>
      <w:numPr>
        <w:numId w:val="8"/>
      </w:numPr>
    </w:pPr>
  </w:style>
  <w:style w:type="numbering" w:customStyle="1" w:styleId="Style21">
    <w:name w:val="Style21"/>
    <w:rsid w:val="009C5949"/>
  </w:style>
  <w:style w:type="character" w:styleId="Zstupntext">
    <w:name w:val="Placeholder Text"/>
    <w:basedOn w:val="Predvolenpsmoodseku"/>
    <w:uiPriority w:val="99"/>
    <w:semiHidden/>
    <w:rsid w:val="005B2465"/>
    <w:rPr>
      <w:color w:val="666666"/>
    </w:rPr>
  </w:style>
  <w:style w:type="table" w:customStyle="1" w:styleId="1">
    <w:name w:val="1"/>
    <w:basedOn w:val="Normlnatabuka"/>
    <w:rsid w:val="005B2465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nil"/>
    </w:tblPr>
  </w:style>
  <w:style w:type="paragraph" w:styleId="Revzia">
    <w:name w:val="Revision"/>
    <w:hidden/>
    <w:uiPriority w:val="99"/>
    <w:semiHidden/>
    <w:rsid w:val="00EC61C8"/>
    <w:pPr>
      <w:spacing w:after="0" w:line="240" w:lineRule="auto"/>
    </w:pPr>
    <w:rPr>
      <w:rFonts w:ascii="PT Serif" w:hAnsi="PT Serif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56C4-B6D5-482F-9F58-19F66D82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Jana</dc:creator>
  <cp:keywords/>
  <dc:description/>
  <cp:lastModifiedBy>Gibaľová Anna</cp:lastModifiedBy>
  <cp:revision>17</cp:revision>
  <dcterms:created xsi:type="dcterms:W3CDTF">2024-12-16T21:31:00Z</dcterms:created>
  <dcterms:modified xsi:type="dcterms:W3CDTF">2025-03-11T07:18:00Z</dcterms:modified>
</cp:coreProperties>
</file>