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8FF80" w14:textId="50192B71"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Popis kremačnej pece</w:t>
      </w:r>
    </w:p>
    <w:p w14:paraId="70A45BAD" w14:textId="77777777" w:rsidR="008F5564" w:rsidRPr="00F02331" w:rsidRDefault="008F5564" w:rsidP="00C030E4">
      <w:pPr>
        <w:jc w:val="both"/>
        <w:rPr>
          <w:rFonts w:asciiTheme="minorHAnsi" w:hAnsiTheme="minorHAnsi" w:cstheme="minorHAnsi"/>
          <w:b/>
          <w:bCs/>
          <w:u w:color="000000"/>
          <w:lang w:eastAsia="ar-SA"/>
        </w:rPr>
      </w:pPr>
    </w:p>
    <w:p w14:paraId="3628BB86" w14:textId="42A7D96D"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Kremačná pec pozostáva z oceľovej konštrukcie opláštenej oceľovým plechom. Strana vsunu a obsluhy je opatrená zvislým uzáverom s mechanizovaným pojazdom, pričom uzáver pracuje v automatickom cykle so </w:t>
      </w:r>
      <w:proofErr w:type="spellStart"/>
      <w:r w:rsidRPr="00F02331">
        <w:rPr>
          <w:rFonts w:asciiTheme="minorHAnsi" w:hAnsiTheme="minorHAnsi" w:cstheme="minorHAnsi"/>
          <w:u w:color="000000"/>
          <w:lang w:eastAsia="ar-SA"/>
        </w:rPr>
        <w:t>zavážacím</w:t>
      </w:r>
      <w:proofErr w:type="spellEnd"/>
      <w:r w:rsidRPr="00F02331">
        <w:rPr>
          <w:rFonts w:asciiTheme="minorHAnsi" w:hAnsiTheme="minorHAnsi" w:cstheme="minorHAnsi"/>
          <w:u w:color="000000"/>
          <w:lang w:eastAsia="ar-SA"/>
        </w:rPr>
        <w:t xml:space="preserve"> zariadením. Uzáver je možné v prípade výpadku elektrické energie či pri poruche pohonu ovládať ručne. Manipulačné vozíky nie sú súčasťou dodávky.</w:t>
      </w:r>
    </w:p>
    <w:p w14:paraId="2F330F61" w14:textId="12602F0D"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Vykurovanie pece je zaistené dvoma plynovými horákmi. Hlavný horák udržuje teplotu v spaľovacej komore na cca 750 - 800 °C. Druhý horák zaústený do </w:t>
      </w:r>
      <w:proofErr w:type="spellStart"/>
      <w:r w:rsidRPr="00F02331">
        <w:rPr>
          <w:rFonts w:asciiTheme="minorHAnsi" w:hAnsiTheme="minorHAnsi" w:cstheme="minorHAnsi"/>
          <w:u w:color="000000"/>
          <w:lang w:eastAsia="ar-SA"/>
        </w:rPr>
        <w:t>dopaľovacej</w:t>
      </w:r>
      <w:proofErr w:type="spellEnd"/>
      <w:r w:rsidRPr="00F02331">
        <w:rPr>
          <w:rFonts w:asciiTheme="minorHAnsi" w:hAnsiTheme="minorHAnsi" w:cstheme="minorHAnsi"/>
          <w:u w:color="000000"/>
          <w:lang w:eastAsia="ar-SA"/>
        </w:rPr>
        <w:t xml:space="preserve"> komory zaisťuje termickú a oxidačnú deštrukciu všetkých odchádzajúcich nebezpečných látok. Spaliny vzniknuté pri kremácii sú zo spaľovacej komory odťahované cez zadnú zmiešavaciu komoru s prívodom sekundárneho vzduchu do </w:t>
      </w:r>
      <w:proofErr w:type="spellStart"/>
      <w:r w:rsidRPr="00F02331">
        <w:rPr>
          <w:rFonts w:asciiTheme="minorHAnsi" w:hAnsiTheme="minorHAnsi" w:cstheme="minorHAnsi"/>
          <w:u w:color="000000"/>
          <w:lang w:eastAsia="ar-SA"/>
        </w:rPr>
        <w:t>dopaľovacej</w:t>
      </w:r>
      <w:proofErr w:type="spellEnd"/>
      <w:r w:rsidRPr="00F02331">
        <w:rPr>
          <w:rFonts w:asciiTheme="minorHAnsi" w:hAnsiTheme="minorHAnsi" w:cstheme="minorHAnsi"/>
          <w:u w:color="000000"/>
          <w:lang w:eastAsia="ar-SA"/>
        </w:rPr>
        <w:t xml:space="preserve"> komory, kde s prívodom vzduchu a s pomocou horáku dochádza k </w:t>
      </w:r>
      <w:proofErr w:type="spellStart"/>
      <w:r w:rsidRPr="00F02331">
        <w:rPr>
          <w:rFonts w:asciiTheme="minorHAnsi" w:hAnsiTheme="minorHAnsi" w:cstheme="minorHAnsi"/>
          <w:u w:color="000000"/>
          <w:lang w:eastAsia="ar-SA"/>
        </w:rPr>
        <w:t>dopaľovaciemu</w:t>
      </w:r>
      <w:proofErr w:type="spellEnd"/>
      <w:r w:rsidRPr="00F02331">
        <w:rPr>
          <w:rFonts w:asciiTheme="minorHAnsi" w:hAnsiTheme="minorHAnsi" w:cstheme="minorHAnsi"/>
          <w:u w:color="000000"/>
          <w:lang w:eastAsia="ar-SA"/>
        </w:rPr>
        <w:t xml:space="preserve"> procesu, pri ktorom sú zlikvidované škodliviny v súlade s požiadavkami na ekologickú prevádzku pece. Pre riadenie a meranie spaľovacieho procesu je pec vybavená termočlánkami, tlakovým regulátorom, kyslíkovou sondou, meraním ťahu a vstrekovaním vodnej hmly.</w:t>
      </w:r>
    </w:p>
    <w:p w14:paraId="76AAD143" w14:textId="199C0E06"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Pec je ďalej vybavená ventilátorom, ktorý zaisťuje dodávku spaľovacieho vzduchu a ventilátorom </w:t>
      </w:r>
      <w:proofErr w:type="spellStart"/>
      <w:r w:rsidRPr="00F02331">
        <w:rPr>
          <w:rFonts w:asciiTheme="minorHAnsi" w:hAnsiTheme="minorHAnsi" w:cstheme="minorHAnsi"/>
          <w:u w:color="000000"/>
          <w:lang w:eastAsia="ar-SA"/>
        </w:rPr>
        <w:t>odťahu</w:t>
      </w:r>
      <w:proofErr w:type="spellEnd"/>
      <w:r w:rsidRPr="00F02331">
        <w:rPr>
          <w:rFonts w:asciiTheme="minorHAnsi" w:hAnsiTheme="minorHAnsi" w:cstheme="minorHAnsi"/>
          <w:u w:color="000000"/>
          <w:lang w:eastAsia="ar-SA"/>
        </w:rPr>
        <w:t xml:space="preserve"> spalín.</w:t>
      </w:r>
    </w:p>
    <w:p w14:paraId="7663CCF7" w14:textId="4D8F7BE2"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Súčasťou dodávky pece je pohyblivý rošt s popolníkom, drvič popola a potrebné pracovné nástroje. Výmurovka pece, dvierok a stropu je prevedená z vysoko kvalitných žiaruvzdorných materiálov s teplotou použitia do </w:t>
      </w:r>
      <w:r w:rsidR="00BC752F">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1400 °C. Zariadenie silnoprúdu je tvorené rozvádzačom umiestneným v blízkosti pece, ktorý obsahuje vývody pre ventilátory a zariadenie pece. Elektroinštalácia je realizovaná celoplastovými káblami s jadrom Cu, uloženými na nosné konštrukcií pece. Procesná úroveň systému riadenia pece je tvorená príslušnými snímačmi a programovateľným automatom. Tento je modulárne konfigurovaný na potrebný rozsah. Na jeho vstupy sú privádzané analógové signály od všetkých snímačov teplôt, tlakov, %02, digitálne signály chodu a poruchy motorov, horákov, medzných stavov zadaných veličín. Prostredníctvom výstupov automatu pripojených na akčné členy, je ovládaný technologický proces spaľovania podľa programu, založených na základe vypočítaných regulačných algoritmov, výsledku logických funkcií alebo príkazov.</w:t>
      </w:r>
    </w:p>
    <w:p w14:paraId="03D3D083" w14:textId="4ECE005F"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Operačná úroveň systému riadenia je realizovaná riadiacim panelom umiestneným na dverách elektro</w:t>
      </w:r>
      <w:r w:rsidR="009B7DA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skrine pece. Tento je pripojený pomocou dátového smerovača k programovateľnému automatu.</w:t>
      </w:r>
    </w:p>
    <w:p w14:paraId="56C8B223" w14:textId="269D1D55"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Operátor sleduje technologický proces pomocou volených obrazov na displeji a pomocou ovládacích prvkov zadáva alebo mení parametre riadenia. Software umožňuje hierarchiu prístupových práv, čím</w:t>
      </w:r>
    </w:p>
    <w:p w14:paraId="2F9624A6" w14:textId="29CDCA20"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zabraňuje zneužitiu nepovolanou osobou. Bezpečnosť prevádzky je zaistená zabezpečovacím obvodom s poruchovou signalizáciou, ktorý je vždy vo funkcii a je nezávislý na funkcii riadiaceho systému. Celá koncepcia pece je podriadená požiadavkám príslušných noriem, o ochrane ovzdušia a o emisných limitoch.</w:t>
      </w:r>
    </w:p>
    <w:p w14:paraId="3D8E81ED" w14:textId="77777777" w:rsidR="00BD34DF" w:rsidRPr="00F02331" w:rsidRDefault="00BD34DF" w:rsidP="00BD34DF">
      <w:pPr>
        <w:jc w:val="both"/>
        <w:rPr>
          <w:rFonts w:asciiTheme="minorHAnsi" w:hAnsiTheme="minorHAnsi" w:cstheme="minorHAnsi"/>
          <w:u w:color="000000"/>
          <w:lang w:eastAsia="ar-SA"/>
        </w:rPr>
      </w:pPr>
    </w:p>
    <w:p w14:paraId="4EAB135B" w14:textId="6DBB17D7" w:rsidR="00C030E4" w:rsidRPr="00F02331" w:rsidRDefault="00C030E4" w:rsidP="00BD34DF">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Prípojka plynu</w:t>
      </w:r>
    </w:p>
    <w:p w14:paraId="4FA7A0CC" w14:textId="0EA6958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Pec je vybavená vlastným rozvodom plynu s automatikou a zabezpečovacím okruhom plynu, ktorý</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začína hlavným uzáverom pece. Prevádzkovateľ zaistí prívod plynu k hlavnému uzáveru pece</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dimenzovaný na prietok 60 m3</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n/h pri tlaku 5 kPa ± 10 %. Prívod je vybavený potrebnými armatúrami,</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vrátane odvetrania s armatúrami pre odber vzorky.</w:t>
      </w:r>
    </w:p>
    <w:p w14:paraId="27C40B94" w14:textId="77777777" w:rsidR="00871C25" w:rsidRPr="00F02331" w:rsidRDefault="00871C25" w:rsidP="00C030E4">
      <w:pPr>
        <w:jc w:val="both"/>
        <w:rPr>
          <w:rFonts w:asciiTheme="minorHAnsi" w:hAnsiTheme="minorHAnsi" w:cstheme="minorHAnsi"/>
          <w:u w:color="000000"/>
          <w:lang w:eastAsia="ar-SA"/>
        </w:rPr>
      </w:pPr>
    </w:p>
    <w:p w14:paraId="6CD09E74" w14:textId="77777777"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Prívod elektrické energie</w:t>
      </w:r>
    </w:p>
    <w:p w14:paraId="4C2200BC" w14:textId="14B82D23"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Súčasťou pece je vlastný rozvádzač elektroinštalácie a </w:t>
      </w:r>
      <w:proofErr w:type="spellStart"/>
      <w:r w:rsidRPr="00F02331">
        <w:rPr>
          <w:rFonts w:asciiTheme="minorHAnsi" w:hAnsiTheme="minorHAnsi" w:cstheme="minorHAnsi"/>
          <w:u w:color="000000"/>
          <w:lang w:eastAsia="ar-SA"/>
        </w:rPr>
        <w:t>MaR</w:t>
      </w:r>
      <w:proofErr w:type="spellEnd"/>
      <w:r w:rsidRPr="00F02331">
        <w:rPr>
          <w:rFonts w:asciiTheme="minorHAnsi" w:hAnsiTheme="minorHAnsi" w:cstheme="minorHAnsi"/>
          <w:u w:color="000000"/>
          <w:lang w:eastAsia="ar-SA"/>
        </w:rPr>
        <w:t>. Inštalovaný príkon pece s odťahom spalín</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je 21 kW, napätie 3x 400 V / 50 Hz. Prevádzkovateľ zaistí prívod elektrické energie k rozvádzaču pece.</w:t>
      </w:r>
    </w:p>
    <w:p w14:paraId="78A848F1" w14:textId="77777777" w:rsidR="00871C25" w:rsidRPr="00F02331" w:rsidRDefault="00871C25" w:rsidP="00C030E4">
      <w:pPr>
        <w:jc w:val="both"/>
        <w:rPr>
          <w:rFonts w:asciiTheme="minorHAnsi" w:hAnsiTheme="minorHAnsi" w:cstheme="minorHAnsi"/>
          <w:u w:color="000000"/>
          <w:lang w:eastAsia="ar-SA"/>
        </w:rPr>
      </w:pPr>
    </w:p>
    <w:p w14:paraId="4F83114D" w14:textId="77777777"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Prívod vody</w:t>
      </w:r>
    </w:p>
    <w:p w14:paraId="74BFA553" w14:textId="1D843067"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Súčasťou technologického procesu spaľovania je občasné vstrekovanie upravenej vody odpovedajúcej</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kvalite o pitné vode. Spotreba vody pre jednu pec je max. 5 l/h. Prevádzkovateľ zaistí prívod vody k</w:t>
      </w:r>
      <w:r w:rsidR="00871C25" w:rsidRPr="00F02331">
        <w:rPr>
          <w:rFonts w:asciiTheme="minorHAnsi" w:hAnsiTheme="minorHAnsi" w:cstheme="minorHAnsi"/>
          <w:u w:color="000000"/>
          <w:lang w:eastAsia="ar-SA"/>
        </w:rPr>
        <w:t> </w:t>
      </w:r>
      <w:r w:rsidRPr="00F02331">
        <w:rPr>
          <w:rFonts w:asciiTheme="minorHAnsi" w:hAnsiTheme="minorHAnsi" w:cstheme="minorHAnsi"/>
          <w:u w:color="000000"/>
          <w:lang w:eastAsia="ar-SA"/>
        </w:rPr>
        <w:t>peci</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s tlakom min. 0,3 MPa ukončený ventilom G = 1/2”.</w:t>
      </w:r>
    </w:p>
    <w:p w14:paraId="7341A3D3" w14:textId="77777777" w:rsidR="00871C25" w:rsidRPr="00F02331" w:rsidRDefault="00871C25" w:rsidP="00C030E4">
      <w:pPr>
        <w:jc w:val="both"/>
        <w:rPr>
          <w:rFonts w:asciiTheme="minorHAnsi" w:hAnsiTheme="minorHAnsi" w:cstheme="minorHAnsi"/>
          <w:u w:color="000000"/>
          <w:lang w:eastAsia="ar-SA"/>
        </w:rPr>
      </w:pPr>
    </w:p>
    <w:p w14:paraId="25612319" w14:textId="77777777"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Prívod vzduchu</w:t>
      </w:r>
    </w:p>
    <w:p w14:paraId="1A8C4330" w14:textId="77777777"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Ventilátor spaľovacieho vzduchu je umiestnený v priestore pece. Spotreba vzduchu pre jednu pec je</w:t>
      </w:r>
    </w:p>
    <w:p w14:paraId="4108FC1E" w14:textId="4FE341DE"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priemerne 0,3 m3 /</w:t>
      </w:r>
      <w:proofErr w:type="spellStart"/>
      <w:r w:rsidRPr="00F02331">
        <w:rPr>
          <w:rFonts w:asciiTheme="minorHAnsi" w:hAnsiTheme="minorHAnsi" w:cstheme="minorHAnsi"/>
          <w:u w:color="000000"/>
          <w:lang w:eastAsia="ar-SA"/>
        </w:rPr>
        <w:t>sec</w:t>
      </w:r>
      <w:proofErr w:type="spellEnd"/>
      <w:r w:rsidRPr="00F02331">
        <w:rPr>
          <w:rFonts w:asciiTheme="minorHAnsi" w:hAnsiTheme="minorHAnsi" w:cstheme="minorHAnsi"/>
          <w:u w:color="000000"/>
          <w:lang w:eastAsia="ar-SA"/>
        </w:rPr>
        <w:t>.</w:t>
      </w:r>
    </w:p>
    <w:p w14:paraId="5C62D39D" w14:textId="565D1270" w:rsidR="00C030E4" w:rsidRPr="00F02331" w:rsidRDefault="00C030E4" w:rsidP="00C030E4">
      <w:pPr>
        <w:jc w:val="both"/>
        <w:rPr>
          <w:rFonts w:asciiTheme="minorHAnsi" w:hAnsiTheme="minorHAnsi" w:cstheme="minorHAnsi"/>
          <w:u w:color="000000"/>
          <w:lang w:eastAsia="ar-SA"/>
        </w:rPr>
      </w:pPr>
    </w:p>
    <w:p w14:paraId="308BAC58" w14:textId="77777777" w:rsidR="00C030E4" w:rsidRPr="00F02331" w:rsidRDefault="00C030E4" w:rsidP="00C030E4">
      <w:pPr>
        <w:jc w:val="both"/>
        <w:rPr>
          <w:rFonts w:asciiTheme="minorHAnsi" w:hAnsiTheme="minorHAnsi" w:cstheme="minorHAnsi"/>
          <w:b/>
          <w:bCs/>
          <w:u w:color="000000"/>
          <w:lang w:eastAsia="ar-SA"/>
        </w:rPr>
      </w:pPr>
    </w:p>
    <w:p w14:paraId="073BB762" w14:textId="298A0FC4"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lastRenderedPageBreak/>
        <w:t>Parametre kremačnej pece</w:t>
      </w:r>
    </w:p>
    <w:p w14:paraId="5053C6B7" w14:textId="209FA8A5"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Druh pece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 xml:space="preserve">kremačná </w:t>
      </w:r>
      <w:proofErr w:type="spellStart"/>
      <w:r w:rsidRPr="00F02331">
        <w:rPr>
          <w:rFonts w:asciiTheme="minorHAnsi" w:hAnsiTheme="minorHAnsi" w:cstheme="minorHAnsi"/>
          <w:u w:color="000000"/>
          <w:lang w:eastAsia="ar-SA"/>
        </w:rPr>
        <w:t>monobloková</w:t>
      </w:r>
      <w:proofErr w:type="spellEnd"/>
    </w:p>
    <w:p w14:paraId="38FB37EB" w14:textId="28157B7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Spôsob vykurovania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priame</w:t>
      </w:r>
    </w:p>
    <w:p w14:paraId="59130602" w14:textId="5B2F3111"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Palivo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zemný plyn Hu = 34 MJ /m3n</w:t>
      </w:r>
    </w:p>
    <w:p w14:paraId="49DA5AEF" w14:textId="38AA7F1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Spaľovacia teplota v hlavnej komore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do 1100 °C</w:t>
      </w:r>
    </w:p>
    <w:p w14:paraId="58DF655B" w14:textId="1D89687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Spaľovacia teplota v </w:t>
      </w:r>
      <w:proofErr w:type="spellStart"/>
      <w:r w:rsidRPr="00F02331">
        <w:rPr>
          <w:rFonts w:asciiTheme="minorHAnsi" w:hAnsiTheme="minorHAnsi" w:cstheme="minorHAnsi"/>
          <w:u w:color="000000"/>
          <w:lang w:eastAsia="ar-SA"/>
        </w:rPr>
        <w:t>dopaľovacej</w:t>
      </w:r>
      <w:proofErr w:type="spellEnd"/>
      <w:r w:rsidRPr="00F02331">
        <w:rPr>
          <w:rFonts w:asciiTheme="minorHAnsi" w:hAnsiTheme="minorHAnsi" w:cstheme="minorHAnsi"/>
          <w:u w:color="000000"/>
          <w:lang w:eastAsia="ar-SA"/>
        </w:rPr>
        <w:t xml:space="preserve"> komore </w:t>
      </w:r>
      <w:r w:rsidRPr="00F02331">
        <w:rPr>
          <w:rFonts w:asciiTheme="minorHAnsi" w:hAnsiTheme="minorHAnsi" w:cstheme="minorHAnsi"/>
          <w:u w:color="000000"/>
          <w:lang w:eastAsia="ar-SA"/>
        </w:rPr>
        <w:tab/>
        <w:t>850 °C</w:t>
      </w:r>
    </w:p>
    <w:p w14:paraId="3B7A3C48" w14:textId="50A3F481"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Výkon pece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95kg/h</w:t>
      </w:r>
    </w:p>
    <w:p w14:paraId="3CE7E3A3" w14:textId="4D4845E7" w:rsidR="00871C25" w:rsidRPr="00F02331" w:rsidRDefault="00871C25"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Rozmer pece</w:t>
      </w:r>
    </w:p>
    <w:p w14:paraId="1FE59BE4" w14:textId="68AE9664"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dĺžka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3870 mm</w:t>
      </w:r>
    </w:p>
    <w:p w14:paraId="469A2AD5" w14:textId="78123AD4"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šírka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2000 mm (2280 mm)</w:t>
      </w:r>
    </w:p>
    <w:p w14:paraId="4B993BD0" w14:textId="60709C7C"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výška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2325 mm (max 3050 mm)</w:t>
      </w:r>
    </w:p>
    <w:p w14:paraId="4CED8F6C" w14:textId="77777777" w:rsidR="00871C25" w:rsidRPr="00F02331" w:rsidRDefault="00871C25" w:rsidP="00C030E4">
      <w:pPr>
        <w:jc w:val="both"/>
        <w:rPr>
          <w:rFonts w:asciiTheme="minorHAnsi" w:hAnsiTheme="minorHAnsi" w:cstheme="minorHAnsi"/>
          <w:u w:color="000000"/>
          <w:lang w:eastAsia="ar-SA"/>
        </w:rPr>
      </w:pPr>
    </w:p>
    <w:p w14:paraId="28F3909B" w14:textId="3913F011"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Počet horákov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2</w:t>
      </w:r>
    </w:p>
    <w:p w14:paraId="22FF57DD" w14:textId="5E901B65"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Celkový max. výkon horákov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490 kW</w:t>
      </w:r>
    </w:p>
    <w:p w14:paraId="58489F0E" w14:textId="51459E4A" w:rsidR="00DF1D97" w:rsidRPr="00F02331" w:rsidRDefault="00DF1D97" w:rsidP="00DF1D97">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Priemerná spotreba paliva / hod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16,2 m</w:t>
      </w:r>
      <w:r w:rsidRPr="00F02331">
        <w:rPr>
          <w:rFonts w:asciiTheme="minorHAnsi" w:hAnsiTheme="minorHAnsi" w:cstheme="minorHAnsi"/>
          <w:u w:color="000000"/>
          <w:vertAlign w:val="superscript"/>
          <w:lang w:eastAsia="ar-SA"/>
        </w:rPr>
        <w:t>3</w:t>
      </w:r>
      <w:r w:rsidRPr="00F02331">
        <w:rPr>
          <w:rFonts w:asciiTheme="minorHAnsi" w:hAnsiTheme="minorHAnsi" w:cstheme="minorHAnsi"/>
          <w:u w:color="000000"/>
          <w:lang w:eastAsia="ar-SA"/>
        </w:rPr>
        <w:t>n/ hod ± 10 %</w:t>
      </w:r>
    </w:p>
    <w:p w14:paraId="5977D74B" w14:textId="192B58F9" w:rsidR="00DF1D97" w:rsidRPr="00F02331" w:rsidRDefault="00DF1D97" w:rsidP="00DF1D97">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Maximálna spotreba paliva / hod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50 m</w:t>
      </w:r>
      <w:r w:rsidRPr="00F02331">
        <w:rPr>
          <w:rFonts w:asciiTheme="minorHAnsi" w:hAnsiTheme="minorHAnsi" w:cstheme="minorHAnsi"/>
          <w:u w:color="000000"/>
          <w:vertAlign w:val="superscript"/>
          <w:lang w:eastAsia="ar-SA"/>
        </w:rPr>
        <w:t>3</w:t>
      </w:r>
      <w:r w:rsidRPr="00F02331">
        <w:rPr>
          <w:rFonts w:asciiTheme="minorHAnsi" w:hAnsiTheme="minorHAnsi" w:cstheme="minorHAnsi"/>
          <w:u w:color="000000"/>
          <w:lang w:eastAsia="ar-SA"/>
        </w:rPr>
        <w:t>n/ hod ± 10 %</w:t>
      </w:r>
    </w:p>
    <w:p w14:paraId="38DA6CB0" w14:textId="77777777"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Inštalovaný výkon el. energie:</w:t>
      </w:r>
    </w:p>
    <w:p w14:paraId="2E8866A4" w14:textId="3FBBBB5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Spaľovací vzduch + oxidácia spalín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6 kW</w:t>
      </w:r>
    </w:p>
    <w:p w14:paraId="41D67F17" w14:textId="0DE0E678"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Odťah spalín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15 kW</w:t>
      </w:r>
    </w:p>
    <w:p w14:paraId="5B30314A" w14:textId="3800EF1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Spotreba vody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5 l / hod</w:t>
      </w:r>
    </w:p>
    <w:p w14:paraId="14631B1D" w14:textId="77777777" w:rsidR="00871C25" w:rsidRPr="00F02331" w:rsidRDefault="00871C25" w:rsidP="00C030E4">
      <w:pPr>
        <w:jc w:val="both"/>
        <w:rPr>
          <w:rFonts w:asciiTheme="minorHAnsi" w:hAnsiTheme="minorHAnsi" w:cstheme="minorHAnsi"/>
          <w:u w:color="000000"/>
          <w:lang w:eastAsia="ar-SA"/>
        </w:rPr>
      </w:pPr>
    </w:p>
    <w:p w14:paraId="504797A6" w14:textId="646F141A"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Zavážacie zariadenie</w:t>
      </w:r>
    </w:p>
    <w:p w14:paraId="65919C7C" w14:textId="45AE70CC"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dĺžka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3350 mm</w:t>
      </w:r>
    </w:p>
    <w:p w14:paraId="16E1FFFB" w14:textId="67CBF034"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šírka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760 mm</w:t>
      </w:r>
    </w:p>
    <w:sectPr w:rsidR="00C030E4" w:rsidRPr="00F02331" w:rsidSect="00F02331">
      <w:headerReference w:type="default" r:id="rId11"/>
      <w:footerReference w:type="default" r:id="rId12"/>
      <w:headerReference w:type="first" r:id="rId13"/>
      <w:footerReference w:type="first" r:id="rId14"/>
      <w:pgSz w:w="11910" w:h="16840"/>
      <w:pgMar w:top="1276" w:right="1200" w:bottom="280" w:left="960" w:header="70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E54DA" w14:textId="77777777" w:rsidR="00D728D3" w:rsidRDefault="00D728D3" w:rsidP="003C1ABA">
      <w:r>
        <w:separator/>
      </w:r>
    </w:p>
  </w:endnote>
  <w:endnote w:type="continuationSeparator" w:id="0">
    <w:p w14:paraId="6543EA5D" w14:textId="77777777" w:rsidR="00D728D3" w:rsidRDefault="00D728D3" w:rsidP="003C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Tahoma">
    <w:panose1 w:val="020B0604030504040204"/>
    <w:charset w:val="EE"/>
    <w:family w:val="swiss"/>
    <w:pitch w:val="variable"/>
    <w:sig w:usb0="E1002EFF" w:usb1="C000605B" w:usb2="00000029" w:usb3="00000000" w:csb0="000101FF" w:csb1="00000000"/>
  </w:font>
  <w:font w:name="Encode Sans Condensed Light">
    <w:altName w:val="Calibri"/>
    <w:charset w:val="EE"/>
    <w:family w:val="auto"/>
    <w:pitch w:val="variable"/>
    <w:sig w:usb0="20000007" w:usb1="00000003"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267198"/>
      <w:docPartObj>
        <w:docPartGallery w:val="Page Numbers (Bottom of Page)"/>
        <w:docPartUnique/>
      </w:docPartObj>
    </w:sdtPr>
    <w:sdtEndPr>
      <w:rPr>
        <w:rFonts w:ascii="Times New Roman" w:hAnsi="Times New Roman"/>
        <w:sz w:val="24"/>
        <w:szCs w:val="24"/>
      </w:rPr>
    </w:sdtEndPr>
    <w:sdtContent>
      <w:p w14:paraId="29489C1B" w14:textId="77777777" w:rsidR="00E740E3" w:rsidRDefault="00E740E3">
        <w:pPr>
          <w:pStyle w:val="Pta"/>
          <w:jc w:val="right"/>
        </w:pPr>
      </w:p>
      <w:p w14:paraId="61998535" w14:textId="77777777" w:rsidR="00E740E3" w:rsidRDefault="00E740E3">
        <w:pPr>
          <w:pStyle w:val="Pta"/>
          <w:jc w:val="right"/>
        </w:pPr>
      </w:p>
      <w:p w14:paraId="59983472" w14:textId="71B33FC3" w:rsidR="00E740E3" w:rsidRPr="001110EF" w:rsidRDefault="00E740E3" w:rsidP="00DD4763">
        <w:pPr>
          <w:pStyle w:val="Pta"/>
          <w:tabs>
            <w:tab w:val="left" w:pos="3285"/>
            <w:tab w:val="left" w:pos="3690"/>
            <w:tab w:val="left" w:pos="5190"/>
            <w:tab w:val="right" w:pos="9750"/>
          </w:tabs>
          <w:rPr>
            <w:rFonts w:ascii="Times New Roman" w:hAnsi="Times New Roman"/>
            <w:sz w:val="24"/>
            <w:szCs w:val="24"/>
          </w:rPr>
        </w:pP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F50C68">
          <w:rPr>
            <w:rFonts w:asciiTheme="minorHAnsi" w:hAnsiTheme="minorHAnsi" w:cstheme="minorHAnsi"/>
          </w:rPr>
          <w:fldChar w:fldCharType="begin"/>
        </w:r>
        <w:r w:rsidRPr="00F50C68">
          <w:rPr>
            <w:rFonts w:asciiTheme="minorHAnsi" w:hAnsiTheme="minorHAnsi" w:cstheme="minorHAnsi"/>
          </w:rPr>
          <w:instrText>PAGE   \* MERGEFORMAT</w:instrText>
        </w:r>
        <w:r w:rsidRPr="00F50C68">
          <w:rPr>
            <w:rFonts w:asciiTheme="minorHAnsi" w:hAnsiTheme="minorHAnsi" w:cstheme="minorHAnsi"/>
          </w:rPr>
          <w:fldChar w:fldCharType="separate"/>
        </w:r>
        <w:r w:rsidRPr="00F50C68">
          <w:rPr>
            <w:rFonts w:asciiTheme="minorHAnsi" w:hAnsiTheme="minorHAnsi" w:cstheme="minorHAnsi"/>
            <w:noProof/>
            <w:lang w:val="cs-CZ"/>
          </w:rPr>
          <w:t>4</w:t>
        </w:r>
        <w:r w:rsidRPr="00F50C68">
          <w:rPr>
            <w:rFonts w:asciiTheme="minorHAnsi" w:hAnsiTheme="minorHAnsi" w:cstheme="minorHAnsi"/>
          </w:rPr>
          <w:fldChar w:fldCharType="end"/>
        </w:r>
      </w:p>
    </w:sdtContent>
  </w:sdt>
  <w:p w14:paraId="3F20CC5C" w14:textId="77777777" w:rsidR="00E740E3" w:rsidRDefault="00E740E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1A1D" w14:textId="62FCAD88" w:rsidR="00E740E3" w:rsidRPr="00F50C68" w:rsidRDefault="00E740E3">
    <w:pPr>
      <w:pStyle w:val="Pta"/>
      <w:jc w:val="right"/>
      <w:rPr>
        <w:rFonts w:ascii="Calibri" w:hAnsi="Calibri" w:cs="Calibri"/>
        <w:color w:val="262626" w:themeColor="text1" w:themeTint="D9"/>
      </w:rPr>
    </w:pPr>
    <w:r w:rsidRPr="00F50C68">
      <w:rPr>
        <w:rFonts w:ascii="Calibri" w:hAnsi="Calibri" w:cs="Calibri"/>
        <w:color w:val="262626" w:themeColor="text1" w:themeTint="D9"/>
        <w:lang w:val="sk-SK"/>
      </w:rPr>
      <w:t xml:space="preserve"> </w:t>
    </w:r>
    <w:r w:rsidRPr="00F50C68">
      <w:rPr>
        <w:rFonts w:ascii="Calibri" w:hAnsi="Calibri" w:cs="Calibri"/>
        <w:color w:val="262626" w:themeColor="text1" w:themeTint="D9"/>
      </w:rPr>
      <w:fldChar w:fldCharType="begin"/>
    </w:r>
    <w:r w:rsidRPr="00F50C68">
      <w:rPr>
        <w:rFonts w:ascii="Calibri" w:hAnsi="Calibri" w:cs="Calibri"/>
        <w:color w:val="262626" w:themeColor="text1" w:themeTint="D9"/>
      </w:rPr>
      <w:instrText>STRÁNKA  \* arabčina</w:instrText>
    </w:r>
    <w:r w:rsidRPr="00F50C68">
      <w:rPr>
        <w:rFonts w:ascii="Calibri" w:hAnsi="Calibri" w:cs="Calibri"/>
        <w:color w:val="262626" w:themeColor="text1" w:themeTint="D9"/>
      </w:rPr>
      <w:fldChar w:fldCharType="separate"/>
    </w:r>
    <w:r w:rsidRPr="00F50C68">
      <w:rPr>
        <w:rFonts w:ascii="Calibri" w:hAnsi="Calibri" w:cs="Calibri"/>
        <w:color w:val="262626" w:themeColor="text1" w:themeTint="D9"/>
        <w:lang w:val="sk-SK"/>
      </w:rPr>
      <w:t>1</w:t>
    </w:r>
    <w:r w:rsidRPr="00F50C68">
      <w:rPr>
        <w:rFonts w:ascii="Calibri" w:hAnsi="Calibri" w:cs="Calibri"/>
        <w:color w:val="262626" w:themeColor="text1" w:themeTint="D9"/>
      </w:rPr>
      <w:fldChar w:fldCharType="end"/>
    </w:r>
  </w:p>
  <w:p w14:paraId="143D5BC4" w14:textId="77777777" w:rsidR="00E740E3" w:rsidRDefault="00E740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031F4" w14:textId="77777777" w:rsidR="00D728D3" w:rsidRDefault="00D728D3" w:rsidP="003C1ABA">
      <w:r>
        <w:separator/>
      </w:r>
    </w:p>
  </w:footnote>
  <w:footnote w:type="continuationSeparator" w:id="0">
    <w:p w14:paraId="31C860C6" w14:textId="77777777" w:rsidR="00D728D3" w:rsidRDefault="00D728D3" w:rsidP="003C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B945" w14:textId="40B20186" w:rsidR="00E740E3" w:rsidRDefault="00E740E3" w:rsidP="00F8293A">
    <w:pPr>
      <w:pStyle w:val="Pta"/>
      <w:tabs>
        <w:tab w:val="clear" w:pos="4536"/>
        <w:tab w:val="center" w:pos="4962"/>
        <w:tab w:val="left" w:pos="5245"/>
        <w:tab w:val="left" w:pos="7371"/>
      </w:tabs>
      <w:rPr>
        <w:rFonts w:ascii="Encode Sans Condensed Light" w:hAnsi="Encode Sans Condensed Light"/>
        <w:sz w:val="16"/>
        <w:szCs w:val="16"/>
      </w:rPr>
    </w:pPr>
    <w:r>
      <w:rPr>
        <w:rFonts w:ascii="Encode Sans Condensed Light" w:hAnsi="Encode Sans Condensed Light"/>
        <w:sz w:val="16"/>
        <w:szCs w:val="16"/>
      </w:rPr>
      <w:tab/>
      <w:t xml:space="preserve">                                      </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p w14:paraId="4C9C82CE" w14:textId="719294C6" w:rsidR="00E740E3" w:rsidRDefault="00E740E3">
    <w:pPr>
      <w:pStyle w:val="Hlavika"/>
    </w:pPr>
    <w:r>
      <w:rPr>
        <w:noProof/>
        <w:lang w:val="sk-SK" w:eastAsia="sk-SK"/>
      </w:rPr>
      <mc:AlternateContent>
        <mc:Choice Requires="wps">
          <w:drawing>
            <wp:anchor distT="0" distB="0" distL="114300" distR="114300" simplePos="0" relativeHeight="251665408" behindDoc="0" locked="0" layoutInCell="1" allowOverlap="1" wp14:anchorId="32025137" wp14:editId="1F6270A9">
              <wp:simplePos x="0" y="0"/>
              <wp:positionH relativeFrom="column">
                <wp:posOffset>5044753</wp:posOffset>
              </wp:positionH>
              <wp:positionV relativeFrom="paragraph">
                <wp:posOffset>-322580</wp:posOffset>
              </wp:positionV>
              <wp:extent cx="2374265" cy="709551"/>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9551"/>
                      </a:xfrm>
                      <a:prstGeom prst="rect">
                        <a:avLst/>
                      </a:prstGeom>
                      <a:noFill/>
                      <a:ln w="9525">
                        <a:noFill/>
                        <a:miter lim="800000"/>
                        <a:headEnd/>
                        <a:tailEnd/>
                      </a:ln>
                    </wps:spPr>
                    <wps:txbx>
                      <w:txbxContent>
                        <w:p w14:paraId="07680192" w14:textId="72033E55" w:rsidR="00E740E3" w:rsidRDefault="00E740E3"/>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2025137" id="_x0000_t202" coordsize="21600,21600" o:spt="202" path="m,l,21600r21600,l21600,xe">
              <v:stroke joinstyle="miter"/>
              <v:path gradientshapeok="t" o:connecttype="rect"/>
            </v:shapetype>
            <v:shape id="Textové pole 2" o:spid="_x0000_s1026" type="#_x0000_t202" style="position:absolute;margin-left:397.2pt;margin-top:-25.4pt;width:186.95pt;height:55.8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" filled="f" stroked="f">
              <v:textbox style="mso-fit-shape-to-text:t">
                <w:txbxContent>
                  <w:p w14:paraId="07680192" w14:textId="72033E55" w:rsidR="00E740E3" w:rsidRDefault="00E740E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32BF" w14:textId="0CB77EA2" w:rsidR="00E740E3" w:rsidRPr="00F50C68" w:rsidRDefault="00F50C68">
    <w:pPr>
      <w:pStyle w:val="Hlavika"/>
      <w:rPr>
        <w:rFonts w:asciiTheme="minorHAnsi" w:hAnsiTheme="minorHAnsi" w:cstheme="minorHAnsi"/>
      </w:rPr>
    </w:pPr>
    <w:r w:rsidRPr="00F50C68">
      <w:rPr>
        <w:rFonts w:asciiTheme="minorHAnsi" w:hAnsiTheme="minorHAnsi" w:cstheme="minorHAnsi"/>
      </w:rPr>
      <w:t>Príloha č. 2 – Popis kremačnej pece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829"/>
    <w:multiLevelType w:val="multilevel"/>
    <w:tmpl w:val="0C24FF74"/>
    <w:lvl w:ilvl="0">
      <w:start w:val="10"/>
      <w:numFmt w:val="decimal"/>
      <w:lvlText w:val="%1"/>
      <w:lvlJc w:val="left"/>
      <w:pPr>
        <w:ind w:left="420" w:hanging="420"/>
      </w:pPr>
      <w:rPr>
        <w:rFonts w:eastAsia="Arial" w:hint="default"/>
      </w:rPr>
    </w:lvl>
    <w:lvl w:ilvl="1">
      <w:start w:val="1"/>
      <w:numFmt w:val="decimal"/>
      <w:lvlText w:val="%1.%2"/>
      <w:lvlJc w:val="left"/>
      <w:pPr>
        <w:ind w:left="987" w:hanging="4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5976" w:hanging="1440"/>
      </w:pPr>
      <w:rPr>
        <w:rFonts w:eastAsia="Arial" w:hint="default"/>
      </w:rPr>
    </w:lvl>
  </w:abstractNum>
  <w:abstractNum w:abstractNumId="1" w15:restartNumberingAfterBreak="0">
    <w:nsid w:val="03E33920"/>
    <w:multiLevelType w:val="hybridMultilevel"/>
    <w:tmpl w:val="81C2704E"/>
    <w:lvl w:ilvl="0" w:tplc="041B0001">
      <w:start w:val="1"/>
      <w:numFmt w:val="bullet"/>
      <w:lvlText w:val=""/>
      <w:lvlJc w:val="left"/>
      <w:pPr>
        <w:ind w:left="436" w:hanging="360"/>
      </w:pPr>
      <w:rPr>
        <w:rFonts w:ascii="Symbol" w:hAnsi="Symbol" w:hint="default"/>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2" w15:restartNumberingAfterBreak="0">
    <w:nsid w:val="0B4B7C44"/>
    <w:multiLevelType w:val="hybridMultilevel"/>
    <w:tmpl w:val="1AC44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962A2E"/>
    <w:multiLevelType w:val="hybridMultilevel"/>
    <w:tmpl w:val="ACF4AD96"/>
    <w:lvl w:ilvl="0" w:tplc="041B0017">
      <w:start w:val="1"/>
      <w:numFmt w:val="lowerLetter"/>
      <w:lvlText w:val="%1)"/>
      <w:lvlJc w:val="left"/>
      <w:pPr>
        <w:ind w:left="1407" w:hanging="360"/>
      </w:pPr>
      <w:rPr>
        <w:rFonts w:hint="default"/>
      </w:rPr>
    </w:lvl>
    <w:lvl w:ilvl="1" w:tplc="041B0003" w:tentative="1">
      <w:start w:val="1"/>
      <w:numFmt w:val="bullet"/>
      <w:lvlText w:val="o"/>
      <w:lvlJc w:val="left"/>
      <w:pPr>
        <w:ind w:left="2127" w:hanging="360"/>
      </w:pPr>
      <w:rPr>
        <w:rFonts w:ascii="Courier New" w:hAnsi="Courier New" w:cs="Courier New" w:hint="default"/>
      </w:rPr>
    </w:lvl>
    <w:lvl w:ilvl="2" w:tplc="041B0005" w:tentative="1">
      <w:start w:val="1"/>
      <w:numFmt w:val="bullet"/>
      <w:lvlText w:val=""/>
      <w:lvlJc w:val="left"/>
      <w:pPr>
        <w:ind w:left="2847" w:hanging="360"/>
      </w:pPr>
      <w:rPr>
        <w:rFonts w:ascii="Wingdings" w:hAnsi="Wingdings" w:hint="default"/>
      </w:rPr>
    </w:lvl>
    <w:lvl w:ilvl="3" w:tplc="041B0001" w:tentative="1">
      <w:start w:val="1"/>
      <w:numFmt w:val="bullet"/>
      <w:lvlText w:val=""/>
      <w:lvlJc w:val="left"/>
      <w:pPr>
        <w:ind w:left="3567" w:hanging="360"/>
      </w:pPr>
      <w:rPr>
        <w:rFonts w:ascii="Symbol" w:hAnsi="Symbol" w:hint="default"/>
      </w:rPr>
    </w:lvl>
    <w:lvl w:ilvl="4" w:tplc="041B0003" w:tentative="1">
      <w:start w:val="1"/>
      <w:numFmt w:val="bullet"/>
      <w:lvlText w:val="o"/>
      <w:lvlJc w:val="left"/>
      <w:pPr>
        <w:ind w:left="4287" w:hanging="360"/>
      </w:pPr>
      <w:rPr>
        <w:rFonts w:ascii="Courier New" w:hAnsi="Courier New" w:cs="Courier New" w:hint="default"/>
      </w:rPr>
    </w:lvl>
    <w:lvl w:ilvl="5" w:tplc="041B0005" w:tentative="1">
      <w:start w:val="1"/>
      <w:numFmt w:val="bullet"/>
      <w:lvlText w:val=""/>
      <w:lvlJc w:val="left"/>
      <w:pPr>
        <w:ind w:left="5007" w:hanging="360"/>
      </w:pPr>
      <w:rPr>
        <w:rFonts w:ascii="Wingdings" w:hAnsi="Wingdings" w:hint="default"/>
      </w:rPr>
    </w:lvl>
    <w:lvl w:ilvl="6" w:tplc="041B0001" w:tentative="1">
      <w:start w:val="1"/>
      <w:numFmt w:val="bullet"/>
      <w:lvlText w:val=""/>
      <w:lvlJc w:val="left"/>
      <w:pPr>
        <w:ind w:left="5727" w:hanging="360"/>
      </w:pPr>
      <w:rPr>
        <w:rFonts w:ascii="Symbol" w:hAnsi="Symbol" w:hint="default"/>
      </w:rPr>
    </w:lvl>
    <w:lvl w:ilvl="7" w:tplc="041B0003" w:tentative="1">
      <w:start w:val="1"/>
      <w:numFmt w:val="bullet"/>
      <w:lvlText w:val="o"/>
      <w:lvlJc w:val="left"/>
      <w:pPr>
        <w:ind w:left="6447" w:hanging="360"/>
      </w:pPr>
      <w:rPr>
        <w:rFonts w:ascii="Courier New" w:hAnsi="Courier New" w:cs="Courier New" w:hint="default"/>
      </w:rPr>
    </w:lvl>
    <w:lvl w:ilvl="8" w:tplc="041B0005" w:tentative="1">
      <w:start w:val="1"/>
      <w:numFmt w:val="bullet"/>
      <w:lvlText w:val=""/>
      <w:lvlJc w:val="left"/>
      <w:pPr>
        <w:ind w:left="7167" w:hanging="360"/>
      </w:pPr>
      <w:rPr>
        <w:rFonts w:ascii="Wingdings" w:hAnsi="Wingdings" w:hint="default"/>
      </w:rPr>
    </w:lvl>
  </w:abstractNum>
  <w:abstractNum w:abstractNumId="4" w15:restartNumberingAfterBreak="0">
    <w:nsid w:val="0EE04E2D"/>
    <w:multiLevelType w:val="multilevel"/>
    <w:tmpl w:val="CAE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62339"/>
    <w:multiLevelType w:val="hybridMultilevel"/>
    <w:tmpl w:val="267CBDF8"/>
    <w:lvl w:ilvl="0" w:tplc="0B8A05E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E6043C"/>
    <w:multiLevelType w:val="multilevel"/>
    <w:tmpl w:val="34C2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F54F1"/>
    <w:multiLevelType w:val="multilevel"/>
    <w:tmpl w:val="F7343C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C4A4665"/>
    <w:multiLevelType w:val="hybridMultilevel"/>
    <w:tmpl w:val="322298A4"/>
    <w:lvl w:ilvl="0" w:tplc="59C2BCB4">
      <w:start w:val="1"/>
      <w:numFmt w:val="decimal"/>
      <w:lvlText w:val="%1."/>
      <w:lvlJc w:val="left"/>
      <w:pPr>
        <w:ind w:left="687" w:hanging="392"/>
        <w:jc w:val="right"/>
      </w:pPr>
      <w:rPr>
        <w:rFonts w:ascii="Arial" w:eastAsia="Times New Roman" w:hAnsi="Arial" w:cs="Arial" w:hint="default"/>
        <w:spacing w:val="-29"/>
        <w:w w:val="100"/>
        <w:sz w:val="20"/>
        <w:szCs w:val="20"/>
        <w:lang w:val="sk-SK" w:eastAsia="sk-SK" w:bidi="sk-SK"/>
      </w:rPr>
    </w:lvl>
    <w:lvl w:ilvl="1" w:tplc="7DA0E0A6">
      <w:numFmt w:val="bullet"/>
      <w:lvlText w:val="•"/>
      <w:lvlJc w:val="left"/>
      <w:pPr>
        <w:ind w:left="1568" w:hanging="392"/>
      </w:pPr>
      <w:rPr>
        <w:rFonts w:hint="default"/>
        <w:lang w:val="sk-SK" w:eastAsia="sk-SK" w:bidi="sk-SK"/>
      </w:rPr>
    </w:lvl>
    <w:lvl w:ilvl="2" w:tplc="E420501E">
      <w:numFmt w:val="bullet"/>
      <w:lvlText w:val="•"/>
      <w:lvlJc w:val="left"/>
      <w:pPr>
        <w:ind w:left="2457" w:hanging="392"/>
      </w:pPr>
      <w:rPr>
        <w:rFonts w:hint="default"/>
        <w:lang w:val="sk-SK" w:eastAsia="sk-SK" w:bidi="sk-SK"/>
      </w:rPr>
    </w:lvl>
    <w:lvl w:ilvl="3" w:tplc="19ECBCCA">
      <w:numFmt w:val="bullet"/>
      <w:lvlText w:val="•"/>
      <w:lvlJc w:val="left"/>
      <w:pPr>
        <w:ind w:left="3345" w:hanging="392"/>
      </w:pPr>
      <w:rPr>
        <w:rFonts w:hint="default"/>
        <w:lang w:val="sk-SK" w:eastAsia="sk-SK" w:bidi="sk-SK"/>
      </w:rPr>
    </w:lvl>
    <w:lvl w:ilvl="4" w:tplc="1B7A7FC6">
      <w:numFmt w:val="bullet"/>
      <w:lvlText w:val="•"/>
      <w:lvlJc w:val="left"/>
      <w:pPr>
        <w:ind w:left="4234" w:hanging="392"/>
      </w:pPr>
      <w:rPr>
        <w:rFonts w:hint="default"/>
        <w:lang w:val="sk-SK" w:eastAsia="sk-SK" w:bidi="sk-SK"/>
      </w:rPr>
    </w:lvl>
    <w:lvl w:ilvl="5" w:tplc="2F924FD0">
      <w:numFmt w:val="bullet"/>
      <w:lvlText w:val="•"/>
      <w:lvlJc w:val="left"/>
      <w:pPr>
        <w:ind w:left="5123" w:hanging="392"/>
      </w:pPr>
      <w:rPr>
        <w:rFonts w:hint="default"/>
        <w:lang w:val="sk-SK" w:eastAsia="sk-SK" w:bidi="sk-SK"/>
      </w:rPr>
    </w:lvl>
    <w:lvl w:ilvl="6" w:tplc="4BF6B1EE">
      <w:numFmt w:val="bullet"/>
      <w:lvlText w:val="•"/>
      <w:lvlJc w:val="left"/>
      <w:pPr>
        <w:ind w:left="6011" w:hanging="392"/>
      </w:pPr>
      <w:rPr>
        <w:rFonts w:hint="default"/>
        <w:lang w:val="sk-SK" w:eastAsia="sk-SK" w:bidi="sk-SK"/>
      </w:rPr>
    </w:lvl>
    <w:lvl w:ilvl="7" w:tplc="A9E08CB8">
      <w:numFmt w:val="bullet"/>
      <w:lvlText w:val="•"/>
      <w:lvlJc w:val="left"/>
      <w:pPr>
        <w:ind w:left="6900" w:hanging="392"/>
      </w:pPr>
      <w:rPr>
        <w:rFonts w:hint="default"/>
        <w:lang w:val="sk-SK" w:eastAsia="sk-SK" w:bidi="sk-SK"/>
      </w:rPr>
    </w:lvl>
    <w:lvl w:ilvl="8" w:tplc="EAC66120">
      <w:numFmt w:val="bullet"/>
      <w:lvlText w:val="•"/>
      <w:lvlJc w:val="left"/>
      <w:pPr>
        <w:ind w:left="7789" w:hanging="392"/>
      </w:pPr>
      <w:rPr>
        <w:rFonts w:hint="default"/>
        <w:lang w:val="sk-SK" w:eastAsia="sk-SK" w:bidi="sk-SK"/>
      </w:rPr>
    </w:lvl>
  </w:abstractNum>
  <w:abstractNum w:abstractNumId="9" w15:restartNumberingAfterBreak="0">
    <w:nsid w:val="307F416D"/>
    <w:multiLevelType w:val="multilevel"/>
    <w:tmpl w:val="86A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C1690"/>
    <w:multiLevelType w:val="multilevel"/>
    <w:tmpl w:val="89EE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86A16"/>
    <w:multiLevelType w:val="hybridMultilevel"/>
    <w:tmpl w:val="9E42D754"/>
    <w:lvl w:ilvl="0" w:tplc="3CF29E0C">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044255"/>
    <w:multiLevelType w:val="multilevel"/>
    <w:tmpl w:val="1A464D40"/>
    <w:lvl w:ilvl="0">
      <w:start w:val="5"/>
      <w:numFmt w:val="decimal"/>
      <w:lvlText w:val="%1)"/>
      <w:lvlJc w:val="left"/>
      <w:pPr>
        <w:ind w:left="36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62C3C6E"/>
    <w:multiLevelType w:val="hybridMultilevel"/>
    <w:tmpl w:val="8236B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48983977"/>
    <w:multiLevelType w:val="hybridMultilevel"/>
    <w:tmpl w:val="853833C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4FDF6156"/>
    <w:multiLevelType w:val="hybridMultilevel"/>
    <w:tmpl w:val="E78EF386"/>
    <w:lvl w:ilvl="0" w:tplc="47F4EA94">
      <w:start w:val="1"/>
      <w:numFmt w:val="decimal"/>
      <w:lvlText w:val="8.%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16"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F976A5"/>
    <w:multiLevelType w:val="hybridMultilevel"/>
    <w:tmpl w:val="C9902C4A"/>
    <w:lvl w:ilvl="0" w:tplc="423A2DF8">
      <w:start w:val="3"/>
      <w:numFmt w:val="bullet"/>
      <w:lvlText w:val="-"/>
      <w:lvlJc w:val="left"/>
      <w:pPr>
        <w:ind w:left="420" w:hanging="360"/>
      </w:pPr>
      <w:rPr>
        <w:rFonts w:ascii="Arial" w:eastAsiaTheme="minorHAnsi"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8" w15:restartNumberingAfterBreak="0">
    <w:nsid w:val="69A77A7F"/>
    <w:multiLevelType w:val="hybridMultilevel"/>
    <w:tmpl w:val="A5BC98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E075209"/>
    <w:multiLevelType w:val="multilevel"/>
    <w:tmpl w:val="7F0C5C00"/>
    <w:lvl w:ilvl="0">
      <w:start w:val="1"/>
      <w:numFmt w:val="decimal"/>
      <w:lvlText w:val="%1. "/>
      <w:legacy w:legacy="1" w:legacySpace="0" w:legacyIndent="283"/>
      <w:lvlJc w:val="left"/>
      <w:pPr>
        <w:ind w:left="567" w:hanging="283"/>
      </w:pPr>
      <w:rPr>
        <w:rFonts w:ascii="Noto Sans" w:hAnsi="Noto Sans" w:cs="Noto Sans"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20"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num w:numId="1" w16cid:durableId="59602315">
    <w:abstractNumId w:val="19"/>
  </w:num>
  <w:num w:numId="2" w16cid:durableId="789208563">
    <w:abstractNumId w:val="19"/>
  </w:num>
  <w:num w:numId="3" w16cid:durableId="908805213">
    <w:abstractNumId w:val="1"/>
  </w:num>
  <w:num w:numId="4" w16cid:durableId="1946571371">
    <w:abstractNumId w:val="15"/>
  </w:num>
  <w:num w:numId="5" w16cid:durableId="823157892">
    <w:abstractNumId w:val="8"/>
  </w:num>
  <w:num w:numId="6" w16cid:durableId="1036807002">
    <w:abstractNumId w:val="3"/>
  </w:num>
  <w:num w:numId="7" w16cid:durableId="1315599822">
    <w:abstractNumId w:val="17"/>
  </w:num>
  <w:num w:numId="8" w16cid:durableId="1674261771">
    <w:abstractNumId w:val="13"/>
  </w:num>
  <w:num w:numId="9" w16cid:durableId="826046617">
    <w:abstractNumId w:val="12"/>
  </w:num>
  <w:num w:numId="10" w16cid:durableId="1101873297">
    <w:abstractNumId w:val="9"/>
  </w:num>
  <w:num w:numId="11" w16cid:durableId="1147549608">
    <w:abstractNumId w:val="7"/>
  </w:num>
  <w:num w:numId="12" w16cid:durableId="267198903">
    <w:abstractNumId w:val="0"/>
  </w:num>
  <w:num w:numId="13" w16cid:durableId="1522626841">
    <w:abstractNumId w:val="14"/>
  </w:num>
  <w:num w:numId="14" w16cid:durableId="521743581">
    <w:abstractNumId w:val="20"/>
  </w:num>
  <w:num w:numId="15" w16cid:durableId="1804234355">
    <w:abstractNumId w:val="16"/>
  </w:num>
  <w:num w:numId="16" w16cid:durableId="1085570138">
    <w:abstractNumId w:val="5"/>
  </w:num>
  <w:num w:numId="17" w16cid:durableId="1964265076">
    <w:abstractNumId w:val="4"/>
  </w:num>
  <w:num w:numId="18" w16cid:durableId="627275253">
    <w:abstractNumId w:val="6"/>
  </w:num>
  <w:num w:numId="19" w16cid:durableId="1385831813">
    <w:abstractNumId w:val="10"/>
  </w:num>
  <w:num w:numId="20" w16cid:durableId="1014189714">
    <w:abstractNumId w:val="2"/>
  </w:num>
  <w:num w:numId="21" w16cid:durableId="88238489">
    <w:abstractNumId w:val="18"/>
  </w:num>
  <w:num w:numId="22" w16cid:durableId="15716472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C0"/>
    <w:rsid w:val="00001CF6"/>
    <w:rsid w:val="000059FF"/>
    <w:rsid w:val="00010DF4"/>
    <w:rsid w:val="0001171B"/>
    <w:rsid w:val="00020739"/>
    <w:rsid w:val="000228C6"/>
    <w:rsid w:val="000245E3"/>
    <w:rsid w:val="0003495E"/>
    <w:rsid w:val="00035ABD"/>
    <w:rsid w:val="00040FB8"/>
    <w:rsid w:val="00041909"/>
    <w:rsid w:val="00046F12"/>
    <w:rsid w:val="000532AC"/>
    <w:rsid w:val="000548D0"/>
    <w:rsid w:val="00054BA4"/>
    <w:rsid w:val="00056967"/>
    <w:rsid w:val="00064A97"/>
    <w:rsid w:val="000678C5"/>
    <w:rsid w:val="00072BBF"/>
    <w:rsid w:val="0007516A"/>
    <w:rsid w:val="00080FD5"/>
    <w:rsid w:val="00083999"/>
    <w:rsid w:val="00086C1D"/>
    <w:rsid w:val="00090A35"/>
    <w:rsid w:val="00096ECB"/>
    <w:rsid w:val="000A293E"/>
    <w:rsid w:val="000A6112"/>
    <w:rsid w:val="000B1F11"/>
    <w:rsid w:val="000B2D36"/>
    <w:rsid w:val="000B3DBD"/>
    <w:rsid w:val="000C504E"/>
    <w:rsid w:val="000C6914"/>
    <w:rsid w:val="000D7D67"/>
    <w:rsid w:val="000E51E3"/>
    <w:rsid w:val="000F1D85"/>
    <w:rsid w:val="000F5420"/>
    <w:rsid w:val="000F5A56"/>
    <w:rsid w:val="000F7608"/>
    <w:rsid w:val="000F766D"/>
    <w:rsid w:val="000F7B74"/>
    <w:rsid w:val="0010373B"/>
    <w:rsid w:val="00104BE5"/>
    <w:rsid w:val="001068AC"/>
    <w:rsid w:val="00106D96"/>
    <w:rsid w:val="001110AC"/>
    <w:rsid w:val="001110EF"/>
    <w:rsid w:val="00121C39"/>
    <w:rsid w:val="00134CB7"/>
    <w:rsid w:val="001361CC"/>
    <w:rsid w:val="00150569"/>
    <w:rsid w:val="00156E11"/>
    <w:rsid w:val="00161286"/>
    <w:rsid w:val="001711B0"/>
    <w:rsid w:val="00171705"/>
    <w:rsid w:val="00175A33"/>
    <w:rsid w:val="0018118A"/>
    <w:rsid w:val="00183D01"/>
    <w:rsid w:val="0019190E"/>
    <w:rsid w:val="001A4591"/>
    <w:rsid w:val="001C25A3"/>
    <w:rsid w:val="001C4805"/>
    <w:rsid w:val="001C7E3C"/>
    <w:rsid w:val="001D6137"/>
    <w:rsid w:val="001D6CB3"/>
    <w:rsid w:val="001E2BC3"/>
    <w:rsid w:val="001F78EA"/>
    <w:rsid w:val="002001B3"/>
    <w:rsid w:val="00200254"/>
    <w:rsid w:val="00212E8A"/>
    <w:rsid w:val="00213FAA"/>
    <w:rsid w:val="002164E6"/>
    <w:rsid w:val="00225279"/>
    <w:rsid w:val="002261EF"/>
    <w:rsid w:val="00251E6E"/>
    <w:rsid w:val="0027562F"/>
    <w:rsid w:val="00276A42"/>
    <w:rsid w:val="00276CED"/>
    <w:rsid w:val="00281D9A"/>
    <w:rsid w:val="0028317A"/>
    <w:rsid w:val="002A0595"/>
    <w:rsid w:val="002A1989"/>
    <w:rsid w:val="002A5352"/>
    <w:rsid w:val="002B0963"/>
    <w:rsid w:val="002B1EE8"/>
    <w:rsid w:val="002B4851"/>
    <w:rsid w:val="002C0154"/>
    <w:rsid w:val="002C0F07"/>
    <w:rsid w:val="002C7FE8"/>
    <w:rsid w:val="002D3F8E"/>
    <w:rsid w:val="002D6778"/>
    <w:rsid w:val="002E71A3"/>
    <w:rsid w:val="002F79CB"/>
    <w:rsid w:val="003123D8"/>
    <w:rsid w:val="00315D8C"/>
    <w:rsid w:val="00316055"/>
    <w:rsid w:val="00323CFE"/>
    <w:rsid w:val="00326571"/>
    <w:rsid w:val="003302F0"/>
    <w:rsid w:val="003475C9"/>
    <w:rsid w:val="0034767C"/>
    <w:rsid w:val="00350909"/>
    <w:rsid w:val="0035573F"/>
    <w:rsid w:val="00356786"/>
    <w:rsid w:val="003624BB"/>
    <w:rsid w:val="00365BB9"/>
    <w:rsid w:val="00371488"/>
    <w:rsid w:val="00372B94"/>
    <w:rsid w:val="00373089"/>
    <w:rsid w:val="00382E3F"/>
    <w:rsid w:val="00384748"/>
    <w:rsid w:val="003864FB"/>
    <w:rsid w:val="003937D4"/>
    <w:rsid w:val="003941F4"/>
    <w:rsid w:val="00395D60"/>
    <w:rsid w:val="003976C4"/>
    <w:rsid w:val="003A5266"/>
    <w:rsid w:val="003B321A"/>
    <w:rsid w:val="003B5408"/>
    <w:rsid w:val="003C1ABA"/>
    <w:rsid w:val="003C1E69"/>
    <w:rsid w:val="003C34D7"/>
    <w:rsid w:val="003C4ECD"/>
    <w:rsid w:val="003D23EA"/>
    <w:rsid w:val="003D3FBD"/>
    <w:rsid w:val="003D70C2"/>
    <w:rsid w:val="003F0F58"/>
    <w:rsid w:val="003F3078"/>
    <w:rsid w:val="003F6BD1"/>
    <w:rsid w:val="0040167D"/>
    <w:rsid w:val="0040328F"/>
    <w:rsid w:val="00404044"/>
    <w:rsid w:val="0040417C"/>
    <w:rsid w:val="00404888"/>
    <w:rsid w:val="004069C6"/>
    <w:rsid w:val="004072F9"/>
    <w:rsid w:val="00407B4E"/>
    <w:rsid w:val="00411689"/>
    <w:rsid w:val="004120E4"/>
    <w:rsid w:val="0041437B"/>
    <w:rsid w:val="00415B6A"/>
    <w:rsid w:val="00420135"/>
    <w:rsid w:val="004217FE"/>
    <w:rsid w:val="004219C7"/>
    <w:rsid w:val="0042557A"/>
    <w:rsid w:val="00432464"/>
    <w:rsid w:val="004331D6"/>
    <w:rsid w:val="00437DEF"/>
    <w:rsid w:val="00441685"/>
    <w:rsid w:val="00441E90"/>
    <w:rsid w:val="004437D0"/>
    <w:rsid w:val="004463D4"/>
    <w:rsid w:val="00450AF0"/>
    <w:rsid w:val="004529AB"/>
    <w:rsid w:val="004649CB"/>
    <w:rsid w:val="00466FCE"/>
    <w:rsid w:val="00472C35"/>
    <w:rsid w:val="00476130"/>
    <w:rsid w:val="00477FEF"/>
    <w:rsid w:val="00491575"/>
    <w:rsid w:val="004A5FB8"/>
    <w:rsid w:val="004B2913"/>
    <w:rsid w:val="004C7903"/>
    <w:rsid w:val="004D3153"/>
    <w:rsid w:val="004D6772"/>
    <w:rsid w:val="004D6D53"/>
    <w:rsid w:val="004E4487"/>
    <w:rsid w:val="004E6F8B"/>
    <w:rsid w:val="004F2222"/>
    <w:rsid w:val="004F56F2"/>
    <w:rsid w:val="00513F4B"/>
    <w:rsid w:val="0052093E"/>
    <w:rsid w:val="0053729D"/>
    <w:rsid w:val="0054426C"/>
    <w:rsid w:val="00544D24"/>
    <w:rsid w:val="00547507"/>
    <w:rsid w:val="0055564D"/>
    <w:rsid w:val="00571E82"/>
    <w:rsid w:val="005726C0"/>
    <w:rsid w:val="00572F48"/>
    <w:rsid w:val="005733B2"/>
    <w:rsid w:val="005862A3"/>
    <w:rsid w:val="005954E5"/>
    <w:rsid w:val="005962ED"/>
    <w:rsid w:val="005A63C3"/>
    <w:rsid w:val="005B149F"/>
    <w:rsid w:val="005B153C"/>
    <w:rsid w:val="005B3A6D"/>
    <w:rsid w:val="005B5C84"/>
    <w:rsid w:val="005C3942"/>
    <w:rsid w:val="005D2A90"/>
    <w:rsid w:val="005D4693"/>
    <w:rsid w:val="005D728C"/>
    <w:rsid w:val="005E36C3"/>
    <w:rsid w:val="005E5B00"/>
    <w:rsid w:val="005E7BBD"/>
    <w:rsid w:val="00605B2F"/>
    <w:rsid w:val="0061600E"/>
    <w:rsid w:val="00633891"/>
    <w:rsid w:val="00634642"/>
    <w:rsid w:val="0064440C"/>
    <w:rsid w:val="00644D61"/>
    <w:rsid w:val="0065068D"/>
    <w:rsid w:val="00651B35"/>
    <w:rsid w:val="00657D40"/>
    <w:rsid w:val="0066006D"/>
    <w:rsid w:val="0066083A"/>
    <w:rsid w:val="00665D62"/>
    <w:rsid w:val="00666363"/>
    <w:rsid w:val="006718C9"/>
    <w:rsid w:val="00674249"/>
    <w:rsid w:val="00676C8D"/>
    <w:rsid w:val="00683569"/>
    <w:rsid w:val="00687FDC"/>
    <w:rsid w:val="006906F7"/>
    <w:rsid w:val="0069155D"/>
    <w:rsid w:val="006A64AB"/>
    <w:rsid w:val="006A686D"/>
    <w:rsid w:val="006B0352"/>
    <w:rsid w:val="006B32C1"/>
    <w:rsid w:val="006C22E1"/>
    <w:rsid w:val="006D25E5"/>
    <w:rsid w:val="006D767D"/>
    <w:rsid w:val="006E09EB"/>
    <w:rsid w:val="006E389B"/>
    <w:rsid w:val="006F4443"/>
    <w:rsid w:val="006F5631"/>
    <w:rsid w:val="006F6A31"/>
    <w:rsid w:val="00705228"/>
    <w:rsid w:val="00705F0E"/>
    <w:rsid w:val="00707832"/>
    <w:rsid w:val="00710036"/>
    <w:rsid w:val="007110EF"/>
    <w:rsid w:val="00711A51"/>
    <w:rsid w:val="00715D53"/>
    <w:rsid w:val="00725121"/>
    <w:rsid w:val="007329AB"/>
    <w:rsid w:val="00732CCE"/>
    <w:rsid w:val="00744E93"/>
    <w:rsid w:val="007472AA"/>
    <w:rsid w:val="007518B7"/>
    <w:rsid w:val="0075309F"/>
    <w:rsid w:val="00753890"/>
    <w:rsid w:val="007542DD"/>
    <w:rsid w:val="00756043"/>
    <w:rsid w:val="0075731D"/>
    <w:rsid w:val="00767A01"/>
    <w:rsid w:val="007701FA"/>
    <w:rsid w:val="00771F65"/>
    <w:rsid w:val="00773591"/>
    <w:rsid w:val="007971E0"/>
    <w:rsid w:val="007A47B6"/>
    <w:rsid w:val="007A591C"/>
    <w:rsid w:val="007B000E"/>
    <w:rsid w:val="007B007A"/>
    <w:rsid w:val="007B45BF"/>
    <w:rsid w:val="007C444E"/>
    <w:rsid w:val="007C6A9E"/>
    <w:rsid w:val="007D2676"/>
    <w:rsid w:val="007D3D0F"/>
    <w:rsid w:val="007E19A8"/>
    <w:rsid w:val="007E5E7F"/>
    <w:rsid w:val="007E7C96"/>
    <w:rsid w:val="007F0969"/>
    <w:rsid w:val="007F48CF"/>
    <w:rsid w:val="007F658A"/>
    <w:rsid w:val="0080362C"/>
    <w:rsid w:val="00803A26"/>
    <w:rsid w:val="00803BC6"/>
    <w:rsid w:val="00816C59"/>
    <w:rsid w:val="00820785"/>
    <w:rsid w:val="008270F6"/>
    <w:rsid w:val="008276B4"/>
    <w:rsid w:val="0083183C"/>
    <w:rsid w:val="00836D0D"/>
    <w:rsid w:val="00840586"/>
    <w:rsid w:val="008437FF"/>
    <w:rsid w:val="00845789"/>
    <w:rsid w:val="00871C25"/>
    <w:rsid w:val="008806BC"/>
    <w:rsid w:val="00886280"/>
    <w:rsid w:val="008908E7"/>
    <w:rsid w:val="008925FC"/>
    <w:rsid w:val="0089356F"/>
    <w:rsid w:val="008A0827"/>
    <w:rsid w:val="008A0EF2"/>
    <w:rsid w:val="008A1567"/>
    <w:rsid w:val="008A3325"/>
    <w:rsid w:val="008A344C"/>
    <w:rsid w:val="008A3B65"/>
    <w:rsid w:val="008B06A3"/>
    <w:rsid w:val="008B6B32"/>
    <w:rsid w:val="008C0DFA"/>
    <w:rsid w:val="008C5F21"/>
    <w:rsid w:val="008E2B4D"/>
    <w:rsid w:val="008E365E"/>
    <w:rsid w:val="008E7143"/>
    <w:rsid w:val="008F5564"/>
    <w:rsid w:val="008F604D"/>
    <w:rsid w:val="00901595"/>
    <w:rsid w:val="00913A5C"/>
    <w:rsid w:val="0091415F"/>
    <w:rsid w:val="00915720"/>
    <w:rsid w:val="009161A3"/>
    <w:rsid w:val="00916F13"/>
    <w:rsid w:val="00920F13"/>
    <w:rsid w:val="00944104"/>
    <w:rsid w:val="0095406B"/>
    <w:rsid w:val="009700D3"/>
    <w:rsid w:val="00972581"/>
    <w:rsid w:val="009961C0"/>
    <w:rsid w:val="009A69F9"/>
    <w:rsid w:val="009B1D05"/>
    <w:rsid w:val="009B1E5D"/>
    <w:rsid w:val="009B7DA1"/>
    <w:rsid w:val="009C0DC7"/>
    <w:rsid w:val="009D269E"/>
    <w:rsid w:val="009D5CA0"/>
    <w:rsid w:val="009D6F4F"/>
    <w:rsid w:val="009E1AC7"/>
    <w:rsid w:val="009F0086"/>
    <w:rsid w:val="00A006E8"/>
    <w:rsid w:val="00A0404F"/>
    <w:rsid w:val="00A10E40"/>
    <w:rsid w:val="00A15A63"/>
    <w:rsid w:val="00A16307"/>
    <w:rsid w:val="00A1726A"/>
    <w:rsid w:val="00A17E6F"/>
    <w:rsid w:val="00A24D1F"/>
    <w:rsid w:val="00A25D41"/>
    <w:rsid w:val="00A3463A"/>
    <w:rsid w:val="00A36762"/>
    <w:rsid w:val="00A40F01"/>
    <w:rsid w:val="00A5753C"/>
    <w:rsid w:val="00A6238E"/>
    <w:rsid w:val="00A63DF0"/>
    <w:rsid w:val="00A6423F"/>
    <w:rsid w:val="00A64DFA"/>
    <w:rsid w:val="00A65302"/>
    <w:rsid w:val="00A67879"/>
    <w:rsid w:val="00A809C7"/>
    <w:rsid w:val="00A80A94"/>
    <w:rsid w:val="00A82C1D"/>
    <w:rsid w:val="00A86C65"/>
    <w:rsid w:val="00A90153"/>
    <w:rsid w:val="00A97581"/>
    <w:rsid w:val="00AA268B"/>
    <w:rsid w:val="00AA29CE"/>
    <w:rsid w:val="00AA44AE"/>
    <w:rsid w:val="00AA75EA"/>
    <w:rsid w:val="00AB12BC"/>
    <w:rsid w:val="00AC11C3"/>
    <w:rsid w:val="00AD0A18"/>
    <w:rsid w:val="00AD354B"/>
    <w:rsid w:val="00AD5F4B"/>
    <w:rsid w:val="00AD6495"/>
    <w:rsid w:val="00AD6BD7"/>
    <w:rsid w:val="00AD6D42"/>
    <w:rsid w:val="00AE1C3C"/>
    <w:rsid w:val="00B142D0"/>
    <w:rsid w:val="00B1756A"/>
    <w:rsid w:val="00B26386"/>
    <w:rsid w:val="00B3098A"/>
    <w:rsid w:val="00B3351D"/>
    <w:rsid w:val="00B40314"/>
    <w:rsid w:val="00B41952"/>
    <w:rsid w:val="00B56513"/>
    <w:rsid w:val="00B621EA"/>
    <w:rsid w:val="00B715D5"/>
    <w:rsid w:val="00B736A5"/>
    <w:rsid w:val="00B76786"/>
    <w:rsid w:val="00B77438"/>
    <w:rsid w:val="00B77C4D"/>
    <w:rsid w:val="00B82FA2"/>
    <w:rsid w:val="00B87454"/>
    <w:rsid w:val="00B915EC"/>
    <w:rsid w:val="00B945B6"/>
    <w:rsid w:val="00BA0B21"/>
    <w:rsid w:val="00BA5DD1"/>
    <w:rsid w:val="00BB3C74"/>
    <w:rsid w:val="00BB4ED2"/>
    <w:rsid w:val="00BB6C5F"/>
    <w:rsid w:val="00BB7761"/>
    <w:rsid w:val="00BC6E48"/>
    <w:rsid w:val="00BC752F"/>
    <w:rsid w:val="00BD34DF"/>
    <w:rsid w:val="00BE0C8C"/>
    <w:rsid w:val="00BF17B6"/>
    <w:rsid w:val="00BF7541"/>
    <w:rsid w:val="00C0012F"/>
    <w:rsid w:val="00C027CF"/>
    <w:rsid w:val="00C030E4"/>
    <w:rsid w:val="00C03A89"/>
    <w:rsid w:val="00C12303"/>
    <w:rsid w:val="00C22C8A"/>
    <w:rsid w:val="00C23FB6"/>
    <w:rsid w:val="00C37102"/>
    <w:rsid w:val="00C442B9"/>
    <w:rsid w:val="00C6695C"/>
    <w:rsid w:val="00C67634"/>
    <w:rsid w:val="00C814E1"/>
    <w:rsid w:val="00C84C19"/>
    <w:rsid w:val="00CA1B8E"/>
    <w:rsid w:val="00CA3E79"/>
    <w:rsid w:val="00CA4B95"/>
    <w:rsid w:val="00CA5777"/>
    <w:rsid w:val="00CA583D"/>
    <w:rsid w:val="00CA6CC4"/>
    <w:rsid w:val="00CA7275"/>
    <w:rsid w:val="00CC3752"/>
    <w:rsid w:val="00CD6335"/>
    <w:rsid w:val="00CD65F6"/>
    <w:rsid w:val="00CF2F48"/>
    <w:rsid w:val="00CF5DB4"/>
    <w:rsid w:val="00CF6F4A"/>
    <w:rsid w:val="00D0113A"/>
    <w:rsid w:val="00D03FC3"/>
    <w:rsid w:val="00D06502"/>
    <w:rsid w:val="00D1769B"/>
    <w:rsid w:val="00D30FD8"/>
    <w:rsid w:val="00D337FE"/>
    <w:rsid w:val="00D33F17"/>
    <w:rsid w:val="00D436EE"/>
    <w:rsid w:val="00D45461"/>
    <w:rsid w:val="00D55EE4"/>
    <w:rsid w:val="00D67722"/>
    <w:rsid w:val="00D728D3"/>
    <w:rsid w:val="00D7733E"/>
    <w:rsid w:val="00D819A4"/>
    <w:rsid w:val="00D855E6"/>
    <w:rsid w:val="00D85ACE"/>
    <w:rsid w:val="00D943B9"/>
    <w:rsid w:val="00D96431"/>
    <w:rsid w:val="00D96BCD"/>
    <w:rsid w:val="00D9717B"/>
    <w:rsid w:val="00D97CE9"/>
    <w:rsid w:val="00DA142C"/>
    <w:rsid w:val="00DA4A0D"/>
    <w:rsid w:val="00DA7AE3"/>
    <w:rsid w:val="00DA7D03"/>
    <w:rsid w:val="00DB2698"/>
    <w:rsid w:val="00DD29DE"/>
    <w:rsid w:val="00DD4763"/>
    <w:rsid w:val="00DE009F"/>
    <w:rsid w:val="00DE7F21"/>
    <w:rsid w:val="00DF1D97"/>
    <w:rsid w:val="00DF2510"/>
    <w:rsid w:val="00DF7B12"/>
    <w:rsid w:val="00E0709D"/>
    <w:rsid w:val="00E074DE"/>
    <w:rsid w:val="00E100D0"/>
    <w:rsid w:val="00E15EF5"/>
    <w:rsid w:val="00E21B4D"/>
    <w:rsid w:val="00E25357"/>
    <w:rsid w:val="00E33ED2"/>
    <w:rsid w:val="00E34BC7"/>
    <w:rsid w:val="00E4586E"/>
    <w:rsid w:val="00E54527"/>
    <w:rsid w:val="00E54F19"/>
    <w:rsid w:val="00E5652D"/>
    <w:rsid w:val="00E6320F"/>
    <w:rsid w:val="00E725FB"/>
    <w:rsid w:val="00E740E3"/>
    <w:rsid w:val="00E82BF9"/>
    <w:rsid w:val="00E925BC"/>
    <w:rsid w:val="00EA0847"/>
    <w:rsid w:val="00EA3806"/>
    <w:rsid w:val="00EB3A60"/>
    <w:rsid w:val="00EB45FB"/>
    <w:rsid w:val="00EB78D2"/>
    <w:rsid w:val="00EC593D"/>
    <w:rsid w:val="00EE3C10"/>
    <w:rsid w:val="00EE3C5E"/>
    <w:rsid w:val="00EF0384"/>
    <w:rsid w:val="00EF3721"/>
    <w:rsid w:val="00EF733B"/>
    <w:rsid w:val="00F02331"/>
    <w:rsid w:val="00F0274C"/>
    <w:rsid w:val="00F105D9"/>
    <w:rsid w:val="00F13676"/>
    <w:rsid w:val="00F169B1"/>
    <w:rsid w:val="00F21D77"/>
    <w:rsid w:val="00F24F95"/>
    <w:rsid w:val="00F2644A"/>
    <w:rsid w:val="00F31B35"/>
    <w:rsid w:val="00F35192"/>
    <w:rsid w:val="00F35EBF"/>
    <w:rsid w:val="00F365C6"/>
    <w:rsid w:val="00F36C14"/>
    <w:rsid w:val="00F42B58"/>
    <w:rsid w:val="00F50C68"/>
    <w:rsid w:val="00F551ED"/>
    <w:rsid w:val="00F56115"/>
    <w:rsid w:val="00F57E5A"/>
    <w:rsid w:val="00F616C2"/>
    <w:rsid w:val="00F71165"/>
    <w:rsid w:val="00F75434"/>
    <w:rsid w:val="00F8293A"/>
    <w:rsid w:val="00F949B7"/>
    <w:rsid w:val="00F977D5"/>
    <w:rsid w:val="00FA2E71"/>
    <w:rsid w:val="00FA72B3"/>
    <w:rsid w:val="00FB24D8"/>
    <w:rsid w:val="00FB32E9"/>
    <w:rsid w:val="00FB48FE"/>
    <w:rsid w:val="00FC03F2"/>
    <w:rsid w:val="00FC0A96"/>
    <w:rsid w:val="00FC0DE3"/>
    <w:rsid w:val="00FD017A"/>
    <w:rsid w:val="00FD0926"/>
    <w:rsid w:val="00FD2EDC"/>
    <w:rsid w:val="00FE56CE"/>
    <w:rsid w:val="00FE611F"/>
    <w:rsid w:val="00FF1D73"/>
    <w:rsid w:val="1056B502"/>
    <w:rsid w:val="18BF9CC4"/>
    <w:rsid w:val="1A13C92F"/>
    <w:rsid w:val="1FFE5B54"/>
    <w:rsid w:val="21477362"/>
    <w:rsid w:val="26B2359B"/>
    <w:rsid w:val="28B9682D"/>
    <w:rsid w:val="2CA69E21"/>
    <w:rsid w:val="356B74F5"/>
    <w:rsid w:val="37B5D776"/>
    <w:rsid w:val="3930E126"/>
    <w:rsid w:val="3D4E6A28"/>
    <w:rsid w:val="422E0D86"/>
    <w:rsid w:val="456FC498"/>
    <w:rsid w:val="486C5A6E"/>
    <w:rsid w:val="4BC804B1"/>
    <w:rsid w:val="5228245F"/>
    <w:rsid w:val="54276984"/>
    <w:rsid w:val="5A8C03AB"/>
    <w:rsid w:val="66E2CFD2"/>
    <w:rsid w:val="69E38A86"/>
    <w:rsid w:val="6F4D0148"/>
    <w:rsid w:val="770E28D4"/>
    <w:rsid w:val="773DC7C3"/>
    <w:rsid w:val="7CB7DB4D"/>
    <w:rsid w:val="7D555917"/>
    <w:rsid w:val="7DB13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3640"/>
  <w15:docId w15:val="{A495918E-0B64-481F-84B9-62F4C18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Times New Roman"/>
      <w:lang w:val="sk" w:eastAsia="sk"/>
    </w:rPr>
  </w:style>
  <w:style w:type="paragraph" w:styleId="Nadpis1">
    <w:name w:val="heading 1"/>
    <w:basedOn w:val="Normlny"/>
    <w:uiPriority w:val="1"/>
    <w:qFormat/>
    <w:pPr>
      <w:spacing w:before="15"/>
      <w:ind w:left="536" w:right="442" w:hanging="32"/>
      <w:outlineLvl w:val="0"/>
    </w:pPr>
    <w:rPr>
      <w:b/>
      <w:bCs/>
      <w:sz w:val="28"/>
      <w:szCs w:val="28"/>
    </w:rPr>
  </w:style>
  <w:style w:type="paragraph" w:styleId="Nadpis2">
    <w:name w:val="heading 2"/>
    <w:basedOn w:val="Normlny"/>
    <w:uiPriority w:val="1"/>
    <w:qFormat/>
    <w:pPr>
      <w:ind w:left="317"/>
      <w:outlineLvl w:val="1"/>
    </w:pPr>
    <w:rPr>
      <w:b/>
      <w:bCs/>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style>
  <w:style w:type="paragraph" w:customStyle="1" w:styleId="TableParagraph">
    <w:name w:val="Table Paragraph"/>
    <w:basedOn w:val="Normlny"/>
    <w:uiPriority w:val="1"/>
    <w:qFormat/>
    <w:pPr>
      <w:ind w:left="107"/>
    </w:pPr>
  </w:style>
  <w:style w:type="table" w:styleId="Mriekatabuky">
    <w:name w:val="Table Grid"/>
    <w:basedOn w:val="Normlnatabuka"/>
    <w:uiPriority w:val="59"/>
    <w:rsid w:val="004437D0"/>
    <w:pPr>
      <w:widowControl/>
      <w:autoSpaceDE/>
      <w:autoSpaceDN/>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C1ABA"/>
    <w:pPr>
      <w:tabs>
        <w:tab w:val="center" w:pos="4536"/>
        <w:tab w:val="right" w:pos="9072"/>
      </w:tabs>
    </w:pPr>
  </w:style>
  <w:style w:type="character" w:customStyle="1" w:styleId="HlavikaChar">
    <w:name w:val="Hlavička Char"/>
    <w:basedOn w:val="Predvolenpsmoodseku"/>
    <w:link w:val="Hlavika"/>
    <w:uiPriority w:val="99"/>
    <w:rsid w:val="003C1ABA"/>
    <w:rPr>
      <w:rFonts w:ascii="Arial" w:eastAsia="Arial" w:hAnsi="Arial" w:cs="Times New Roman"/>
      <w:lang w:val="sk" w:eastAsia="sk"/>
    </w:rPr>
  </w:style>
  <w:style w:type="paragraph" w:styleId="Pta">
    <w:name w:val="footer"/>
    <w:basedOn w:val="Normlny"/>
    <w:link w:val="PtaChar"/>
    <w:uiPriority w:val="99"/>
    <w:unhideWhenUsed/>
    <w:rsid w:val="003C1ABA"/>
    <w:pPr>
      <w:tabs>
        <w:tab w:val="center" w:pos="4536"/>
        <w:tab w:val="right" w:pos="9072"/>
      </w:tabs>
    </w:pPr>
  </w:style>
  <w:style w:type="character" w:customStyle="1" w:styleId="PtaChar">
    <w:name w:val="Päta Char"/>
    <w:basedOn w:val="Predvolenpsmoodseku"/>
    <w:link w:val="Pta"/>
    <w:uiPriority w:val="99"/>
    <w:rsid w:val="003C1ABA"/>
    <w:rPr>
      <w:rFonts w:ascii="Arial" w:eastAsia="Arial" w:hAnsi="Arial" w:cs="Times New Roman"/>
      <w:lang w:val="sk" w:eastAsia="sk"/>
    </w:rPr>
  </w:style>
  <w:style w:type="paragraph" w:styleId="Textbubliny">
    <w:name w:val="Balloon Text"/>
    <w:basedOn w:val="Normlny"/>
    <w:link w:val="TextbublinyChar"/>
    <w:uiPriority w:val="99"/>
    <w:semiHidden/>
    <w:unhideWhenUsed/>
    <w:rsid w:val="003C1ABA"/>
    <w:rPr>
      <w:rFonts w:ascii="Tahoma" w:hAnsi="Tahoma" w:cs="Tahoma"/>
      <w:sz w:val="16"/>
      <w:szCs w:val="16"/>
    </w:rPr>
  </w:style>
  <w:style w:type="character" w:customStyle="1" w:styleId="TextbublinyChar">
    <w:name w:val="Text bubliny Char"/>
    <w:basedOn w:val="Predvolenpsmoodseku"/>
    <w:link w:val="Textbubliny"/>
    <w:uiPriority w:val="99"/>
    <w:semiHidden/>
    <w:rsid w:val="003C1ABA"/>
    <w:rPr>
      <w:rFonts w:ascii="Tahoma" w:eastAsia="Arial" w:hAnsi="Tahoma" w:cs="Tahoma"/>
      <w:sz w:val="16"/>
      <w:szCs w:val="16"/>
      <w:lang w:val="sk" w:eastAsia="sk"/>
    </w:rPr>
  </w:style>
  <w:style w:type="character" w:styleId="Vrazn">
    <w:name w:val="Strong"/>
    <w:uiPriority w:val="22"/>
    <w:qFormat/>
    <w:rsid w:val="00AA75EA"/>
    <w:rPr>
      <w:b/>
      <w:bCs/>
    </w:rPr>
  </w:style>
  <w:style w:type="character" w:customStyle="1" w:styleId="menu">
    <w:name w:val="menu"/>
    <w:basedOn w:val="Predvolenpsmoodseku"/>
    <w:rsid w:val="00AA75EA"/>
  </w:style>
  <w:style w:type="character" w:styleId="Hypertextovprepojenie">
    <w:name w:val="Hyperlink"/>
    <w:uiPriority w:val="99"/>
    <w:unhideWhenUsed/>
    <w:rsid w:val="00AA75EA"/>
    <w:rPr>
      <w:color w:val="0000FF"/>
      <w:u w:val="single"/>
    </w:rPr>
  </w:style>
  <w:style w:type="character" w:styleId="Odkaznakomentr">
    <w:name w:val="annotation reference"/>
    <w:basedOn w:val="Predvolenpsmoodseku"/>
    <w:uiPriority w:val="99"/>
    <w:semiHidden/>
    <w:unhideWhenUsed/>
    <w:rsid w:val="0080362C"/>
    <w:rPr>
      <w:sz w:val="16"/>
      <w:szCs w:val="16"/>
    </w:rPr>
  </w:style>
  <w:style w:type="paragraph" w:styleId="Textkomentra">
    <w:name w:val="annotation text"/>
    <w:basedOn w:val="Normlny"/>
    <w:link w:val="TextkomentraChar"/>
    <w:uiPriority w:val="99"/>
    <w:semiHidden/>
    <w:unhideWhenUsed/>
    <w:rsid w:val="0080362C"/>
    <w:rPr>
      <w:sz w:val="20"/>
      <w:szCs w:val="20"/>
    </w:rPr>
  </w:style>
  <w:style w:type="character" w:customStyle="1" w:styleId="TextkomentraChar">
    <w:name w:val="Text komentára Char"/>
    <w:basedOn w:val="Predvolenpsmoodseku"/>
    <w:link w:val="Textkomentra"/>
    <w:uiPriority w:val="99"/>
    <w:semiHidden/>
    <w:rsid w:val="0080362C"/>
    <w:rPr>
      <w:rFonts w:ascii="Arial" w:eastAsia="Arial" w:hAnsi="Arial"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80362C"/>
    <w:rPr>
      <w:b/>
      <w:bCs/>
    </w:rPr>
  </w:style>
  <w:style w:type="character" w:customStyle="1" w:styleId="PredmetkomentraChar">
    <w:name w:val="Predmet komentára Char"/>
    <w:basedOn w:val="TextkomentraChar"/>
    <w:link w:val="Predmetkomentra"/>
    <w:uiPriority w:val="99"/>
    <w:semiHidden/>
    <w:rsid w:val="0080362C"/>
    <w:rPr>
      <w:rFonts w:ascii="Arial" w:eastAsia="Arial" w:hAnsi="Arial" w:cs="Times New Roman"/>
      <w:b/>
      <w:bCs/>
      <w:sz w:val="20"/>
      <w:szCs w:val="20"/>
      <w:lang w:val="sk" w:eastAsia="sk"/>
    </w:rPr>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0274C"/>
    <w:rPr>
      <w:rFonts w:ascii="Arial" w:eastAsia="Arial" w:hAnsi="Arial" w:cs="Times New Roman"/>
      <w:lang w:val="sk" w:eastAsia="sk"/>
    </w:rPr>
  </w:style>
  <w:style w:type="paragraph" w:customStyle="1" w:styleId="Default">
    <w:name w:val="Default"/>
    <w:rsid w:val="00C23FB6"/>
    <w:pPr>
      <w:widowControl/>
      <w:adjustRightInd w:val="0"/>
    </w:pPr>
    <w:rPr>
      <w:rFonts w:ascii="Arial" w:eastAsia="Calibri" w:hAnsi="Arial" w:cs="Arial"/>
      <w:color w:val="000000"/>
      <w:sz w:val="24"/>
      <w:szCs w:val="24"/>
      <w:lang w:val="sk-SK" w:eastAsia="sk-SK"/>
    </w:rPr>
  </w:style>
  <w:style w:type="character" w:styleId="Nevyrieenzmienka">
    <w:name w:val="Unresolved Mention"/>
    <w:basedOn w:val="Predvolenpsmoodseku"/>
    <w:uiPriority w:val="99"/>
    <w:semiHidden/>
    <w:unhideWhenUsed/>
    <w:rsid w:val="00FD0926"/>
    <w:rPr>
      <w:color w:val="605E5C"/>
      <w:shd w:val="clear" w:color="auto" w:fill="E1DFDD"/>
    </w:rPr>
  </w:style>
  <w:style w:type="character" w:customStyle="1" w:styleId="Internetovodkaz">
    <w:name w:val="Internetový odkaz"/>
    <w:basedOn w:val="Predvolenpsmoodseku"/>
    <w:uiPriority w:val="99"/>
    <w:unhideWhenUsed/>
    <w:rsid w:val="006F5631"/>
    <w:rPr>
      <w:color w:val="0000FF" w:themeColor="hyperlink"/>
      <w:u w:val="single"/>
    </w:rPr>
  </w:style>
  <w:style w:type="paragraph" w:customStyle="1" w:styleId="box-detail-listitem">
    <w:name w:val="box-detail-list__item"/>
    <w:basedOn w:val="Normlny"/>
    <w:rsid w:val="00161286"/>
    <w:pPr>
      <w:widowControl/>
      <w:autoSpaceDE/>
      <w:autoSpaceDN/>
      <w:spacing w:before="100" w:beforeAutospacing="1" w:after="100" w:afterAutospacing="1"/>
    </w:pPr>
    <w:rPr>
      <w:rFonts w:ascii="Times New Roman" w:eastAsia="Times New Roman" w:hAnsi="Times New Roman"/>
      <w:sz w:val="24"/>
      <w:szCs w:val="24"/>
      <w:lang w:val="sk-SK" w:eastAsia="sk-SK"/>
    </w:rPr>
  </w:style>
  <w:style w:type="character" w:customStyle="1" w:styleId="box-detail-listitemvalue">
    <w:name w:val="box-detail-list__item__value"/>
    <w:basedOn w:val="Predvolenpsmoodseku"/>
    <w:rsid w:val="00161286"/>
  </w:style>
  <w:style w:type="paragraph" w:styleId="Bezriadkovania">
    <w:name w:val="No Spacing"/>
    <w:uiPriority w:val="1"/>
    <w:qFormat/>
    <w:rsid w:val="00820785"/>
    <w:pPr>
      <w:widowControl/>
      <w:autoSpaceDE/>
      <w:autoSpaceDN/>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5987">
      <w:bodyDiv w:val="1"/>
      <w:marLeft w:val="0"/>
      <w:marRight w:val="0"/>
      <w:marTop w:val="0"/>
      <w:marBottom w:val="0"/>
      <w:divBdr>
        <w:top w:val="none" w:sz="0" w:space="0" w:color="auto"/>
        <w:left w:val="none" w:sz="0" w:space="0" w:color="auto"/>
        <w:bottom w:val="none" w:sz="0" w:space="0" w:color="auto"/>
        <w:right w:val="none" w:sz="0" w:space="0" w:color="auto"/>
      </w:divBdr>
    </w:div>
    <w:div w:id="128404514">
      <w:bodyDiv w:val="1"/>
      <w:marLeft w:val="0"/>
      <w:marRight w:val="0"/>
      <w:marTop w:val="0"/>
      <w:marBottom w:val="0"/>
      <w:divBdr>
        <w:top w:val="none" w:sz="0" w:space="0" w:color="auto"/>
        <w:left w:val="none" w:sz="0" w:space="0" w:color="auto"/>
        <w:bottom w:val="none" w:sz="0" w:space="0" w:color="auto"/>
        <w:right w:val="none" w:sz="0" w:space="0" w:color="auto"/>
      </w:divBdr>
    </w:div>
    <w:div w:id="241570652">
      <w:bodyDiv w:val="1"/>
      <w:marLeft w:val="0"/>
      <w:marRight w:val="0"/>
      <w:marTop w:val="0"/>
      <w:marBottom w:val="0"/>
      <w:divBdr>
        <w:top w:val="none" w:sz="0" w:space="0" w:color="auto"/>
        <w:left w:val="none" w:sz="0" w:space="0" w:color="auto"/>
        <w:bottom w:val="none" w:sz="0" w:space="0" w:color="auto"/>
        <w:right w:val="none" w:sz="0" w:space="0" w:color="auto"/>
      </w:divBdr>
    </w:div>
    <w:div w:id="808475564">
      <w:bodyDiv w:val="1"/>
      <w:marLeft w:val="0"/>
      <w:marRight w:val="0"/>
      <w:marTop w:val="0"/>
      <w:marBottom w:val="0"/>
      <w:divBdr>
        <w:top w:val="none" w:sz="0" w:space="0" w:color="auto"/>
        <w:left w:val="none" w:sz="0" w:space="0" w:color="auto"/>
        <w:bottom w:val="none" w:sz="0" w:space="0" w:color="auto"/>
        <w:right w:val="none" w:sz="0" w:space="0" w:color="auto"/>
      </w:divBdr>
    </w:div>
    <w:div w:id="935208774">
      <w:bodyDiv w:val="1"/>
      <w:marLeft w:val="0"/>
      <w:marRight w:val="0"/>
      <w:marTop w:val="0"/>
      <w:marBottom w:val="0"/>
      <w:divBdr>
        <w:top w:val="none" w:sz="0" w:space="0" w:color="auto"/>
        <w:left w:val="none" w:sz="0" w:space="0" w:color="auto"/>
        <w:bottom w:val="none" w:sz="0" w:space="0" w:color="auto"/>
        <w:right w:val="none" w:sz="0" w:space="0" w:color="auto"/>
      </w:divBdr>
    </w:div>
    <w:div w:id="1002582470">
      <w:bodyDiv w:val="1"/>
      <w:marLeft w:val="0"/>
      <w:marRight w:val="0"/>
      <w:marTop w:val="0"/>
      <w:marBottom w:val="0"/>
      <w:divBdr>
        <w:top w:val="none" w:sz="0" w:space="0" w:color="auto"/>
        <w:left w:val="none" w:sz="0" w:space="0" w:color="auto"/>
        <w:bottom w:val="none" w:sz="0" w:space="0" w:color="auto"/>
        <w:right w:val="none" w:sz="0" w:space="0" w:color="auto"/>
      </w:divBdr>
    </w:div>
    <w:div w:id="1061947062">
      <w:bodyDiv w:val="1"/>
      <w:marLeft w:val="0"/>
      <w:marRight w:val="0"/>
      <w:marTop w:val="0"/>
      <w:marBottom w:val="0"/>
      <w:divBdr>
        <w:top w:val="none" w:sz="0" w:space="0" w:color="auto"/>
        <w:left w:val="none" w:sz="0" w:space="0" w:color="auto"/>
        <w:bottom w:val="none" w:sz="0" w:space="0" w:color="auto"/>
        <w:right w:val="none" w:sz="0" w:space="0" w:color="auto"/>
      </w:divBdr>
    </w:div>
    <w:div w:id="1343698885">
      <w:bodyDiv w:val="1"/>
      <w:marLeft w:val="0"/>
      <w:marRight w:val="0"/>
      <w:marTop w:val="0"/>
      <w:marBottom w:val="0"/>
      <w:divBdr>
        <w:top w:val="none" w:sz="0" w:space="0" w:color="auto"/>
        <w:left w:val="none" w:sz="0" w:space="0" w:color="auto"/>
        <w:bottom w:val="none" w:sz="0" w:space="0" w:color="auto"/>
        <w:right w:val="none" w:sz="0" w:space="0" w:color="auto"/>
      </w:divBdr>
    </w:div>
    <w:div w:id="1378623104">
      <w:bodyDiv w:val="1"/>
      <w:marLeft w:val="0"/>
      <w:marRight w:val="0"/>
      <w:marTop w:val="0"/>
      <w:marBottom w:val="0"/>
      <w:divBdr>
        <w:top w:val="none" w:sz="0" w:space="0" w:color="auto"/>
        <w:left w:val="none" w:sz="0" w:space="0" w:color="auto"/>
        <w:bottom w:val="none" w:sz="0" w:space="0" w:color="auto"/>
        <w:right w:val="none" w:sz="0" w:space="0" w:color="auto"/>
      </w:divBdr>
    </w:div>
    <w:div w:id="1681735309">
      <w:bodyDiv w:val="1"/>
      <w:marLeft w:val="0"/>
      <w:marRight w:val="0"/>
      <w:marTop w:val="0"/>
      <w:marBottom w:val="0"/>
      <w:divBdr>
        <w:top w:val="none" w:sz="0" w:space="0" w:color="auto"/>
        <w:left w:val="none" w:sz="0" w:space="0" w:color="auto"/>
        <w:bottom w:val="none" w:sz="0" w:space="0" w:color="auto"/>
        <w:right w:val="none" w:sz="0" w:space="0" w:color="auto"/>
      </w:divBdr>
      <w:divsChild>
        <w:div w:id="1426152224">
          <w:marLeft w:val="0"/>
          <w:marRight w:val="0"/>
          <w:marTop w:val="0"/>
          <w:marBottom w:val="0"/>
          <w:divBdr>
            <w:top w:val="none" w:sz="0" w:space="0" w:color="auto"/>
            <w:left w:val="none" w:sz="0" w:space="0" w:color="auto"/>
            <w:bottom w:val="none" w:sz="0" w:space="0" w:color="auto"/>
            <w:right w:val="none" w:sz="0" w:space="0" w:color="auto"/>
          </w:divBdr>
          <w:divsChild>
            <w:div w:id="978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0" ma:contentTypeDescription="Umožňuje vytvoriť nový dokument." ma:contentTypeScope="" ma:versionID="96ba6c3ed84dc5f70f57cace1fa969f9">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5893c1283cd99b818a63562ed339e826"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D7DB9-45A1-48AF-B201-ED8271E26C5A}">
  <ds:schemaRefs>
    <ds:schemaRef ds:uri="http://schemas.microsoft.com/sharepoint/v3/contenttype/forms"/>
  </ds:schemaRefs>
</ds:datastoreItem>
</file>

<file path=customXml/itemProps2.xml><?xml version="1.0" encoding="utf-8"?>
<ds:datastoreItem xmlns:ds="http://schemas.openxmlformats.org/officeDocument/2006/customXml" ds:itemID="{578981A3-9C55-458B-AEBA-5B6C3CF6F8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2B8120-55E0-4698-9DCC-31B49811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606CF-3789-426B-A4D4-C4D2DAF8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c:creator>
  <cp:lastModifiedBy>Fabíková Zuzana</cp:lastModifiedBy>
  <cp:revision>5</cp:revision>
  <cp:lastPrinted>2021-09-02T07:44:00Z</cp:lastPrinted>
  <dcterms:created xsi:type="dcterms:W3CDTF">2024-03-14T13:12:00Z</dcterms:created>
  <dcterms:modified xsi:type="dcterms:W3CDTF">2025-02-12T11:34:00Z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2019-02-06T00:00:00Z</vt:filetime>
  </property>
  <property fmtid="{D5CDD505-2E9C-101B-9397-08002B2CF9AE}" pid="5" name="ContentTypeId">
    <vt:lpwstr>0x010100475C4AC8422E354A9EE880A2DEC80D8D</vt:lpwstr>
  </property>
</Properties>
</file>