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AAEF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2E2F5536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8E4CFE8" w14:textId="77777777" w:rsidR="00B27B3A" w:rsidRPr="00CF7578" w:rsidRDefault="00A345DA" w:rsidP="00CF757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CF7578"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  <w:t>Bez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elektronick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ej</w:t>
      </w:r>
      <w:r w:rsidR="003421D4"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aukci</w:t>
      </w:r>
      <w:r w:rsidRPr="00A345DA">
        <w:rPr>
          <w:rFonts w:ascii="Arial Narrow" w:hAnsi="Arial Narrow" w:cs="Arial"/>
          <w:b/>
          <w:bCs/>
          <w:i/>
          <w:iCs/>
          <w:sz w:val="22"/>
          <w:szCs w:val="22"/>
        </w:rPr>
        <w:t>e</w:t>
      </w:r>
    </w:p>
    <w:p w14:paraId="2D08E893" w14:textId="77777777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49CF1B74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295D18FE" w14:textId="77777777" w:rsidR="003C65C5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</w:t>
      </w:r>
      <w:r w:rsidR="008967CB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ch </w:t>
      </w:r>
      <w:r w:rsidR="003C65C5">
        <w:rPr>
          <w:rStyle w:val="normaltextrun"/>
          <w:rFonts w:ascii="Arial Narrow" w:hAnsi="Arial Narrow"/>
          <w:color w:val="000000" w:themeColor="text1"/>
          <w:sz w:val="22"/>
          <w:szCs w:val="22"/>
        </w:rPr>
        <w:t>podmienkach</w:t>
      </w:r>
      <w:r w:rsidR="003C65C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 </w:t>
      </w:r>
    </w:p>
    <w:p w14:paraId="739498AB" w14:textId="77777777" w:rsidR="006F7EA1" w:rsidRPr="00EB3EE6" w:rsidRDefault="006F7EA1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6B1D481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0F32206C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112949F" w14:textId="77777777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t.j. úspešná ponuka, odporučí komisia na vyhodnotenie ponúk verejnému obstarávateľovi prijať.</w:t>
      </w:r>
    </w:p>
    <w:p w14:paraId="10DC52E2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6F6467A3" w14:textId="77777777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79E8D99D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vyplní prílohu č. 2 vzor Štruktúrovaného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74F1508C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EUR, matematicky </w:t>
      </w:r>
      <w:r w:rsidRPr="00A85D69">
        <w:rPr>
          <w:rFonts w:ascii="Arial Narrow" w:hAnsi="Arial Narrow"/>
          <w:sz w:val="22"/>
          <w:szCs w:val="22"/>
        </w:rPr>
        <w:t>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68ABF614" w14:textId="77777777" w:rsidR="003421D4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predloženej ponuke prostredníctvom elektronického prostriedku JOSEPHINE musí byť pripojený návrh na plnenie kritérií vyplnením 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p w14:paraId="280C5AC6" w14:textId="77777777" w:rsidR="00046781" w:rsidRDefault="00046781" w:rsidP="0004678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ponúk:</w:t>
      </w:r>
    </w:p>
    <w:p w14:paraId="7D031AEB" w14:textId="77777777" w:rsidR="00046781" w:rsidRPr="00046781" w:rsidRDefault="00046781" w:rsidP="00046781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ind w:left="1128" w:hanging="702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>V prípade časti predmetu zákazky č. 1 - najnižšia cena za položku č. 1.</w:t>
      </w:r>
    </w:p>
    <w:p w14:paraId="7B2CA407" w14:textId="77777777" w:rsidR="00046781" w:rsidRDefault="00046781" w:rsidP="00046781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>V prípade časti predmetu zákazky č. 2 - najnižšia cena za položku č. 3.</w:t>
      </w:r>
    </w:p>
    <w:p w14:paraId="7A9D87B7" w14:textId="77777777" w:rsidR="004E6668" w:rsidRDefault="004E6668" w:rsidP="00046781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 xml:space="preserve">V prípade časti predmetu zákazky č.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3 </w:t>
      </w:r>
      <w:r w:rsidR="001A2219" w:rsidRPr="00046781">
        <w:rPr>
          <w:rFonts w:ascii="Arial Narrow" w:eastAsia="Calibri" w:hAnsi="Arial Narrow"/>
          <w:sz w:val="22"/>
          <w:szCs w:val="22"/>
          <w:lang w:eastAsia="sk-SK"/>
        </w:rPr>
        <w:t>-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2219" w:rsidRPr="001A2219">
        <w:rPr>
          <w:rFonts w:ascii="Arial Narrow" w:eastAsia="Calibri" w:hAnsi="Arial Narrow"/>
          <w:sz w:val="22"/>
          <w:szCs w:val="22"/>
          <w:lang w:eastAsia="sk-SK"/>
        </w:rPr>
        <w:t xml:space="preserve">výhodnejšia 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>ponuka dĺžky záručnej doby</w:t>
      </w:r>
    </w:p>
    <w:p w14:paraId="086C7C55" w14:textId="77777777" w:rsidR="004E6668" w:rsidRDefault="004E6668" w:rsidP="00046781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 xml:space="preserve">V prípade časti predmetu zákazky č. </w:t>
      </w:r>
      <w:r>
        <w:rPr>
          <w:rFonts w:ascii="Arial Narrow" w:eastAsia="Calibri" w:hAnsi="Arial Narrow"/>
          <w:sz w:val="22"/>
          <w:szCs w:val="22"/>
          <w:lang w:eastAsia="sk-SK"/>
        </w:rPr>
        <w:t>4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2219" w:rsidRPr="00046781">
        <w:rPr>
          <w:rFonts w:ascii="Arial Narrow" w:eastAsia="Calibri" w:hAnsi="Arial Narrow"/>
          <w:sz w:val="22"/>
          <w:szCs w:val="22"/>
          <w:lang w:eastAsia="sk-SK"/>
        </w:rPr>
        <w:t>-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2219" w:rsidRPr="001A2219">
        <w:rPr>
          <w:rFonts w:ascii="Arial Narrow" w:eastAsia="Calibri" w:hAnsi="Arial Narrow"/>
          <w:sz w:val="22"/>
          <w:szCs w:val="22"/>
          <w:lang w:eastAsia="sk-SK"/>
        </w:rPr>
        <w:t xml:space="preserve">výhodnejšia 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>ponuka dĺžky záručnej doby</w:t>
      </w:r>
    </w:p>
    <w:p w14:paraId="44EA7E4E" w14:textId="77777777" w:rsidR="004E6668" w:rsidRPr="00046781" w:rsidRDefault="004E6668" w:rsidP="00046781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V prípade časti predmetu zákazky č. </w:t>
      </w:r>
      <w:r>
        <w:rPr>
          <w:rFonts w:ascii="Arial Narrow" w:eastAsia="Calibri" w:hAnsi="Arial Narrow"/>
          <w:sz w:val="22"/>
          <w:szCs w:val="22"/>
          <w:lang w:eastAsia="sk-SK"/>
        </w:rPr>
        <w:t>5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2219" w:rsidRPr="00046781">
        <w:rPr>
          <w:rFonts w:ascii="Arial Narrow" w:eastAsia="Calibri" w:hAnsi="Arial Narrow"/>
          <w:sz w:val="22"/>
          <w:szCs w:val="22"/>
          <w:lang w:eastAsia="sk-SK"/>
        </w:rPr>
        <w:t>-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A2219" w:rsidRPr="001A2219">
        <w:rPr>
          <w:rFonts w:ascii="Arial Narrow" w:eastAsia="Calibri" w:hAnsi="Arial Narrow"/>
          <w:sz w:val="22"/>
          <w:szCs w:val="22"/>
          <w:lang w:eastAsia="sk-SK"/>
        </w:rPr>
        <w:t xml:space="preserve">výhodnejšia </w:t>
      </w:r>
      <w:r w:rsidR="001A2219">
        <w:rPr>
          <w:rFonts w:ascii="Arial Narrow" w:eastAsia="Calibri" w:hAnsi="Arial Narrow"/>
          <w:sz w:val="22"/>
          <w:szCs w:val="22"/>
          <w:lang w:eastAsia="sk-SK"/>
        </w:rPr>
        <w:t>ponuka dĺžky záručnej doby</w:t>
      </w:r>
      <w:bookmarkStart w:id="0" w:name="_GoBack"/>
      <w:bookmarkEnd w:id="0"/>
    </w:p>
    <w:p w14:paraId="72FC3D5D" w14:textId="77777777" w:rsidR="00046781" w:rsidRPr="00046781" w:rsidRDefault="00046781" w:rsidP="001A2B36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>V prípade časti predmetu zákazky č. 6 - najnižšia cena za položku č. 1</w:t>
      </w:r>
      <w:r w:rsidR="004E666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1CB207B" w14:textId="77777777" w:rsidR="00046781" w:rsidRPr="00046781" w:rsidRDefault="00046781" w:rsidP="0043393D">
      <w:pPr>
        <w:pStyle w:val="Odsekzoznamu"/>
        <w:numPr>
          <w:ilvl w:val="0"/>
          <w:numId w:val="27"/>
        </w:num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46781">
        <w:rPr>
          <w:rFonts w:ascii="Arial Narrow" w:eastAsia="Calibri" w:hAnsi="Arial Narrow"/>
          <w:sz w:val="22"/>
          <w:szCs w:val="22"/>
          <w:lang w:eastAsia="sk-SK"/>
        </w:rPr>
        <w:t>V prípade časti predmetu zákazky č. 7 - najnižšia cena za položku č. 2</w:t>
      </w:r>
      <w:r w:rsidR="004E666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8A9E6B9" w14:textId="77777777" w:rsidR="00046781" w:rsidRPr="00CF7578" w:rsidRDefault="0004678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</w:p>
    <w:sectPr w:rsidR="00046781" w:rsidRPr="00CF7578" w:rsidSect="0043594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4206" w14:textId="77777777" w:rsidR="00EB3465" w:rsidRDefault="00EB3465" w:rsidP="007C6581">
      <w:r>
        <w:separator/>
      </w:r>
    </w:p>
  </w:endnote>
  <w:endnote w:type="continuationSeparator" w:id="0">
    <w:p w14:paraId="5E476C06" w14:textId="77777777" w:rsidR="00EB3465" w:rsidRDefault="00EB346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CC469" w14:textId="39D1072C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EB3465">
      <w:fldChar w:fldCharType="begin"/>
    </w:r>
    <w:r w:rsidR="00EB3465">
      <w:instrText>NUMPAGES  \* Arabic  \* MERGEFORMAT</w:instrText>
    </w:r>
    <w:r w:rsidR="00EB3465">
      <w:fldChar w:fldCharType="separate"/>
    </w:r>
    <w:r w:rsidR="00817C84" w:rsidRPr="00817C84">
      <w:rPr>
        <w:rFonts w:ascii="Arial Narrow" w:hAnsi="Arial Narrow" w:cs="Arial"/>
        <w:noProof/>
        <w:color w:val="000000"/>
        <w:sz w:val="18"/>
        <w:szCs w:val="18"/>
      </w:rPr>
      <w:t>2</w:t>
    </w:r>
    <w:r w:rsidR="00EB3465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F1B41" w14:textId="77777777" w:rsidR="00EB3465" w:rsidRDefault="00EB3465" w:rsidP="007C6581">
      <w:r>
        <w:separator/>
      </w:r>
    </w:p>
  </w:footnote>
  <w:footnote w:type="continuationSeparator" w:id="0">
    <w:p w14:paraId="4FBAD511" w14:textId="77777777" w:rsidR="00EB3465" w:rsidRDefault="00EB346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2245" w14:textId="77777777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41CF964B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C73FF"/>
    <w:multiLevelType w:val="hybridMultilevel"/>
    <w:tmpl w:val="882A543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2"/>
  </w:num>
  <w:num w:numId="5">
    <w:abstractNumId w:val="9"/>
  </w:num>
  <w:num w:numId="6">
    <w:abstractNumId w:val="4"/>
  </w:num>
  <w:num w:numId="7">
    <w:abstractNumId w:val="10"/>
  </w:num>
  <w:num w:numId="8">
    <w:abstractNumId w:val="24"/>
  </w:num>
  <w:num w:numId="9">
    <w:abstractNumId w:val="11"/>
  </w:num>
  <w:num w:numId="10">
    <w:abstractNumId w:val="17"/>
  </w:num>
  <w:num w:numId="11">
    <w:abstractNumId w:val="21"/>
  </w:num>
  <w:num w:numId="12">
    <w:abstractNumId w:val="23"/>
  </w:num>
  <w:num w:numId="13">
    <w:abstractNumId w:val="1"/>
  </w:num>
  <w:num w:numId="14">
    <w:abstractNumId w:val="8"/>
  </w:num>
  <w:num w:numId="15">
    <w:abstractNumId w:val="6"/>
  </w:num>
  <w:num w:numId="16">
    <w:abstractNumId w:val="25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8"/>
  </w:num>
  <w:num w:numId="23">
    <w:abstractNumId w:val="20"/>
  </w:num>
  <w:num w:numId="24">
    <w:abstractNumId w:val="16"/>
  </w:num>
  <w:num w:numId="25">
    <w:abstractNumId w:val="15"/>
  </w:num>
  <w:num w:numId="26">
    <w:abstractNumId w:val="2"/>
  </w:num>
  <w:num w:numId="2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46781"/>
    <w:rsid w:val="00052AFE"/>
    <w:rsid w:val="000721BB"/>
    <w:rsid w:val="00082686"/>
    <w:rsid w:val="00087697"/>
    <w:rsid w:val="00090475"/>
    <w:rsid w:val="00094C1F"/>
    <w:rsid w:val="00097640"/>
    <w:rsid w:val="000A0E9C"/>
    <w:rsid w:val="000A54B4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8346E"/>
    <w:rsid w:val="001918A0"/>
    <w:rsid w:val="001A2219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6C43"/>
    <w:rsid w:val="00360191"/>
    <w:rsid w:val="0037129A"/>
    <w:rsid w:val="00371F51"/>
    <w:rsid w:val="00375470"/>
    <w:rsid w:val="00380B4E"/>
    <w:rsid w:val="003909B8"/>
    <w:rsid w:val="003916BB"/>
    <w:rsid w:val="00391EB1"/>
    <w:rsid w:val="003951A9"/>
    <w:rsid w:val="003A01E8"/>
    <w:rsid w:val="003A5FB6"/>
    <w:rsid w:val="003A6F37"/>
    <w:rsid w:val="003C65C5"/>
    <w:rsid w:val="003C70FD"/>
    <w:rsid w:val="003D79E3"/>
    <w:rsid w:val="003E39A6"/>
    <w:rsid w:val="003F4C98"/>
    <w:rsid w:val="0040689D"/>
    <w:rsid w:val="00406E1B"/>
    <w:rsid w:val="00411E48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87AE6"/>
    <w:rsid w:val="00493B01"/>
    <w:rsid w:val="0049568A"/>
    <w:rsid w:val="004A357D"/>
    <w:rsid w:val="004A4CDB"/>
    <w:rsid w:val="004C75D4"/>
    <w:rsid w:val="004D2514"/>
    <w:rsid w:val="004D7D86"/>
    <w:rsid w:val="004E6668"/>
    <w:rsid w:val="004F0513"/>
    <w:rsid w:val="00506046"/>
    <w:rsid w:val="00511B17"/>
    <w:rsid w:val="00527184"/>
    <w:rsid w:val="00530300"/>
    <w:rsid w:val="005343E1"/>
    <w:rsid w:val="00535778"/>
    <w:rsid w:val="00541BE2"/>
    <w:rsid w:val="005432DC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716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17C84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967CB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0D3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85D69"/>
    <w:rsid w:val="00A91339"/>
    <w:rsid w:val="00A944EC"/>
    <w:rsid w:val="00AA1025"/>
    <w:rsid w:val="00AA3508"/>
    <w:rsid w:val="00AA6208"/>
    <w:rsid w:val="00AC1B98"/>
    <w:rsid w:val="00AC372A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32B9"/>
    <w:rsid w:val="00B83D02"/>
    <w:rsid w:val="00B842BA"/>
    <w:rsid w:val="00B91BD4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D3B45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465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CE3061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10</cp:revision>
  <cp:lastPrinted>2023-08-07T13:41:00Z</cp:lastPrinted>
  <dcterms:created xsi:type="dcterms:W3CDTF">2025-03-12T09:29:00Z</dcterms:created>
  <dcterms:modified xsi:type="dcterms:W3CDTF">2025-03-13T08:16:00Z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