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08825" w14:textId="77777777" w:rsidR="005345A0" w:rsidRPr="00BB257A" w:rsidRDefault="00F45E3B">
      <w:pPr>
        <w:jc w:val="center"/>
        <w:rPr>
          <w:b/>
          <w:sz w:val="48"/>
          <w:szCs w:val="48"/>
        </w:rPr>
      </w:pPr>
      <w:r w:rsidRPr="00BB257A">
        <w:rPr>
          <w:b/>
          <w:sz w:val="48"/>
          <w:szCs w:val="48"/>
        </w:rPr>
        <w:t>TARIFA</w:t>
      </w:r>
    </w:p>
    <w:p w14:paraId="21A3BF6C" w14:textId="77777777" w:rsidR="005345A0" w:rsidRPr="00BB257A" w:rsidRDefault="00F45E3B">
      <w:pPr>
        <w:jc w:val="center"/>
        <w:rPr>
          <w:b/>
          <w:sz w:val="48"/>
          <w:szCs w:val="48"/>
        </w:rPr>
        <w:sectPr w:rsidR="005345A0" w:rsidRPr="00BB257A" w:rsidSect="00E629B6">
          <w:headerReference w:type="even" r:id="rId8"/>
          <w:headerReference w:type="default" r:id="rId9"/>
          <w:footerReference w:type="even" r:id="rId10"/>
          <w:footerReference w:type="default" r:id="rId11"/>
          <w:headerReference w:type="first" r:id="rId12"/>
          <w:footerReference w:type="first" r:id="rId13"/>
          <w:pgSz w:w="11900" w:h="16840"/>
          <w:pgMar w:top="6804" w:right="1300" w:bottom="280" w:left="1280" w:header="708" w:footer="708" w:gutter="0"/>
          <w:pgNumType w:start="1"/>
          <w:cols w:space="708"/>
        </w:sectPr>
      </w:pPr>
      <w:r w:rsidRPr="00BB257A">
        <w:rPr>
          <w:b/>
          <w:sz w:val="48"/>
          <w:szCs w:val="48"/>
        </w:rPr>
        <w:t>PRAVIDELNEJ PRÍMESTSKEJ AUTOBUSOVEJ DOPRAVY</w:t>
      </w:r>
      <w:r w:rsidRPr="00BB257A">
        <w:rPr>
          <w:b/>
          <w:sz w:val="48"/>
          <w:szCs w:val="48"/>
        </w:rPr>
        <w:br/>
        <w:t>BBSK</w:t>
      </w:r>
    </w:p>
    <w:p w14:paraId="21F34CC1" w14:textId="77777777" w:rsidR="005345A0" w:rsidRPr="00BB257A" w:rsidRDefault="00F45E3B">
      <w:pPr>
        <w:keepNext/>
        <w:keepLines/>
        <w:widowControl/>
        <w:pBdr>
          <w:top w:val="nil"/>
          <w:left w:val="nil"/>
          <w:bottom w:val="nil"/>
          <w:right w:val="nil"/>
          <w:between w:val="nil"/>
        </w:pBdr>
        <w:spacing w:before="240" w:after="240" w:line="259" w:lineRule="auto"/>
        <w:rPr>
          <w:sz w:val="32"/>
          <w:szCs w:val="32"/>
        </w:rPr>
      </w:pPr>
      <w:r w:rsidRPr="00BB257A">
        <w:rPr>
          <w:sz w:val="32"/>
          <w:szCs w:val="32"/>
        </w:rPr>
        <w:lastRenderedPageBreak/>
        <w:t>Obsah</w:t>
      </w:r>
    </w:p>
    <w:sdt>
      <w:sdtPr>
        <w:id w:val="-1028559651"/>
        <w:docPartObj>
          <w:docPartGallery w:val="Table of Contents"/>
          <w:docPartUnique/>
        </w:docPartObj>
      </w:sdtPr>
      <w:sdtEndPr/>
      <w:sdtContent>
        <w:p w14:paraId="01F238FA" w14:textId="4BE46282" w:rsidR="00E629B6" w:rsidRPr="00BB257A" w:rsidRDefault="00F45E3B" w:rsidP="00BB257A">
          <w:pPr>
            <w:pStyle w:val="Obsah1"/>
            <w:rPr>
              <w:noProof/>
            </w:rPr>
          </w:pPr>
          <w:r w:rsidRPr="00BB257A">
            <w:fldChar w:fldCharType="begin"/>
          </w:r>
          <w:r w:rsidRPr="00BB257A">
            <w:instrText xml:space="preserve"> TOC \h \u \z </w:instrText>
          </w:r>
          <w:r w:rsidRPr="00BB257A">
            <w:fldChar w:fldCharType="separate"/>
          </w:r>
          <w:hyperlink w:anchor="_Toc66088924" w:history="1">
            <w:r w:rsidR="00E629B6" w:rsidRPr="00BB257A">
              <w:rPr>
                <w:rStyle w:val="Hypertextovprepojenie"/>
                <w:noProof/>
                <w:color w:val="auto"/>
              </w:rPr>
              <w:t>Čl. I.</w:t>
            </w:r>
            <w:r w:rsidR="00E629B6" w:rsidRPr="00BB257A">
              <w:rPr>
                <w:noProof/>
              </w:rPr>
              <w:tab/>
            </w:r>
            <w:r w:rsidR="00E629B6" w:rsidRPr="00BB257A">
              <w:rPr>
                <w:rStyle w:val="Hypertextovprepojenie"/>
                <w:noProof/>
                <w:color w:val="auto"/>
              </w:rPr>
              <w:t>Úvodné ustanovenia</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_Toc66088924 \h </w:instrText>
            </w:r>
            <w:r w:rsidR="00E629B6" w:rsidRPr="00BB257A">
              <w:rPr>
                <w:noProof/>
                <w:webHidden/>
              </w:rPr>
            </w:r>
            <w:r w:rsidR="00E629B6" w:rsidRPr="00BB257A">
              <w:rPr>
                <w:noProof/>
                <w:webHidden/>
              </w:rPr>
              <w:fldChar w:fldCharType="separate"/>
            </w:r>
            <w:r w:rsidR="00E629B6" w:rsidRPr="00BB257A">
              <w:rPr>
                <w:noProof/>
                <w:webHidden/>
              </w:rPr>
              <w:t>3</w:t>
            </w:r>
            <w:r w:rsidR="00E629B6" w:rsidRPr="00BB257A">
              <w:rPr>
                <w:noProof/>
                <w:webHidden/>
              </w:rPr>
              <w:fldChar w:fldCharType="end"/>
            </w:r>
          </w:hyperlink>
        </w:p>
        <w:p w14:paraId="44808F7C" w14:textId="19C972EC" w:rsidR="00E629B6" w:rsidRPr="00BB257A" w:rsidRDefault="00643B11" w:rsidP="00BB257A">
          <w:pPr>
            <w:pStyle w:val="Obsah1"/>
            <w:rPr>
              <w:noProof/>
            </w:rPr>
          </w:pPr>
          <w:hyperlink w:anchor="_Toc66088925" w:history="1">
            <w:r w:rsidR="00E629B6" w:rsidRPr="00BB257A">
              <w:rPr>
                <w:rStyle w:val="Hypertextovprepojenie"/>
                <w:noProof/>
                <w:color w:val="auto"/>
              </w:rPr>
              <w:t>Čl. II.</w:t>
            </w:r>
            <w:r w:rsidR="00E629B6" w:rsidRPr="00BB257A">
              <w:rPr>
                <w:noProof/>
              </w:rPr>
              <w:tab/>
            </w:r>
            <w:r w:rsidR="00E629B6" w:rsidRPr="00BB257A">
              <w:rPr>
                <w:rStyle w:val="Hypertextovprepojenie"/>
                <w:noProof/>
                <w:color w:val="auto"/>
              </w:rPr>
              <w:t>Základné ustanovenia</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_Toc66088925 \h </w:instrText>
            </w:r>
            <w:r w:rsidR="00E629B6" w:rsidRPr="00BB257A">
              <w:rPr>
                <w:noProof/>
                <w:webHidden/>
              </w:rPr>
            </w:r>
            <w:r w:rsidR="00E629B6" w:rsidRPr="00BB257A">
              <w:rPr>
                <w:noProof/>
                <w:webHidden/>
              </w:rPr>
              <w:fldChar w:fldCharType="separate"/>
            </w:r>
            <w:r w:rsidR="00E629B6" w:rsidRPr="00BB257A">
              <w:rPr>
                <w:noProof/>
                <w:webHidden/>
              </w:rPr>
              <w:t>3</w:t>
            </w:r>
            <w:r w:rsidR="00E629B6" w:rsidRPr="00BB257A">
              <w:rPr>
                <w:noProof/>
                <w:webHidden/>
              </w:rPr>
              <w:fldChar w:fldCharType="end"/>
            </w:r>
          </w:hyperlink>
        </w:p>
        <w:p w14:paraId="130D5886" w14:textId="0CA72A91" w:rsidR="00E629B6" w:rsidRPr="00BB257A" w:rsidRDefault="00643B11" w:rsidP="00BB257A">
          <w:pPr>
            <w:pStyle w:val="Obsah1"/>
            <w:rPr>
              <w:noProof/>
            </w:rPr>
          </w:pPr>
          <w:hyperlink w:anchor="_Toc66088926" w:history="1">
            <w:r w:rsidR="00E629B6" w:rsidRPr="00BB257A">
              <w:rPr>
                <w:rStyle w:val="Hypertextovprepojenie"/>
                <w:noProof/>
                <w:color w:val="auto"/>
              </w:rPr>
              <w:t>Čl. III.</w:t>
            </w:r>
            <w:r w:rsidR="00E629B6" w:rsidRPr="00BB257A">
              <w:rPr>
                <w:noProof/>
              </w:rPr>
              <w:tab/>
            </w:r>
            <w:r w:rsidR="00E629B6" w:rsidRPr="00BB257A">
              <w:rPr>
                <w:rStyle w:val="Hypertextovprepojenie"/>
                <w:noProof/>
                <w:color w:val="auto"/>
              </w:rPr>
              <w:t>Cestovné a jeho druhy</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_Toc66088926 \h </w:instrText>
            </w:r>
            <w:r w:rsidR="00E629B6" w:rsidRPr="00BB257A">
              <w:rPr>
                <w:noProof/>
                <w:webHidden/>
              </w:rPr>
            </w:r>
            <w:r w:rsidR="00E629B6" w:rsidRPr="00BB257A">
              <w:rPr>
                <w:noProof/>
                <w:webHidden/>
              </w:rPr>
              <w:fldChar w:fldCharType="separate"/>
            </w:r>
            <w:r w:rsidR="00E629B6" w:rsidRPr="00BB257A">
              <w:rPr>
                <w:noProof/>
                <w:webHidden/>
              </w:rPr>
              <w:t>3</w:t>
            </w:r>
            <w:r w:rsidR="00E629B6" w:rsidRPr="00BB257A">
              <w:rPr>
                <w:noProof/>
                <w:webHidden/>
              </w:rPr>
              <w:fldChar w:fldCharType="end"/>
            </w:r>
          </w:hyperlink>
        </w:p>
        <w:p w14:paraId="0209DA4F" w14:textId="3E8FF070" w:rsidR="00E629B6" w:rsidRPr="00BB257A" w:rsidRDefault="00643B11">
          <w:pPr>
            <w:pStyle w:val="Obsah2"/>
            <w:tabs>
              <w:tab w:val="right" w:pos="9310"/>
            </w:tabs>
            <w:rPr>
              <w:noProof/>
            </w:rPr>
          </w:pPr>
          <w:hyperlink w:anchor="_Toc66088927" w:history="1">
            <w:r w:rsidR="00E629B6" w:rsidRPr="00BB257A">
              <w:rPr>
                <w:rStyle w:val="Hypertextovprepojenie"/>
                <w:noProof/>
                <w:color w:val="auto"/>
              </w:rPr>
              <w:t>Jednosmerné obyčajné cestovné</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_Toc66088927 \h </w:instrText>
            </w:r>
            <w:r w:rsidR="00E629B6" w:rsidRPr="00BB257A">
              <w:rPr>
                <w:noProof/>
                <w:webHidden/>
              </w:rPr>
            </w:r>
            <w:r w:rsidR="00E629B6" w:rsidRPr="00BB257A">
              <w:rPr>
                <w:noProof/>
                <w:webHidden/>
              </w:rPr>
              <w:fldChar w:fldCharType="separate"/>
            </w:r>
            <w:r w:rsidR="00E629B6" w:rsidRPr="00BB257A">
              <w:rPr>
                <w:noProof/>
                <w:webHidden/>
              </w:rPr>
              <w:t>4</w:t>
            </w:r>
            <w:r w:rsidR="00E629B6" w:rsidRPr="00BB257A">
              <w:rPr>
                <w:noProof/>
                <w:webHidden/>
              </w:rPr>
              <w:fldChar w:fldCharType="end"/>
            </w:r>
          </w:hyperlink>
        </w:p>
        <w:p w14:paraId="4F08C311" w14:textId="2B108DA9" w:rsidR="00E629B6" w:rsidRPr="00BB257A" w:rsidRDefault="00643B11">
          <w:pPr>
            <w:pStyle w:val="Obsah2"/>
            <w:tabs>
              <w:tab w:val="right" w:pos="9310"/>
            </w:tabs>
            <w:rPr>
              <w:noProof/>
            </w:rPr>
          </w:pPr>
          <w:hyperlink w:anchor="_Toc66088928" w:history="1">
            <w:r w:rsidR="00E629B6" w:rsidRPr="00BB257A">
              <w:rPr>
                <w:rStyle w:val="Hypertextovprepojenie"/>
                <w:noProof/>
                <w:color w:val="auto"/>
              </w:rPr>
              <w:t>Jednosmerné zľavnené cestovné</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_Toc66088928 \h </w:instrText>
            </w:r>
            <w:r w:rsidR="00E629B6" w:rsidRPr="00BB257A">
              <w:rPr>
                <w:noProof/>
                <w:webHidden/>
              </w:rPr>
            </w:r>
            <w:r w:rsidR="00E629B6" w:rsidRPr="00BB257A">
              <w:rPr>
                <w:noProof/>
                <w:webHidden/>
              </w:rPr>
              <w:fldChar w:fldCharType="separate"/>
            </w:r>
            <w:r w:rsidR="00E629B6" w:rsidRPr="00BB257A">
              <w:rPr>
                <w:noProof/>
                <w:webHidden/>
              </w:rPr>
              <w:t>4</w:t>
            </w:r>
            <w:r w:rsidR="00E629B6" w:rsidRPr="00BB257A">
              <w:rPr>
                <w:noProof/>
                <w:webHidden/>
              </w:rPr>
              <w:fldChar w:fldCharType="end"/>
            </w:r>
          </w:hyperlink>
        </w:p>
        <w:p w14:paraId="1E305020" w14:textId="576CD4C0" w:rsidR="00E629B6" w:rsidRPr="00BB257A" w:rsidRDefault="00643B11">
          <w:pPr>
            <w:pStyle w:val="Obsah2"/>
            <w:tabs>
              <w:tab w:val="right" w:pos="9310"/>
            </w:tabs>
            <w:rPr>
              <w:noProof/>
            </w:rPr>
          </w:pPr>
          <w:hyperlink w:anchor="_Toc66088929" w:history="1">
            <w:r w:rsidR="00E629B6" w:rsidRPr="00BB257A">
              <w:rPr>
                <w:rStyle w:val="Hypertextovprepojenie"/>
                <w:noProof/>
                <w:color w:val="auto"/>
              </w:rPr>
              <w:t>Jednosmerné osobitné cestovné</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_Toc66088929 \h </w:instrText>
            </w:r>
            <w:r w:rsidR="00E629B6" w:rsidRPr="00BB257A">
              <w:rPr>
                <w:noProof/>
                <w:webHidden/>
              </w:rPr>
            </w:r>
            <w:r w:rsidR="00E629B6" w:rsidRPr="00BB257A">
              <w:rPr>
                <w:noProof/>
                <w:webHidden/>
              </w:rPr>
              <w:fldChar w:fldCharType="separate"/>
            </w:r>
            <w:r w:rsidR="00E629B6" w:rsidRPr="00BB257A">
              <w:rPr>
                <w:noProof/>
                <w:webHidden/>
              </w:rPr>
              <w:t>6</w:t>
            </w:r>
            <w:r w:rsidR="00E629B6" w:rsidRPr="00BB257A">
              <w:rPr>
                <w:noProof/>
                <w:webHidden/>
              </w:rPr>
              <w:fldChar w:fldCharType="end"/>
            </w:r>
          </w:hyperlink>
        </w:p>
        <w:p w14:paraId="3E7EAA26" w14:textId="6F067955" w:rsidR="00E629B6" w:rsidRPr="00BB257A" w:rsidRDefault="00643B11">
          <w:pPr>
            <w:pStyle w:val="Obsah2"/>
            <w:tabs>
              <w:tab w:val="right" w:pos="9310"/>
            </w:tabs>
            <w:rPr>
              <w:noProof/>
            </w:rPr>
          </w:pPr>
          <w:hyperlink w:anchor="_Toc66088930" w:history="1">
            <w:r w:rsidR="00E629B6" w:rsidRPr="00BB257A">
              <w:rPr>
                <w:rStyle w:val="Hypertextovprepojenie"/>
                <w:noProof/>
                <w:color w:val="auto"/>
              </w:rPr>
              <w:t>Jednosmerné režijné cestovné</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_Toc66088930 \h </w:instrText>
            </w:r>
            <w:r w:rsidR="00E629B6" w:rsidRPr="00BB257A">
              <w:rPr>
                <w:noProof/>
                <w:webHidden/>
              </w:rPr>
            </w:r>
            <w:r w:rsidR="00E629B6" w:rsidRPr="00BB257A">
              <w:rPr>
                <w:noProof/>
                <w:webHidden/>
              </w:rPr>
              <w:fldChar w:fldCharType="separate"/>
            </w:r>
            <w:r w:rsidR="00E629B6" w:rsidRPr="00BB257A">
              <w:rPr>
                <w:noProof/>
                <w:webHidden/>
              </w:rPr>
              <w:t>7</w:t>
            </w:r>
            <w:r w:rsidR="00E629B6" w:rsidRPr="00BB257A">
              <w:rPr>
                <w:noProof/>
                <w:webHidden/>
              </w:rPr>
              <w:fldChar w:fldCharType="end"/>
            </w:r>
          </w:hyperlink>
        </w:p>
        <w:p w14:paraId="1C525B6F" w14:textId="6147A46B" w:rsidR="00E629B6" w:rsidRPr="00BB257A" w:rsidRDefault="00643B11">
          <w:pPr>
            <w:pStyle w:val="Obsah2"/>
            <w:tabs>
              <w:tab w:val="right" w:pos="9310"/>
            </w:tabs>
            <w:rPr>
              <w:noProof/>
            </w:rPr>
          </w:pPr>
          <w:hyperlink w:anchor="_Toc66088931" w:history="1">
            <w:r w:rsidR="00E629B6" w:rsidRPr="00BB257A">
              <w:rPr>
                <w:rStyle w:val="Hypertextovprepojenie"/>
                <w:noProof/>
                <w:color w:val="auto"/>
              </w:rPr>
              <w:t>Bezplatné cestovné</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_Toc66088931 \h </w:instrText>
            </w:r>
            <w:r w:rsidR="00E629B6" w:rsidRPr="00BB257A">
              <w:rPr>
                <w:noProof/>
                <w:webHidden/>
              </w:rPr>
            </w:r>
            <w:r w:rsidR="00E629B6" w:rsidRPr="00BB257A">
              <w:rPr>
                <w:noProof/>
                <w:webHidden/>
              </w:rPr>
              <w:fldChar w:fldCharType="separate"/>
            </w:r>
            <w:r w:rsidR="00E629B6" w:rsidRPr="00BB257A">
              <w:rPr>
                <w:noProof/>
                <w:webHidden/>
              </w:rPr>
              <w:t>7</w:t>
            </w:r>
            <w:r w:rsidR="00E629B6" w:rsidRPr="00BB257A">
              <w:rPr>
                <w:noProof/>
                <w:webHidden/>
              </w:rPr>
              <w:fldChar w:fldCharType="end"/>
            </w:r>
          </w:hyperlink>
        </w:p>
        <w:p w14:paraId="1E8A6CD2" w14:textId="5789E695" w:rsidR="00E629B6" w:rsidRPr="00BB257A" w:rsidRDefault="00643B11" w:rsidP="00BB257A">
          <w:pPr>
            <w:pStyle w:val="Obsah1"/>
            <w:rPr>
              <w:noProof/>
            </w:rPr>
          </w:pPr>
          <w:hyperlink w:anchor="_Toc66088932" w:history="1">
            <w:r w:rsidR="00E629B6" w:rsidRPr="00BB257A">
              <w:rPr>
                <w:rStyle w:val="Hypertextovprepojenie"/>
                <w:noProof/>
                <w:color w:val="auto"/>
              </w:rPr>
              <w:t>Čl. IV.</w:t>
            </w:r>
            <w:r w:rsidR="00E629B6" w:rsidRPr="00BB257A">
              <w:rPr>
                <w:noProof/>
              </w:rPr>
              <w:tab/>
            </w:r>
            <w:r w:rsidR="00E629B6" w:rsidRPr="00BB257A">
              <w:rPr>
                <w:rStyle w:val="Hypertextovprepojenie"/>
                <w:noProof/>
                <w:color w:val="auto"/>
              </w:rPr>
              <w:t>Dovozné za batožiny a spoločenské zvieratá</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_Toc66088932 \h </w:instrText>
            </w:r>
            <w:r w:rsidR="00E629B6" w:rsidRPr="00BB257A">
              <w:rPr>
                <w:noProof/>
                <w:webHidden/>
              </w:rPr>
            </w:r>
            <w:r w:rsidR="00E629B6" w:rsidRPr="00BB257A">
              <w:rPr>
                <w:noProof/>
                <w:webHidden/>
              </w:rPr>
              <w:fldChar w:fldCharType="separate"/>
            </w:r>
            <w:r w:rsidR="00E629B6" w:rsidRPr="00BB257A">
              <w:rPr>
                <w:noProof/>
                <w:webHidden/>
              </w:rPr>
              <w:t>7</w:t>
            </w:r>
            <w:r w:rsidR="00E629B6" w:rsidRPr="00BB257A">
              <w:rPr>
                <w:noProof/>
                <w:webHidden/>
              </w:rPr>
              <w:fldChar w:fldCharType="end"/>
            </w:r>
          </w:hyperlink>
        </w:p>
        <w:p w14:paraId="3F7D704F" w14:textId="3C836FC0" w:rsidR="00E629B6" w:rsidRPr="00BB257A" w:rsidRDefault="00643B11" w:rsidP="00BB257A">
          <w:pPr>
            <w:pStyle w:val="Obsah1"/>
            <w:rPr>
              <w:noProof/>
            </w:rPr>
          </w:pPr>
          <w:hyperlink w:anchor="_Toc66088933" w:history="1">
            <w:r w:rsidR="00E629B6" w:rsidRPr="00BB257A">
              <w:rPr>
                <w:rStyle w:val="Hypertextovprepojenie"/>
                <w:noProof/>
                <w:color w:val="auto"/>
              </w:rPr>
              <w:t>Čl. V.</w:t>
            </w:r>
            <w:r w:rsidR="00E629B6" w:rsidRPr="00BB257A">
              <w:rPr>
                <w:noProof/>
              </w:rPr>
              <w:tab/>
            </w:r>
            <w:r w:rsidR="00E629B6" w:rsidRPr="00BB257A">
              <w:rPr>
                <w:rStyle w:val="Hypertextovprepojenie"/>
                <w:noProof/>
                <w:color w:val="auto"/>
              </w:rPr>
              <w:t>Iné poplatky a sankčné úhrady</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_Toc66088933 \h </w:instrText>
            </w:r>
            <w:r w:rsidR="00E629B6" w:rsidRPr="00BB257A">
              <w:rPr>
                <w:noProof/>
                <w:webHidden/>
              </w:rPr>
            </w:r>
            <w:r w:rsidR="00E629B6" w:rsidRPr="00BB257A">
              <w:rPr>
                <w:noProof/>
                <w:webHidden/>
              </w:rPr>
              <w:fldChar w:fldCharType="separate"/>
            </w:r>
            <w:r w:rsidR="00E629B6" w:rsidRPr="00BB257A">
              <w:rPr>
                <w:noProof/>
                <w:webHidden/>
              </w:rPr>
              <w:t>8</w:t>
            </w:r>
            <w:r w:rsidR="00E629B6" w:rsidRPr="00BB257A">
              <w:rPr>
                <w:noProof/>
                <w:webHidden/>
              </w:rPr>
              <w:fldChar w:fldCharType="end"/>
            </w:r>
          </w:hyperlink>
        </w:p>
        <w:p w14:paraId="4A4A4D22" w14:textId="55230B19" w:rsidR="00E629B6" w:rsidRPr="00BB257A" w:rsidRDefault="00643B11" w:rsidP="00BB257A">
          <w:pPr>
            <w:pStyle w:val="Obsah1"/>
            <w:rPr>
              <w:noProof/>
            </w:rPr>
          </w:pPr>
          <w:hyperlink w:anchor="_Toc66088934" w:history="1">
            <w:r w:rsidR="00E629B6" w:rsidRPr="00BB257A">
              <w:rPr>
                <w:rStyle w:val="Hypertextovprepojenie"/>
                <w:noProof/>
                <w:color w:val="auto"/>
              </w:rPr>
              <w:t>Čl. VI.</w:t>
            </w:r>
            <w:r w:rsidR="00E629B6" w:rsidRPr="00BB257A">
              <w:rPr>
                <w:noProof/>
              </w:rPr>
              <w:tab/>
            </w:r>
            <w:r w:rsidR="00E629B6" w:rsidRPr="00BB257A">
              <w:rPr>
                <w:rStyle w:val="Hypertextovprepojenie"/>
                <w:noProof/>
                <w:color w:val="auto"/>
              </w:rPr>
              <w:t>Prílohy</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_Toc66088934 \h </w:instrText>
            </w:r>
            <w:r w:rsidR="00E629B6" w:rsidRPr="00BB257A">
              <w:rPr>
                <w:noProof/>
                <w:webHidden/>
              </w:rPr>
            </w:r>
            <w:r w:rsidR="00E629B6" w:rsidRPr="00BB257A">
              <w:rPr>
                <w:noProof/>
                <w:webHidden/>
              </w:rPr>
              <w:fldChar w:fldCharType="separate"/>
            </w:r>
            <w:r w:rsidR="00E629B6" w:rsidRPr="00BB257A">
              <w:rPr>
                <w:noProof/>
                <w:webHidden/>
              </w:rPr>
              <w:t>9</w:t>
            </w:r>
            <w:r w:rsidR="00E629B6" w:rsidRPr="00BB257A">
              <w:rPr>
                <w:noProof/>
                <w:webHidden/>
              </w:rPr>
              <w:fldChar w:fldCharType="end"/>
            </w:r>
          </w:hyperlink>
        </w:p>
        <w:p w14:paraId="1F7DE14D" w14:textId="739C2735" w:rsidR="00E629B6" w:rsidRPr="00BB257A" w:rsidRDefault="00643B11">
          <w:pPr>
            <w:pStyle w:val="Obsah2"/>
            <w:tabs>
              <w:tab w:val="right" w:pos="9310"/>
            </w:tabs>
            <w:rPr>
              <w:noProof/>
            </w:rPr>
          </w:pPr>
          <w:hyperlink w:anchor="_Toc66088935" w:history="1">
            <w:r w:rsidR="00E629B6" w:rsidRPr="00BB257A">
              <w:rPr>
                <w:rStyle w:val="Hypertextovprepojenie"/>
                <w:noProof/>
                <w:color w:val="auto"/>
              </w:rPr>
              <w:t>PRÍLOHA 1    Tarifné podmienky BBSK</w:t>
            </w:r>
            <w:r w:rsidR="00E629B6" w:rsidRPr="00BB257A">
              <w:rPr>
                <w:noProof/>
                <w:webHidden/>
              </w:rPr>
              <w:tab/>
            </w:r>
            <w:r w:rsidR="00E629B6" w:rsidRPr="00BB257A">
              <w:rPr>
                <w:noProof/>
                <w:webHidden/>
              </w:rPr>
              <w:fldChar w:fldCharType="begin"/>
            </w:r>
            <w:r w:rsidR="00E629B6" w:rsidRPr="00BB257A">
              <w:rPr>
                <w:noProof/>
                <w:webHidden/>
              </w:rPr>
              <w:instrText xml:space="preserve"> PAGEREF _Toc66088935 \h </w:instrText>
            </w:r>
            <w:r w:rsidR="00E629B6" w:rsidRPr="00BB257A">
              <w:rPr>
                <w:noProof/>
                <w:webHidden/>
              </w:rPr>
            </w:r>
            <w:r w:rsidR="00E629B6" w:rsidRPr="00BB257A">
              <w:rPr>
                <w:noProof/>
                <w:webHidden/>
              </w:rPr>
              <w:fldChar w:fldCharType="separate"/>
            </w:r>
            <w:r w:rsidR="00E629B6" w:rsidRPr="00BB257A">
              <w:rPr>
                <w:noProof/>
                <w:webHidden/>
              </w:rPr>
              <w:t>10</w:t>
            </w:r>
            <w:r w:rsidR="00E629B6" w:rsidRPr="00BB257A">
              <w:rPr>
                <w:noProof/>
                <w:webHidden/>
              </w:rPr>
              <w:fldChar w:fldCharType="end"/>
            </w:r>
          </w:hyperlink>
        </w:p>
        <w:p w14:paraId="0E878A18" w14:textId="3B39198B" w:rsidR="005345A0" w:rsidRPr="00BB257A" w:rsidRDefault="00F45E3B">
          <w:pPr>
            <w:pBdr>
              <w:top w:val="nil"/>
              <w:left w:val="nil"/>
              <w:bottom w:val="nil"/>
              <w:right w:val="nil"/>
              <w:between w:val="nil"/>
            </w:pBdr>
            <w:tabs>
              <w:tab w:val="right" w:pos="9310"/>
            </w:tabs>
            <w:spacing w:after="100"/>
            <w:ind w:left="220"/>
            <w:rPr>
              <w:rFonts w:ascii="Calibri" w:eastAsia="Calibri" w:hAnsi="Calibri" w:cs="Calibri"/>
            </w:rPr>
          </w:pPr>
          <w:r w:rsidRPr="00BB257A">
            <w:fldChar w:fldCharType="end"/>
          </w:r>
        </w:p>
      </w:sdtContent>
    </w:sdt>
    <w:p w14:paraId="00C9722B" w14:textId="77777777" w:rsidR="005345A0" w:rsidRPr="00BB257A" w:rsidRDefault="00F45E3B">
      <w:r w:rsidRPr="00BB257A">
        <w:rPr>
          <w:b/>
        </w:rPr>
        <w:t xml:space="preserve"> </w:t>
      </w:r>
    </w:p>
    <w:p w14:paraId="4B2D9EFB" w14:textId="77777777" w:rsidR="005345A0" w:rsidRPr="00BB257A" w:rsidRDefault="00F45E3B">
      <w:pPr>
        <w:pBdr>
          <w:top w:val="nil"/>
          <w:left w:val="nil"/>
          <w:bottom w:val="nil"/>
          <w:right w:val="nil"/>
          <w:between w:val="nil"/>
        </w:pBdr>
        <w:ind w:left="135" w:right="107"/>
        <w:sectPr w:rsidR="005345A0" w:rsidRPr="00BB257A" w:rsidSect="0096765F">
          <w:headerReference w:type="default" r:id="rId14"/>
          <w:pgSz w:w="11900" w:h="16840"/>
          <w:pgMar w:top="1599" w:right="1835" w:bottom="289" w:left="1281" w:header="709" w:footer="709" w:gutter="0"/>
          <w:cols w:space="708"/>
        </w:sectPr>
      </w:pPr>
      <w:r w:rsidRPr="00BB257A">
        <w:br w:type="page"/>
      </w:r>
    </w:p>
    <w:p w14:paraId="3038E857" w14:textId="13A3EEC5" w:rsidR="005345A0" w:rsidRPr="00BB257A" w:rsidRDefault="00F45E3B">
      <w:pPr>
        <w:pStyle w:val="Nadpis1"/>
      </w:pPr>
      <w:bookmarkStart w:id="0" w:name="_Toc66088924"/>
      <w:r w:rsidRPr="00BB257A">
        <w:lastRenderedPageBreak/>
        <w:t>Čl. I.</w:t>
      </w:r>
      <w:r w:rsidRPr="00BB257A">
        <w:tab/>
        <w:t>Úvodné ustanovenia</w:t>
      </w:r>
      <w:bookmarkEnd w:id="0"/>
    </w:p>
    <w:p w14:paraId="123618CA" w14:textId="35868FD6" w:rsidR="005345A0" w:rsidRPr="00BB257A" w:rsidRDefault="00F45E3B">
      <w:pPr>
        <w:pBdr>
          <w:top w:val="nil"/>
          <w:left w:val="nil"/>
          <w:bottom w:val="nil"/>
          <w:right w:val="nil"/>
          <w:between w:val="nil"/>
        </w:pBdr>
        <w:tabs>
          <w:tab w:val="left" w:pos="567"/>
        </w:tabs>
        <w:ind w:left="136" w:right="108"/>
      </w:pPr>
      <w:r w:rsidRPr="00BB257A">
        <w:tab/>
        <w:t xml:space="preserve">Banskobystrický samosprávny kraj (ďalej  len  „Objednávateľ“)vydáva túto </w:t>
      </w:r>
      <w:r w:rsidRPr="00BB257A">
        <w:rPr>
          <w:i/>
        </w:rPr>
        <w:t xml:space="preserve">Tarifu pravidelnej prímestskej autobusovej dopravy BBSK </w:t>
      </w:r>
      <w:r w:rsidRPr="00BB257A">
        <w:t xml:space="preserve">(ďalej len „Tarifa </w:t>
      </w:r>
      <w:r w:rsidR="00E629B6" w:rsidRPr="00BB257A">
        <w:t>BBSK</w:t>
      </w:r>
      <w:r w:rsidRPr="00BB257A">
        <w:t>“)</w:t>
      </w:r>
      <w:r w:rsidRPr="00BB257A">
        <w:rPr>
          <w:i/>
        </w:rPr>
        <w:t xml:space="preserve"> </w:t>
      </w:r>
      <w:r w:rsidRPr="00BB257A">
        <w:t>v súlade so zákonom č. 56/2012 Z. z. o cestnej doprave v znení neskorších predpisov</w:t>
      </w:r>
      <w:r w:rsidR="001701E1">
        <w:t xml:space="preserve"> </w:t>
      </w:r>
      <w:proofErr w:type="spellStart"/>
      <w:r w:rsidR="001701E1">
        <w:t>a</w:t>
      </w:r>
      <w:r w:rsidRPr="00BB257A">
        <w:rPr>
          <w:iCs/>
        </w:rPr>
        <w:t>Prepravným</w:t>
      </w:r>
      <w:proofErr w:type="spellEnd"/>
      <w:r w:rsidRPr="00BB257A">
        <w:rPr>
          <w:iCs/>
        </w:rPr>
        <w:t xml:space="preserve"> poriadkom BBSK</w:t>
      </w:r>
      <w:r w:rsidRPr="00BB257A">
        <w:rPr>
          <w:i/>
        </w:rPr>
        <w:t>.</w:t>
      </w:r>
    </w:p>
    <w:p w14:paraId="4061C64A" w14:textId="77777777" w:rsidR="005345A0" w:rsidRPr="00BB257A" w:rsidRDefault="00F45E3B">
      <w:pPr>
        <w:pStyle w:val="Nadpis1"/>
      </w:pPr>
      <w:bookmarkStart w:id="1" w:name="_Toc66088925"/>
      <w:r w:rsidRPr="00BB257A">
        <w:t>Čl. II.</w:t>
      </w:r>
      <w:r w:rsidRPr="00BB257A">
        <w:tab/>
        <w:t>Základné ustanovenia</w:t>
      </w:r>
      <w:bookmarkEnd w:id="1"/>
    </w:p>
    <w:p w14:paraId="0200D49C" w14:textId="226A551C" w:rsidR="005345A0" w:rsidRPr="00BB257A" w:rsidRDefault="00F45E3B">
      <w:pPr>
        <w:numPr>
          <w:ilvl w:val="0"/>
          <w:numId w:val="6"/>
        </w:numPr>
        <w:pBdr>
          <w:top w:val="nil"/>
          <w:left w:val="nil"/>
          <w:bottom w:val="nil"/>
          <w:right w:val="nil"/>
          <w:between w:val="nil"/>
        </w:pBdr>
        <w:tabs>
          <w:tab w:val="left" w:pos="561"/>
        </w:tabs>
        <w:ind w:right="107"/>
      </w:pPr>
      <w:r w:rsidRPr="00BB257A">
        <w:t xml:space="preserve">Táto </w:t>
      </w:r>
      <w:r w:rsidRPr="00BB257A">
        <w:rPr>
          <w:iCs/>
        </w:rPr>
        <w:t xml:space="preserve">Tarifa </w:t>
      </w:r>
      <w:r w:rsidR="0037633E" w:rsidRPr="00BB257A">
        <w:rPr>
          <w:iCs/>
        </w:rPr>
        <w:t>BBSK</w:t>
      </w:r>
      <w:r w:rsidR="0037633E" w:rsidRPr="00BB257A">
        <w:rPr>
          <w:i/>
        </w:rPr>
        <w:t xml:space="preserve"> </w:t>
      </w:r>
      <w:r w:rsidRPr="00BB257A">
        <w:t>upravuje najmä sadzby základného cestovného, príplatkov a zliav z neho a ďalších úhrad spojených s prepravou cestujúcich, ich batožín, drobných živých spoločenských zvierat, autobusových zásielok ako aj podmienky Objednávateľa, za ktorých sa sadzby uplatňujú (ďalej len „tarifné podmienky“).</w:t>
      </w:r>
    </w:p>
    <w:p w14:paraId="74E92256" w14:textId="6727F613" w:rsidR="005345A0" w:rsidRPr="00BB257A" w:rsidRDefault="00F45E3B">
      <w:pPr>
        <w:numPr>
          <w:ilvl w:val="0"/>
          <w:numId w:val="6"/>
        </w:numPr>
        <w:pBdr>
          <w:top w:val="nil"/>
          <w:left w:val="nil"/>
          <w:bottom w:val="nil"/>
          <w:right w:val="nil"/>
          <w:between w:val="nil"/>
        </w:pBdr>
        <w:tabs>
          <w:tab w:val="left" w:pos="561"/>
        </w:tabs>
        <w:spacing w:before="119"/>
        <w:ind w:right="108"/>
      </w:pPr>
      <w:r w:rsidRPr="00BB257A">
        <w:rPr>
          <w:iCs/>
        </w:rPr>
        <w:t xml:space="preserve">Tarifa </w:t>
      </w:r>
      <w:r w:rsidR="0037633E" w:rsidRPr="00BB257A">
        <w:rPr>
          <w:iCs/>
        </w:rPr>
        <w:t>BBSK</w:t>
      </w:r>
      <w:r w:rsidR="0037633E" w:rsidRPr="00BB257A">
        <w:rPr>
          <w:i/>
        </w:rPr>
        <w:t xml:space="preserve"> </w:t>
      </w:r>
      <w:r w:rsidRPr="00BB257A">
        <w:t>platí na všetkých linkách a spojoch pravidelnej prímestskej autobusovej dopravy prevádzkovaných na území Banskobystrického samosprávneho kraja v rámci výkonov vo verejnom záujme.</w:t>
      </w:r>
    </w:p>
    <w:p w14:paraId="2ED729E4" w14:textId="366E841E" w:rsidR="005345A0" w:rsidRPr="00BB257A" w:rsidRDefault="00F45E3B">
      <w:pPr>
        <w:numPr>
          <w:ilvl w:val="0"/>
          <w:numId w:val="6"/>
        </w:numPr>
        <w:pBdr>
          <w:top w:val="nil"/>
          <w:left w:val="nil"/>
          <w:bottom w:val="nil"/>
          <w:right w:val="nil"/>
          <w:between w:val="nil"/>
        </w:pBdr>
        <w:tabs>
          <w:tab w:val="left" w:pos="564"/>
        </w:tabs>
        <w:spacing w:before="119"/>
        <w:ind w:left="563" w:right="108" w:hanging="428"/>
      </w:pPr>
      <w:r w:rsidRPr="00BB257A">
        <w:t xml:space="preserve">Informácie o cestovnom, zľavách, sankciách a iných prepravných podmienkach </w:t>
      </w:r>
      <w:r w:rsidR="0037633E" w:rsidRPr="00BB257A">
        <w:t>D</w:t>
      </w:r>
      <w:r w:rsidRPr="00BB257A">
        <w:t xml:space="preserve">opravca zverejňuje formou </w:t>
      </w:r>
      <w:r w:rsidRPr="00BB257A">
        <w:rPr>
          <w:iCs/>
        </w:rPr>
        <w:t>Tarifných podmienok</w:t>
      </w:r>
      <w:r w:rsidR="005B6438">
        <w:rPr>
          <w:iCs/>
        </w:rPr>
        <w:t xml:space="preserve"> </w:t>
      </w:r>
      <w:r w:rsidR="0037633E" w:rsidRPr="00BB257A">
        <w:rPr>
          <w:iCs/>
        </w:rPr>
        <w:t>BBSK</w:t>
      </w:r>
      <w:r w:rsidRPr="00BB257A">
        <w:t xml:space="preserve">, ktorých súčasťou je aj cenník, vývesky alebo iným primeraným spôsobom na webovom sídle, prípadne na </w:t>
      </w:r>
      <w:r w:rsidR="0037633E" w:rsidRPr="00BB257A">
        <w:t>C</w:t>
      </w:r>
      <w:r w:rsidRPr="00BB257A">
        <w:t xml:space="preserve">estovných poriadkoch alebo inom viditeľnom verejne prístupnom mieste </w:t>
      </w:r>
      <w:r w:rsidR="0037633E" w:rsidRPr="00BB257A">
        <w:t>D</w:t>
      </w:r>
      <w:r w:rsidRPr="00BB257A">
        <w:t>opravcu</w:t>
      </w:r>
      <w:r w:rsidR="0037633E" w:rsidRPr="00BB257A">
        <w:t>, resp. Objednávateľa</w:t>
      </w:r>
    </w:p>
    <w:p w14:paraId="0F6EE8EC" w14:textId="471A3931" w:rsidR="005345A0" w:rsidRPr="00BB257A" w:rsidRDefault="00F45E3B">
      <w:pPr>
        <w:numPr>
          <w:ilvl w:val="0"/>
          <w:numId w:val="6"/>
        </w:numPr>
        <w:pBdr>
          <w:top w:val="nil"/>
          <w:left w:val="nil"/>
          <w:bottom w:val="nil"/>
          <w:right w:val="nil"/>
          <w:between w:val="nil"/>
        </w:pBdr>
        <w:tabs>
          <w:tab w:val="left" w:pos="564"/>
        </w:tabs>
        <w:spacing w:before="119"/>
        <w:ind w:left="563" w:right="108" w:hanging="428"/>
      </w:pPr>
      <w:r w:rsidRPr="00BB257A">
        <w:rPr>
          <w:iCs/>
        </w:rPr>
        <w:t xml:space="preserve">Tarifa </w:t>
      </w:r>
      <w:r w:rsidR="0037633E" w:rsidRPr="00BB257A">
        <w:rPr>
          <w:iCs/>
        </w:rPr>
        <w:t>BBSK</w:t>
      </w:r>
      <w:r w:rsidR="0037633E" w:rsidRPr="00BB257A">
        <w:t xml:space="preserve"> </w:t>
      </w:r>
      <w:r w:rsidRPr="00BB257A">
        <w:t>platí spolu s </w:t>
      </w:r>
      <w:r w:rsidRPr="00BB257A">
        <w:rPr>
          <w:i/>
        </w:rPr>
        <w:t>Prepravným poriadkom BBSK</w:t>
      </w:r>
      <w:r w:rsidRPr="00BB257A">
        <w:t xml:space="preserve">, ktorý upravuje podmienky, za ktorých </w:t>
      </w:r>
      <w:r w:rsidR="0037633E" w:rsidRPr="00BB257A">
        <w:t>D</w:t>
      </w:r>
      <w:r w:rsidRPr="00BB257A">
        <w:t>opravca prepravuje osoby, batožinu, drobné živé spoločenské zvieratá a autobusové zásielky.</w:t>
      </w:r>
    </w:p>
    <w:p w14:paraId="2CEA5816" w14:textId="77777777" w:rsidR="005345A0" w:rsidRPr="00BB257A" w:rsidRDefault="00F45E3B">
      <w:pPr>
        <w:pStyle w:val="Nadpis1"/>
      </w:pPr>
      <w:bookmarkStart w:id="2" w:name="_Toc66088926"/>
      <w:r w:rsidRPr="00BB257A">
        <w:t>Čl. III.</w:t>
      </w:r>
      <w:r w:rsidRPr="00BB257A">
        <w:tab/>
        <w:t>Cestovné a jeho druhy</w:t>
      </w:r>
      <w:bookmarkEnd w:id="2"/>
    </w:p>
    <w:p w14:paraId="3542203B" w14:textId="0648D452" w:rsidR="005345A0" w:rsidRPr="00BB257A" w:rsidRDefault="00F45E3B">
      <w:pPr>
        <w:numPr>
          <w:ilvl w:val="0"/>
          <w:numId w:val="4"/>
        </w:numPr>
        <w:pBdr>
          <w:top w:val="nil"/>
          <w:left w:val="nil"/>
          <w:bottom w:val="nil"/>
          <w:right w:val="nil"/>
          <w:between w:val="nil"/>
        </w:pBdr>
        <w:tabs>
          <w:tab w:val="left" w:pos="561"/>
        </w:tabs>
        <w:ind w:right="110"/>
      </w:pPr>
      <w:r w:rsidRPr="00BB257A">
        <w:t>Cestovné je cena za prepravu cestujúceho stanovená v závislosti od tarifnej vzdialenosti a druhu cestovného. Tarifná vzdialenosť jednotlivých zastávok autobusovej linky sa určuje na základe skutočne zistenej vzdialenosti zastávok od východiskovej zastávky v</w:t>
      </w:r>
      <w:r w:rsidR="001701E1">
        <w:t> </w:t>
      </w:r>
      <w:r w:rsidRPr="00BB257A">
        <w:t>kilometroch</w:t>
      </w:r>
      <w:r w:rsidR="001701E1">
        <w:t>,</w:t>
      </w:r>
      <w:r w:rsidRPr="00BB257A">
        <w:t xml:space="preserve"> zaokrúhlenej nahor. Ak má nástupná a cieľová zastávka v </w:t>
      </w:r>
      <w:r w:rsidR="0037633E" w:rsidRPr="00BB257A">
        <w:t>C</w:t>
      </w:r>
      <w:r w:rsidRPr="00BB257A">
        <w:t>estovnom poriadku rovnakú tarifnú vzdialenosť</w:t>
      </w:r>
      <w:r w:rsidR="001701E1">
        <w:t>,</w:t>
      </w:r>
      <w:r w:rsidRPr="00BB257A">
        <w:t xml:space="preserve"> stanoví sa cestovné a dovozné za najnižšiu tarifnú vzdialenosť. </w:t>
      </w:r>
    </w:p>
    <w:p w14:paraId="44DB41EA" w14:textId="334DFE10" w:rsidR="005345A0" w:rsidRPr="00BB257A" w:rsidRDefault="00F45E3B" w:rsidP="0096765F">
      <w:pPr>
        <w:numPr>
          <w:ilvl w:val="0"/>
          <w:numId w:val="4"/>
        </w:numPr>
        <w:pBdr>
          <w:top w:val="nil"/>
          <w:left w:val="nil"/>
          <w:bottom w:val="nil"/>
          <w:right w:val="nil"/>
          <w:between w:val="nil"/>
        </w:pBdr>
        <w:tabs>
          <w:tab w:val="left" w:pos="561"/>
        </w:tabs>
        <w:ind w:right="110"/>
      </w:pPr>
      <w:r w:rsidRPr="00BB257A">
        <w:t>Cestujúci platí cestovné</w:t>
      </w:r>
      <w:r w:rsidR="0037633E" w:rsidRPr="00BB257A">
        <w:t>, dovozné</w:t>
      </w:r>
      <w:r w:rsidRPr="00BB257A">
        <w:t xml:space="preserve"> v hotovosti, resp. bezhotovostne prostredníctvom čipovej karty, bankovej platobnej karty</w:t>
      </w:r>
      <w:r w:rsidR="00455F96" w:rsidRPr="00BB257A">
        <w:t xml:space="preserve"> (ďalej len „karta"</w:t>
      </w:r>
      <w:r w:rsidR="002B1ABC" w:rsidRPr="00BB257A">
        <w:t>)</w:t>
      </w:r>
      <w:r w:rsidRPr="00BB257A">
        <w:t>, alebo iným preukázateľným spôsobom</w:t>
      </w:r>
      <w:r w:rsidR="00E629B6" w:rsidRPr="00BB257A">
        <w:t xml:space="preserve"> </w:t>
      </w:r>
      <w:r w:rsidRPr="00BB257A">
        <w:t>(napr. aplikácia, e</w:t>
      </w:r>
      <w:r w:rsidR="00E629B6" w:rsidRPr="00BB257A">
        <w:t>-</w:t>
      </w:r>
      <w:proofErr w:type="spellStart"/>
      <w:r w:rsidR="00E629B6" w:rsidRPr="00BB257A">
        <w:t>sh</w:t>
      </w:r>
      <w:r w:rsidRPr="00BB257A">
        <w:t>op</w:t>
      </w:r>
      <w:proofErr w:type="spellEnd"/>
      <w:r w:rsidRPr="00BB257A">
        <w:t>, a</w:t>
      </w:r>
      <w:r w:rsidR="000D56D1" w:rsidRPr="00BB257A">
        <w:t> pod.</w:t>
      </w:r>
      <w:r w:rsidRPr="00BB257A">
        <w:t>)</w:t>
      </w:r>
      <w:r w:rsidR="00E629B6" w:rsidRPr="00BB257A">
        <w:t>.</w:t>
      </w:r>
    </w:p>
    <w:p w14:paraId="2A7C769D" w14:textId="24DD90BD" w:rsidR="005345A0" w:rsidRPr="00BB257A" w:rsidRDefault="00F45E3B">
      <w:pPr>
        <w:numPr>
          <w:ilvl w:val="0"/>
          <w:numId w:val="4"/>
        </w:numPr>
        <w:pBdr>
          <w:top w:val="nil"/>
          <w:left w:val="nil"/>
          <w:bottom w:val="nil"/>
          <w:right w:val="nil"/>
          <w:between w:val="nil"/>
        </w:pBdr>
        <w:tabs>
          <w:tab w:val="left" w:pos="561"/>
        </w:tabs>
        <w:spacing w:before="121"/>
        <w:ind w:hanging="426"/>
      </w:pPr>
      <w:r w:rsidRPr="00BB257A">
        <w:t xml:space="preserve">Maximálne cestovné a dovozné je stanovené </w:t>
      </w:r>
      <w:r w:rsidRPr="00BB257A">
        <w:rPr>
          <w:iCs/>
        </w:rPr>
        <w:t xml:space="preserve">Tarifnými podmienkami </w:t>
      </w:r>
      <w:r w:rsidR="0037633E" w:rsidRPr="00BB257A">
        <w:rPr>
          <w:iCs/>
        </w:rPr>
        <w:t>BBSK</w:t>
      </w:r>
      <w:r w:rsidRPr="00BB257A">
        <w:rPr>
          <w:i/>
        </w:rPr>
        <w:t>.</w:t>
      </w:r>
    </w:p>
    <w:p w14:paraId="03DF3F41" w14:textId="63066891" w:rsidR="005345A0" w:rsidRPr="00BB257A" w:rsidRDefault="00F45E3B">
      <w:pPr>
        <w:numPr>
          <w:ilvl w:val="0"/>
          <w:numId w:val="4"/>
        </w:numPr>
        <w:pBdr>
          <w:top w:val="nil"/>
          <w:left w:val="nil"/>
          <w:bottom w:val="nil"/>
          <w:right w:val="nil"/>
          <w:between w:val="nil"/>
        </w:pBdr>
        <w:tabs>
          <w:tab w:val="left" w:pos="561"/>
        </w:tabs>
        <w:spacing w:before="119"/>
        <w:ind w:right="111"/>
      </w:pPr>
      <w:r w:rsidRPr="00BB257A">
        <w:t xml:space="preserve">Preprava cestujúcich je vykonávaná za úhradu vo výške cestovného podľa príslušných </w:t>
      </w:r>
      <w:r w:rsidRPr="00BB257A">
        <w:rPr>
          <w:iCs/>
        </w:rPr>
        <w:t xml:space="preserve">Tarifných podmienok </w:t>
      </w:r>
      <w:r w:rsidR="00455F96" w:rsidRPr="00BB257A">
        <w:rPr>
          <w:iCs/>
        </w:rPr>
        <w:t>BBSK</w:t>
      </w:r>
      <w:r w:rsidRPr="00BB257A">
        <w:t>, a to v nasledovnom členení:</w:t>
      </w:r>
    </w:p>
    <w:p w14:paraId="268A4867" w14:textId="77777777" w:rsidR="005345A0" w:rsidRPr="00BB257A" w:rsidRDefault="00F45E3B">
      <w:pPr>
        <w:numPr>
          <w:ilvl w:val="1"/>
          <w:numId w:val="4"/>
        </w:numPr>
        <w:pBdr>
          <w:top w:val="nil"/>
          <w:left w:val="nil"/>
          <w:bottom w:val="nil"/>
          <w:right w:val="nil"/>
          <w:between w:val="nil"/>
        </w:pBdr>
        <w:tabs>
          <w:tab w:val="left" w:pos="993"/>
        </w:tabs>
        <w:spacing w:before="121"/>
        <w:ind w:hanging="134"/>
      </w:pPr>
      <w:r w:rsidRPr="00BB257A">
        <w:t>jednosmerné obyčajné cestovné,</w:t>
      </w:r>
    </w:p>
    <w:p w14:paraId="22085C34" w14:textId="77777777" w:rsidR="005345A0" w:rsidRPr="00BB257A" w:rsidRDefault="00F45E3B">
      <w:pPr>
        <w:numPr>
          <w:ilvl w:val="1"/>
          <w:numId w:val="4"/>
        </w:numPr>
        <w:pBdr>
          <w:top w:val="nil"/>
          <w:left w:val="nil"/>
          <w:bottom w:val="nil"/>
          <w:right w:val="nil"/>
          <w:between w:val="nil"/>
        </w:pBdr>
        <w:tabs>
          <w:tab w:val="left" w:pos="993"/>
        </w:tabs>
        <w:spacing w:before="1" w:line="252" w:lineRule="auto"/>
        <w:ind w:left="856" w:hanging="134"/>
      </w:pPr>
      <w:r w:rsidRPr="00BB257A">
        <w:t>jednosmerné zľavnené cestovné,</w:t>
      </w:r>
    </w:p>
    <w:p w14:paraId="35C606FD" w14:textId="77777777" w:rsidR="005345A0" w:rsidRPr="00BB257A" w:rsidRDefault="00F45E3B">
      <w:pPr>
        <w:numPr>
          <w:ilvl w:val="1"/>
          <w:numId w:val="4"/>
        </w:numPr>
        <w:pBdr>
          <w:top w:val="nil"/>
          <w:left w:val="nil"/>
          <w:bottom w:val="nil"/>
          <w:right w:val="nil"/>
          <w:between w:val="nil"/>
        </w:pBdr>
        <w:tabs>
          <w:tab w:val="left" w:pos="993"/>
        </w:tabs>
        <w:spacing w:line="252" w:lineRule="auto"/>
        <w:ind w:left="856" w:hanging="134"/>
      </w:pPr>
      <w:r w:rsidRPr="00BB257A">
        <w:t>jednosmerné osobitné cestovné „SD karta“,</w:t>
      </w:r>
    </w:p>
    <w:p w14:paraId="0906F86C" w14:textId="77777777" w:rsidR="005345A0" w:rsidRPr="00BB257A" w:rsidRDefault="00F45E3B">
      <w:pPr>
        <w:numPr>
          <w:ilvl w:val="1"/>
          <w:numId w:val="4"/>
        </w:numPr>
        <w:pBdr>
          <w:top w:val="nil"/>
          <w:left w:val="nil"/>
          <w:bottom w:val="nil"/>
          <w:right w:val="nil"/>
          <w:between w:val="nil"/>
        </w:pBdr>
        <w:tabs>
          <w:tab w:val="left" w:pos="993"/>
        </w:tabs>
        <w:spacing w:line="252" w:lineRule="auto"/>
        <w:ind w:left="856" w:hanging="134"/>
      </w:pPr>
      <w:r w:rsidRPr="00BB257A">
        <w:t>jednosmerné osobitné cestovné,</w:t>
      </w:r>
    </w:p>
    <w:p w14:paraId="6B74F8E9" w14:textId="77777777" w:rsidR="005345A0" w:rsidRPr="00BB257A" w:rsidRDefault="00F45E3B">
      <w:pPr>
        <w:numPr>
          <w:ilvl w:val="1"/>
          <w:numId w:val="4"/>
        </w:numPr>
        <w:pBdr>
          <w:top w:val="nil"/>
          <w:left w:val="nil"/>
          <w:bottom w:val="nil"/>
          <w:right w:val="nil"/>
          <w:between w:val="nil"/>
        </w:pBdr>
        <w:tabs>
          <w:tab w:val="left" w:pos="993"/>
        </w:tabs>
        <w:spacing w:before="2" w:line="252" w:lineRule="auto"/>
        <w:ind w:left="856" w:hanging="134"/>
      </w:pPr>
      <w:r w:rsidRPr="00BB257A">
        <w:t>jednosmerné režijné cestovné,</w:t>
      </w:r>
    </w:p>
    <w:p w14:paraId="017DECE6" w14:textId="07E66E94" w:rsidR="005345A0" w:rsidRPr="00BB257A" w:rsidRDefault="00F45E3B">
      <w:pPr>
        <w:numPr>
          <w:ilvl w:val="1"/>
          <w:numId w:val="4"/>
        </w:numPr>
        <w:pBdr>
          <w:top w:val="nil"/>
          <w:left w:val="nil"/>
          <w:bottom w:val="nil"/>
          <w:right w:val="nil"/>
          <w:between w:val="nil"/>
        </w:pBdr>
        <w:tabs>
          <w:tab w:val="left" w:pos="993"/>
        </w:tabs>
        <w:spacing w:line="252" w:lineRule="auto"/>
        <w:ind w:left="1134" w:hanging="412"/>
      </w:pPr>
      <w:r w:rsidRPr="00BB257A">
        <w:t>bezplatné cestovné.</w:t>
      </w:r>
    </w:p>
    <w:p w14:paraId="56F5D68C" w14:textId="2E2CC675" w:rsidR="005345A0" w:rsidRPr="00BB257A" w:rsidRDefault="00F45E3B">
      <w:pPr>
        <w:numPr>
          <w:ilvl w:val="0"/>
          <w:numId w:val="4"/>
        </w:numPr>
        <w:pBdr>
          <w:top w:val="nil"/>
          <w:left w:val="nil"/>
          <w:bottom w:val="nil"/>
          <w:right w:val="nil"/>
          <w:between w:val="nil"/>
        </w:pBdr>
        <w:tabs>
          <w:tab w:val="left" w:pos="561"/>
        </w:tabs>
        <w:ind w:right="107"/>
      </w:pPr>
      <w:r w:rsidRPr="00BB257A">
        <w:t xml:space="preserve">Zľavy na cestovnom nie je možné kombinovať. Ak je možné súčasne uplatniť zľavnené cestovné z viacerých dôvodov, zľava sa poskytuje len z jedného z uvedených dôvodov. </w:t>
      </w:r>
      <w:r w:rsidRPr="00BB257A">
        <w:lastRenderedPageBreak/>
        <w:t xml:space="preserve">Cestujúci má nárok na výber toho druhu cestovného/dovozného, na ktorý má oprávnenie cestovať a ktorý je pre neho najvýhodnejší. Pri dopravnej kontrole sa následne musí vedieť preukázať správnymi dokladmi, resp. kombináciou dokladov pre uznanie správnosti zakúpeného </w:t>
      </w:r>
      <w:r w:rsidR="00455F96" w:rsidRPr="00BB257A">
        <w:t>prepravného dokladu</w:t>
      </w:r>
      <w:r w:rsidRPr="00BB257A">
        <w:t xml:space="preserve"> a priznanej zľavy.</w:t>
      </w:r>
    </w:p>
    <w:p w14:paraId="30348C08" w14:textId="07DBA5D8" w:rsidR="005345A0" w:rsidRPr="00BB257A" w:rsidRDefault="00F45E3B">
      <w:pPr>
        <w:numPr>
          <w:ilvl w:val="0"/>
          <w:numId w:val="4"/>
        </w:numPr>
        <w:pBdr>
          <w:top w:val="nil"/>
          <w:left w:val="nil"/>
          <w:bottom w:val="nil"/>
          <w:right w:val="nil"/>
          <w:between w:val="nil"/>
        </w:pBdr>
        <w:tabs>
          <w:tab w:val="left" w:pos="562"/>
        </w:tabs>
        <w:spacing w:before="119"/>
        <w:ind w:right="108"/>
      </w:pPr>
      <w:r w:rsidRPr="00BB257A">
        <w:t xml:space="preserve">Preukaz/kartu ako nároku na zľavu na cestovnom (zľavnené, osobitné, režijné cestovné, </w:t>
      </w:r>
      <w:r w:rsidR="00B75474" w:rsidRPr="00BB257A">
        <w:t xml:space="preserve">prípadne </w:t>
      </w:r>
      <w:r w:rsidRPr="00BB257A">
        <w:t xml:space="preserve">iné) si môže vybaviť každý cestujúci (resp. jeho zákonný zástupca), ktorý spĺňa podmienky pre jeho poskytnutie stanovené Objednávateľom prostredníctvom </w:t>
      </w:r>
      <w:r w:rsidR="001701E1">
        <w:t>zákazníckeho centra</w:t>
      </w:r>
      <w:r w:rsidRPr="00BB257A">
        <w:t xml:space="preserve"> alebo na inom predpredajnom mieste </w:t>
      </w:r>
      <w:r w:rsidR="00455F96" w:rsidRPr="00BB257A">
        <w:t>D</w:t>
      </w:r>
      <w:r w:rsidRPr="00BB257A">
        <w:t xml:space="preserve">opravcu alebo </w:t>
      </w:r>
      <w:r w:rsidR="00455F96" w:rsidRPr="00BB257A">
        <w:t xml:space="preserve">Objednávateľa </w:t>
      </w:r>
      <w:r w:rsidRPr="00BB257A">
        <w:t>(napríklad e-</w:t>
      </w:r>
      <w:proofErr w:type="spellStart"/>
      <w:r w:rsidRPr="00BB257A">
        <w:t>shop</w:t>
      </w:r>
      <w:proofErr w:type="spellEnd"/>
      <w:r w:rsidRPr="00BB257A">
        <w:t>) po splnení podmienok pre ich vydanie uvedených pre každý druh cestovného zvlášť.</w:t>
      </w:r>
    </w:p>
    <w:p w14:paraId="6AECE5AC" w14:textId="50786618" w:rsidR="005345A0" w:rsidRPr="00BB257A" w:rsidRDefault="00F45E3B">
      <w:pPr>
        <w:numPr>
          <w:ilvl w:val="0"/>
          <w:numId w:val="4"/>
        </w:numPr>
        <w:pBdr>
          <w:top w:val="nil"/>
          <w:left w:val="nil"/>
          <w:bottom w:val="nil"/>
          <w:right w:val="nil"/>
          <w:between w:val="nil"/>
        </w:pBdr>
        <w:tabs>
          <w:tab w:val="left" w:pos="562"/>
        </w:tabs>
        <w:spacing w:before="119"/>
        <w:ind w:right="108"/>
      </w:pPr>
      <w:r w:rsidRPr="00BB257A">
        <w:t>Ak zaniknú podmienky, na základe ktorých bol preukaz/ karta nároku na zľavu jeho držiteľovi vydaná, stáva</w:t>
      </w:r>
      <w:r w:rsidR="00B75474" w:rsidRPr="00BB257A">
        <w:t>jú</w:t>
      </w:r>
      <w:r w:rsidRPr="00BB257A">
        <w:t xml:space="preserve"> sa preukaz</w:t>
      </w:r>
      <w:r w:rsidR="00B75474" w:rsidRPr="00BB257A">
        <w:t xml:space="preserve"> alebo </w:t>
      </w:r>
      <w:r w:rsidRPr="00BB257A">
        <w:t>karta neplatným</w:t>
      </w:r>
      <w:r w:rsidR="00B75474" w:rsidRPr="00BB257A">
        <w:t>i</w:t>
      </w:r>
      <w:r w:rsidRPr="00BB257A">
        <w:t>, karta je neplatná aj v</w:t>
      </w:r>
      <w:r w:rsidR="005B6438">
        <w:t> </w:t>
      </w:r>
      <w:r w:rsidRPr="00BB257A">
        <w:t>nasledovných prípadoch:</w:t>
      </w:r>
    </w:p>
    <w:p w14:paraId="1D33DE5D"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 xml:space="preserve">platnosť skončila uplynutím času, na ktorý bola vydaná, </w:t>
      </w:r>
    </w:p>
    <w:p w14:paraId="69E65865"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je poškodená, znečistená alebo inak znehodnotená tak, že niektoré údaje na nej vyznačené nie je možné spoľahlivo zistiť,</w:t>
      </w:r>
    </w:p>
    <w:p w14:paraId="44DA06E3"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fotografia držiteľa bola neoprávnene vymenená,</w:t>
      </w:r>
    </w:p>
    <w:p w14:paraId="7B471764" w14:textId="67F81E63"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fotografia držiteľa sa na nej nenachádza,</w:t>
      </w:r>
    </w:p>
    <w:p w14:paraId="71594ADD"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údaje sú škrtané, prepisované alebo menené iným spôsobom,</w:t>
      </w:r>
    </w:p>
    <w:p w14:paraId="099A0416"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vydaná na základe nepravdivých údajov, resp. údajov nezodpovedajúcich skutočnosti,</w:t>
      </w:r>
    </w:p>
    <w:p w14:paraId="749B86F2"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nie je riadne vyplnená alebo riadne potvrdená,</w:t>
      </w:r>
    </w:p>
    <w:p w14:paraId="0D94F2A5" w14:textId="77777777" w:rsidR="005345A0" w:rsidRPr="00BB257A" w:rsidRDefault="00F45E3B">
      <w:pPr>
        <w:numPr>
          <w:ilvl w:val="1"/>
          <w:numId w:val="4"/>
        </w:numPr>
        <w:pBdr>
          <w:top w:val="nil"/>
          <w:left w:val="nil"/>
          <w:bottom w:val="nil"/>
          <w:right w:val="nil"/>
          <w:between w:val="nil"/>
        </w:pBdr>
        <w:tabs>
          <w:tab w:val="left" w:pos="562"/>
        </w:tabs>
        <w:spacing w:before="119"/>
        <w:ind w:left="993" w:right="108" w:hanging="283"/>
      </w:pPr>
      <w:r w:rsidRPr="00BB257A">
        <w:t>používaná neoprávnenou osobou.</w:t>
      </w:r>
    </w:p>
    <w:p w14:paraId="53F1AA68" w14:textId="30FE1476" w:rsidR="007B32BB" w:rsidRPr="00BB257A" w:rsidRDefault="00F45E3B" w:rsidP="002B1ABC">
      <w:pPr>
        <w:numPr>
          <w:ilvl w:val="0"/>
          <w:numId w:val="4"/>
        </w:numPr>
        <w:pBdr>
          <w:top w:val="nil"/>
          <w:left w:val="nil"/>
          <w:bottom w:val="nil"/>
          <w:right w:val="nil"/>
          <w:between w:val="nil"/>
        </w:pBdr>
        <w:tabs>
          <w:tab w:val="left" w:pos="561"/>
        </w:tabs>
        <w:ind w:right="107"/>
      </w:pPr>
      <w:r w:rsidRPr="00BB257A">
        <w:t>Pri predĺžení alebo skrátení pôvodného spoja z dôvodu vyhlásených obchádzok je výška cestovného</w:t>
      </w:r>
      <w:r w:rsidR="00D92A1F" w:rsidRPr="00BB257A">
        <w:t>, dovozného</w:t>
      </w:r>
      <w:r w:rsidRPr="00BB257A">
        <w:t xml:space="preserve"> nemenná.</w:t>
      </w:r>
    </w:p>
    <w:p w14:paraId="34DB7168" w14:textId="2CF7AB00" w:rsidR="005345A0" w:rsidRPr="00BB257A" w:rsidRDefault="00F45E3B">
      <w:pPr>
        <w:pStyle w:val="Nadpis2"/>
        <w:ind w:firstLine="567"/>
      </w:pPr>
      <w:bookmarkStart w:id="3" w:name="_Toc66088927"/>
      <w:r w:rsidRPr="00BB257A">
        <w:t>Jednosmerné obyčajné cestovné</w:t>
      </w:r>
      <w:bookmarkEnd w:id="3"/>
    </w:p>
    <w:p w14:paraId="619A6B63" w14:textId="3B9A41DD" w:rsidR="005345A0" w:rsidRPr="00BB257A" w:rsidRDefault="00F45E3B" w:rsidP="006E3B63">
      <w:pPr>
        <w:numPr>
          <w:ilvl w:val="0"/>
          <w:numId w:val="4"/>
        </w:numPr>
        <w:pBdr>
          <w:top w:val="nil"/>
          <w:left w:val="nil"/>
          <w:bottom w:val="nil"/>
          <w:right w:val="nil"/>
          <w:between w:val="nil"/>
        </w:pBdr>
        <w:tabs>
          <w:tab w:val="left" w:pos="564"/>
        </w:tabs>
        <w:ind w:right="107"/>
      </w:pPr>
      <w:r w:rsidRPr="00BB257A">
        <w:t xml:space="preserve">Jednosmerné obyčajné cestovné je cena za prepravu osôb, ktoré neuplatňujú nárok na osobitné, zľavnené alebo režijné cestovné. Obyčajné cestovné tvorí základ pre výpočet ostatných cien cestovného po odpočítaní príslušnej zľavy (zľavnené cestovné, a i.), ako aj základ pre výpočet sankcií pri porušení </w:t>
      </w:r>
      <w:r w:rsidRPr="006E3B63">
        <w:t xml:space="preserve">Prepravného poriadku a Tarify </w:t>
      </w:r>
      <w:r w:rsidR="002B145A" w:rsidRPr="006E3B63">
        <w:t>BBSK</w:t>
      </w:r>
      <w:r w:rsidRPr="00BB257A">
        <w:t>.</w:t>
      </w:r>
    </w:p>
    <w:p w14:paraId="7C168F2D" w14:textId="77777777" w:rsidR="005345A0" w:rsidRPr="00BB257A" w:rsidRDefault="00F45E3B">
      <w:pPr>
        <w:pStyle w:val="Nadpis2"/>
        <w:ind w:firstLine="567"/>
      </w:pPr>
      <w:bookmarkStart w:id="4" w:name="_Toc66088928"/>
      <w:r w:rsidRPr="00BB257A">
        <w:t>Jednosmerné zľavnené cestovné</w:t>
      </w:r>
      <w:bookmarkEnd w:id="4"/>
    </w:p>
    <w:p w14:paraId="087FA5DD" w14:textId="77777777" w:rsidR="005345A0" w:rsidRPr="00BB257A" w:rsidRDefault="00F45E3B">
      <w:pPr>
        <w:numPr>
          <w:ilvl w:val="0"/>
          <w:numId w:val="5"/>
        </w:numPr>
        <w:pBdr>
          <w:top w:val="nil"/>
          <w:left w:val="nil"/>
          <w:bottom w:val="nil"/>
          <w:right w:val="nil"/>
          <w:between w:val="nil"/>
        </w:pBdr>
        <w:tabs>
          <w:tab w:val="left" w:pos="561"/>
        </w:tabs>
        <w:ind w:right="108"/>
      </w:pPr>
      <w:r w:rsidRPr="00BB257A">
        <w:t>Jednosmerné zľavnené cestovné je cena za prepravu:</w:t>
      </w:r>
    </w:p>
    <w:p w14:paraId="240AD425" w14:textId="77777777" w:rsidR="005345A0" w:rsidRPr="00BB257A" w:rsidRDefault="00F45E3B">
      <w:pPr>
        <w:numPr>
          <w:ilvl w:val="0"/>
          <w:numId w:val="8"/>
        </w:numPr>
        <w:pBdr>
          <w:top w:val="nil"/>
          <w:left w:val="nil"/>
          <w:bottom w:val="nil"/>
          <w:right w:val="nil"/>
          <w:between w:val="nil"/>
        </w:pBdr>
        <w:tabs>
          <w:tab w:val="left" w:pos="561"/>
        </w:tabs>
        <w:ind w:left="993" w:right="108" w:hanging="283"/>
      </w:pPr>
      <w:r w:rsidRPr="00BB257A">
        <w:t>detí podľa osobitného predpisu</w:t>
      </w:r>
      <w:r w:rsidRPr="00BB257A">
        <w:rPr>
          <w:vertAlign w:val="superscript"/>
        </w:rPr>
        <w:footnoteReference w:id="1"/>
      </w:r>
      <w:r w:rsidRPr="00BB257A">
        <w:t xml:space="preserve"> od dovŕšenia 6. roku veku do dovŕšenia 16. roku veku,</w:t>
      </w:r>
    </w:p>
    <w:p w14:paraId="4E796682" w14:textId="77777777" w:rsidR="005345A0" w:rsidRPr="00BB257A" w:rsidRDefault="00F45E3B">
      <w:pPr>
        <w:numPr>
          <w:ilvl w:val="0"/>
          <w:numId w:val="8"/>
        </w:numPr>
        <w:pBdr>
          <w:top w:val="nil"/>
          <w:left w:val="nil"/>
          <w:bottom w:val="nil"/>
          <w:right w:val="nil"/>
          <w:between w:val="nil"/>
        </w:pBdr>
        <w:tabs>
          <w:tab w:val="left" w:pos="561"/>
        </w:tabs>
        <w:ind w:left="993" w:right="108" w:hanging="283"/>
      </w:pPr>
      <w:r w:rsidRPr="00BB257A">
        <w:t>žiakov a  študentov podľa osobitného predpisu</w:t>
      </w:r>
      <w:r w:rsidRPr="00BB257A">
        <w:rPr>
          <w:vertAlign w:val="superscript"/>
        </w:rPr>
        <w:footnoteReference w:id="2"/>
      </w:r>
      <w:r w:rsidRPr="00BB257A">
        <w:t xml:space="preserve"> v dennej forme štúdia do dovŕšenia 26. roku veku,</w:t>
      </w:r>
    </w:p>
    <w:p w14:paraId="225E659E" w14:textId="77777777" w:rsidR="005345A0" w:rsidRPr="00BB257A" w:rsidRDefault="00F45E3B">
      <w:pPr>
        <w:numPr>
          <w:ilvl w:val="0"/>
          <w:numId w:val="8"/>
        </w:numPr>
        <w:pBdr>
          <w:top w:val="nil"/>
          <w:left w:val="nil"/>
          <w:bottom w:val="nil"/>
          <w:right w:val="nil"/>
          <w:between w:val="nil"/>
        </w:pBdr>
        <w:tabs>
          <w:tab w:val="left" w:pos="561"/>
        </w:tabs>
        <w:ind w:left="993" w:right="108" w:hanging="283"/>
      </w:pPr>
      <w:r w:rsidRPr="00BB257A">
        <w:t>ťažko zdravotne postihnutých osôb, ktoré sú držiteľmi preukazov ŤZP a ŤZP-S,</w:t>
      </w:r>
    </w:p>
    <w:p w14:paraId="1A6D1074" w14:textId="77777777" w:rsidR="005345A0" w:rsidRPr="00BB257A" w:rsidRDefault="00F45E3B">
      <w:pPr>
        <w:numPr>
          <w:ilvl w:val="0"/>
          <w:numId w:val="8"/>
        </w:numPr>
        <w:pBdr>
          <w:top w:val="nil"/>
          <w:left w:val="nil"/>
          <w:bottom w:val="nil"/>
          <w:right w:val="nil"/>
          <w:between w:val="nil"/>
        </w:pBdr>
        <w:tabs>
          <w:tab w:val="left" w:pos="561"/>
        </w:tabs>
        <w:ind w:left="993" w:right="108" w:hanging="283"/>
      </w:pPr>
      <w:r w:rsidRPr="00BB257A">
        <w:t>sprievodcov zdravotne ťažko postihnutej osoby, držiteľa preukazu ŤZP-S,</w:t>
      </w:r>
    </w:p>
    <w:p w14:paraId="651CF281" w14:textId="77777777" w:rsidR="005345A0" w:rsidRPr="00BB257A" w:rsidRDefault="00F45E3B">
      <w:pPr>
        <w:numPr>
          <w:ilvl w:val="0"/>
          <w:numId w:val="8"/>
        </w:numPr>
        <w:pBdr>
          <w:top w:val="nil"/>
          <w:left w:val="nil"/>
          <w:bottom w:val="nil"/>
          <w:right w:val="nil"/>
          <w:between w:val="nil"/>
        </w:pBdr>
        <w:tabs>
          <w:tab w:val="left" w:pos="561"/>
        </w:tabs>
        <w:ind w:left="993" w:right="108" w:hanging="283"/>
      </w:pPr>
      <w:r w:rsidRPr="00BB257A">
        <w:lastRenderedPageBreak/>
        <w:t>rodičov na návštevu detí zdravotne postihnutých, ktoré sú umiestnené v školských, sociálnych alebo zdravotníckych zariadeniach na území Slovenskej republiky.</w:t>
      </w:r>
    </w:p>
    <w:p w14:paraId="229019D4" w14:textId="017917DF" w:rsidR="005345A0" w:rsidRPr="00BB257A" w:rsidRDefault="00F45E3B">
      <w:pPr>
        <w:numPr>
          <w:ilvl w:val="0"/>
          <w:numId w:val="5"/>
        </w:numPr>
        <w:pBdr>
          <w:top w:val="nil"/>
          <w:left w:val="nil"/>
          <w:bottom w:val="nil"/>
          <w:right w:val="nil"/>
          <w:between w:val="nil"/>
        </w:pBdr>
        <w:tabs>
          <w:tab w:val="left" w:pos="562"/>
        </w:tabs>
        <w:ind w:left="561" w:right="108"/>
      </w:pPr>
      <w:r w:rsidRPr="00BB257A">
        <w:rPr>
          <w:b/>
        </w:rPr>
        <w:t>Pre  vydanie  preukazu/karty</w:t>
      </w:r>
      <w:r w:rsidRPr="00BB257A">
        <w:t xml:space="preserve">  ako nároku  na  zľavu  na  cestovnom  od  </w:t>
      </w:r>
      <w:r w:rsidR="002B145A" w:rsidRPr="00BB257A">
        <w:t>D</w:t>
      </w:r>
      <w:r w:rsidRPr="00BB257A">
        <w:t xml:space="preserve">opravcu  </w:t>
      </w:r>
      <w:r w:rsidRPr="00BB257A">
        <w:rPr>
          <w:b/>
        </w:rPr>
        <w:t>je  cestujúci  povinný sa preukázať nasledujúcimi dokladmi:</w:t>
      </w:r>
    </w:p>
    <w:p w14:paraId="0D3BA120" w14:textId="77777777" w:rsidR="005345A0" w:rsidRPr="00BB257A" w:rsidRDefault="00F45E3B">
      <w:pPr>
        <w:numPr>
          <w:ilvl w:val="1"/>
          <w:numId w:val="5"/>
        </w:numPr>
        <w:pBdr>
          <w:top w:val="nil"/>
          <w:left w:val="nil"/>
          <w:bottom w:val="nil"/>
          <w:right w:val="nil"/>
          <w:between w:val="nil"/>
        </w:pBdr>
        <w:tabs>
          <w:tab w:val="left" w:pos="993"/>
        </w:tabs>
        <w:spacing w:before="1" w:line="252" w:lineRule="auto"/>
        <w:ind w:left="1135" w:hanging="425"/>
      </w:pPr>
      <w:r w:rsidRPr="00BB257A">
        <w:t>deti od 6. do 16. roku veku - rodný list, cestovný pas, preukaz poistenca,</w:t>
      </w:r>
    </w:p>
    <w:p w14:paraId="43A10A90" w14:textId="64FD7FEA" w:rsidR="005345A0" w:rsidRPr="00BB257A" w:rsidRDefault="00F45E3B" w:rsidP="006E3B63">
      <w:pPr>
        <w:numPr>
          <w:ilvl w:val="1"/>
          <w:numId w:val="5"/>
        </w:numPr>
        <w:pBdr>
          <w:top w:val="nil"/>
          <w:left w:val="nil"/>
          <w:bottom w:val="nil"/>
          <w:right w:val="nil"/>
          <w:between w:val="nil"/>
        </w:pBdr>
        <w:spacing w:before="1"/>
        <w:ind w:left="993" w:right="109" w:hanging="283"/>
      </w:pPr>
      <w:r w:rsidRPr="00BB257A">
        <w:t>žiaci, študenti SŠ a VŠ max. do 26. roku veku - rodný list, občiansky preukaz, cestovný</w:t>
      </w:r>
      <w:r w:rsidR="00975422">
        <w:t> </w:t>
      </w:r>
      <w:r w:rsidRPr="00BB257A">
        <w:t xml:space="preserve">pas </w:t>
      </w:r>
    </w:p>
    <w:p w14:paraId="141F0A29" w14:textId="457CD28B" w:rsidR="005345A0" w:rsidRPr="00BB257A" w:rsidRDefault="00F45E3B">
      <w:pPr>
        <w:pBdr>
          <w:top w:val="nil"/>
          <w:left w:val="nil"/>
          <w:bottom w:val="nil"/>
          <w:right w:val="nil"/>
          <w:between w:val="nil"/>
        </w:pBdr>
        <w:tabs>
          <w:tab w:val="left" w:pos="993"/>
        </w:tabs>
        <w:spacing w:line="252" w:lineRule="auto"/>
        <w:ind w:left="1135" w:hanging="425"/>
      </w:pPr>
      <w:r w:rsidRPr="00BB257A">
        <w:t>+</w:t>
      </w:r>
    </w:p>
    <w:p w14:paraId="05D58431" w14:textId="77777777" w:rsidR="005345A0" w:rsidRPr="00BB257A" w:rsidRDefault="00F45E3B">
      <w:pPr>
        <w:numPr>
          <w:ilvl w:val="0"/>
          <w:numId w:val="7"/>
        </w:numPr>
        <w:pBdr>
          <w:top w:val="nil"/>
          <w:left w:val="nil"/>
          <w:bottom w:val="nil"/>
          <w:right w:val="nil"/>
          <w:between w:val="nil"/>
        </w:pBdr>
        <w:spacing w:before="1"/>
        <w:ind w:left="1701" w:right="109" w:hanging="283"/>
      </w:pPr>
      <w:r w:rsidRPr="00BB257A">
        <w:t>potvrdenie o návšteve školy v aktuálnom školskom roku, resp. preukaz ISIC s elektronickou platnosťou pre daný školský rok, platí len pre dennú formu štúdia,</w:t>
      </w:r>
    </w:p>
    <w:p w14:paraId="6B3CEF3D" w14:textId="77777777" w:rsidR="005345A0" w:rsidRPr="00BB257A" w:rsidRDefault="00F45E3B">
      <w:pPr>
        <w:numPr>
          <w:ilvl w:val="1"/>
          <w:numId w:val="5"/>
        </w:numPr>
        <w:pBdr>
          <w:top w:val="nil"/>
          <w:left w:val="nil"/>
          <w:bottom w:val="nil"/>
          <w:right w:val="nil"/>
          <w:between w:val="nil"/>
        </w:pBdr>
        <w:spacing w:before="1"/>
        <w:ind w:left="993" w:right="109" w:hanging="283"/>
      </w:pPr>
      <w:r w:rsidRPr="00BB257A">
        <w:t>držitelia preukazu ŤZP a ŤZP-S - doklad totožnosti + preukaz ŤZP alebo ŤZP-S vydaný príslušným orgánom (Úrad práce, sociálnych vecí a rodiny).</w:t>
      </w:r>
    </w:p>
    <w:p w14:paraId="1BB2F425" w14:textId="0A6E0192" w:rsidR="005345A0" w:rsidRPr="00BB257A" w:rsidRDefault="00F45E3B">
      <w:pPr>
        <w:numPr>
          <w:ilvl w:val="0"/>
          <w:numId w:val="5"/>
        </w:numPr>
        <w:pBdr>
          <w:top w:val="nil"/>
          <w:left w:val="nil"/>
          <w:bottom w:val="nil"/>
          <w:right w:val="nil"/>
          <w:between w:val="nil"/>
        </w:pBdr>
        <w:tabs>
          <w:tab w:val="left" w:pos="564"/>
        </w:tabs>
        <w:spacing w:before="0"/>
        <w:ind w:left="563" w:right="112" w:hanging="428"/>
      </w:pPr>
      <w:r w:rsidRPr="00BB257A">
        <w:rPr>
          <w:b/>
        </w:rPr>
        <w:t>Preukazovanie nároku</w:t>
      </w:r>
      <w:r w:rsidRPr="00BB257A">
        <w:t xml:space="preserve"> na zľavnené cestovné sa priamo pri zakúpení cestovného lístka </w:t>
      </w:r>
      <w:r w:rsidRPr="00BB257A">
        <w:rPr>
          <w:b/>
        </w:rPr>
        <w:t xml:space="preserve">vo vozidle </w:t>
      </w:r>
      <w:r w:rsidR="00C9238E" w:rsidRPr="00BB257A">
        <w:rPr>
          <w:b/>
        </w:rPr>
        <w:t>D</w:t>
      </w:r>
      <w:r w:rsidRPr="00BB257A">
        <w:rPr>
          <w:b/>
        </w:rPr>
        <w:t>opravcu</w:t>
      </w:r>
      <w:r w:rsidRPr="00BB257A">
        <w:t xml:space="preserve"> preukazuje nasledovne:</w:t>
      </w:r>
    </w:p>
    <w:p w14:paraId="3B4CE205" w14:textId="393EEC15" w:rsidR="005345A0" w:rsidRPr="00BB257A" w:rsidRDefault="00F45E3B">
      <w:pPr>
        <w:numPr>
          <w:ilvl w:val="1"/>
          <w:numId w:val="5"/>
        </w:numPr>
        <w:pBdr>
          <w:top w:val="nil"/>
          <w:left w:val="nil"/>
          <w:bottom w:val="nil"/>
          <w:right w:val="nil"/>
          <w:between w:val="nil"/>
        </w:pBdr>
        <w:tabs>
          <w:tab w:val="left" w:pos="993"/>
        </w:tabs>
        <w:spacing w:before="0"/>
        <w:ind w:left="993" w:right="114" w:hanging="283"/>
      </w:pPr>
      <w:r w:rsidRPr="00BB257A">
        <w:t xml:space="preserve">deti od 6. do 16. roku veku - preukaz veku vydaný </w:t>
      </w:r>
      <w:r w:rsidR="00C9238E" w:rsidRPr="00BB257A">
        <w:t>D</w:t>
      </w:r>
      <w:r w:rsidRPr="00BB257A">
        <w:t>opravcom, karta „Žiak – Študent“, cestovný pas, preukaz poistenca,</w:t>
      </w:r>
    </w:p>
    <w:p w14:paraId="0F87A499" w14:textId="4B19A467" w:rsidR="005345A0" w:rsidRPr="00BB257A" w:rsidRDefault="00F45E3B">
      <w:pPr>
        <w:numPr>
          <w:ilvl w:val="1"/>
          <w:numId w:val="5"/>
        </w:numPr>
        <w:pBdr>
          <w:top w:val="nil"/>
          <w:left w:val="nil"/>
          <w:bottom w:val="nil"/>
          <w:right w:val="nil"/>
          <w:between w:val="nil"/>
        </w:pBdr>
        <w:tabs>
          <w:tab w:val="left" w:pos="993"/>
        </w:tabs>
        <w:spacing w:before="1"/>
        <w:ind w:left="993" w:right="107" w:hanging="283"/>
      </w:pPr>
      <w:r w:rsidRPr="00BB257A">
        <w:t>žiaci, študenti SŠ a VŠ max. do 26. roku veku – preukaz/karta „Žiak/Študent“ vydan</w:t>
      </w:r>
      <w:r w:rsidR="00C9238E" w:rsidRPr="00BB257A">
        <w:t>é</w:t>
      </w:r>
      <w:r w:rsidRPr="00BB257A">
        <w:t xml:space="preserve"> </w:t>
      </w:r>
      <w:r w:rsidR="00C9238E" w:rsidRPr="00BB257A">
        <w:t>D</w:t>
      </w:r>
      <w:r w:rsidRPr="00BB257A">
        <w:t>opravcom, resp. preukaz ISIC s elektronickou platnosťou pre daný školský rok platí len pre dennú formu štúdia,</w:t>
      </w:r>
    </w:p>
    <w:p w14:paraId="61C23FB2" w14:textId="77777777" w:rsidR="005345A0" w:rsidRPr="00BB257A" w:rsidRDefault="00F45E3B">
      <w:pPr>
        <w:numPr>
          <w:ilvl w:val="1"/>
          <w:numId w:val="5"/>
        </w:numPr>
        <w:pBdr>
          <w:top w:val="nil"/>
          <w:left w:val="nil"/>
          <w:bottom w:val="nil"/>
          <w:right w:val="nil"/>
          <w:between w:val="nil"/>
        </w:pBdr>
        <w:tabs>
          <w:tab w:val="left" w:pos="993"/>
        </w:tabs>
        <w:spacing w:before="1"/>
        <w:ind w:left="993" w:right="110" w:hanging="283"/>
      </w:pPr>
      <w:r w:rsidRPr="00BB257A">
        <w:t>držitelia preukazu ŤZP a ŤZP-S – doklad totožnosti + preukaz ŤZP alebo ŤZP-S vydaný príslušným orgánom (Úrad práce, sociálnych vecí a rodiny),</w:t>
      </w:r>
    </w:p>
    <w:p w14:paraId="74127FC1" w14:textId="77777777" w:rsidR="005345A0" w:rsidRPr="00BB257A" w:rsidRDefault="00F45E3B">
      <w:pPr>
        <w:numPr>
          <w:ilvl w:val="1"/>
          <w:numId w:val="5"/>
        </w:numPr>
        <w:pBdr>
          <w:top w:val="nil"/>
          <w:left w:val="nil"/>
          <w:bottom w:val="nil"/>
          <w:right w:val="nil"/>
          <w:between w:val="nil"/>
        </w:pBdr>
        <w:tabs>
          <w:tab w:val="left" w:pos="993"/>
        </w:tabs>
        <w:ind w:left="993" w:right="109" w:hanging="283"/>
      </w:pPr>
      <w:r w:rsidRPr="00BB257A">
        <w:t>rodičia (súdom stanovení opatrovníci) cestujúci na návštevu detí zdravotne postihnutých, ktoré sú umiestnené v školských, sociálnych alebo zdravotníckych zariadeniach na území SR - preukaz vystavený a potvrdený zariadením, v ktorom je dieťa umiestnené, ako aj podpisom osoby oprávnenej za zariadenie podpisovať (ak dieťa navštevujú obidvaja rodičia, musí nárok na zľavnené cestovné preukázať každý z rodičov svojim preukazom).</w:t>
      </w:r>
    </w:p>
    <w:p w14:paraId="04BC0521" w14:textId="77777777" w:rsidR="005345A0" w:rsidRPr="00BB257A" w:rsidRDefault="00F45E3B">
      <w:pPr>
        <w:numPr>
          <w:ilvl w:val="0"/>
          <w:numId w:val="5"/>
        </w:numPr>
        <w:pBdr>
          <w:top w:val="nil"/>
          <w:left w:val="nil"/>
          <w:bottom w:val="nil"/>
          <w:right w:val="nil"/>
          <w:between w:val="nil"/>
        </w:pBdr>
        <w:tabs>
          <w:tab w:val="left" w:pos="540"/>
        </w:tabs>
        <w:spacing w:before="61"/>
        <w:ind w:left="539" w:right="129" w:hanging="428"/>
      </w:pPr>
      <w:r w:rsidRPr="00BB257A">
        <w:rPr>
          <w:b/>
          <w:i/>
        </w:rPr>
        <w:t>Pre žiakov a študentov</w:t>
      </w:r>
      <w:r w:rsidRPr="00BB257A">
        <w:t xml:space="preserve"> platia naviac nasledovné ustanovenia:</w:t>
      </w:r>
    </w:p>
    <w:p w14:paraId="3C1D79C3" w14:textId="107610BC" w:rsidR="005345A0" w:rsidRPr="00BB257A" w:rsidRDefault="00F45E3B">
      <w:pPr>
        <w:numPr>
          <w:ilvl w:val="0"/>
          <w:numId w:val="12"/>
        </w:numPr>
        <w:pBdr>
          <w:top w:val="nil"/>
          <w:left w:val="nil"/>
          <w:bottom w:val="nil"/>
          <w:right w:val="nil"/>
          <w:between w:val="nil"/>
        </w:pBdr>
        <w:tabs>
          <w:tab w:val="left" w:pos="540"/>
        </w:tabs>
        <w:spacing w:before="61"/>
        <w:ind w:left="993" w:right="129" w:hanging="283"/>
      </w:pPr>
      <w:r w:rsidRPr="00BB257A">
        <w:t xml:space="preserve">držiteľ ISIC karty (International </w:t>
      </w:r>
      <w:proofErr w:type="spellStart"/>
      <w:r w:rsidRPr="00BB257A">
        <w:t>Student</w:t>
      </w:r>
      <w:proofErr w:type="spellEnd"/>
      <w:r w:rsidRPr="00BB257A">
        <w:t xml:space="preserve"> Identity </w:t>
      </w:r>
      <w:proofErr w:type="spellStart"/>
      <w:r w:rsidRPr="00BB257A">
        <w:t>Card</w:t>
      </w:r>
      <w:proofErr w:type="spellEnd"/>
      <w:r w:rsidRPr="00BB257A">
        <w:t>) vydanej školou so sídlom na území SR má nárok na zľavu na cestovnom len v prípade, ak má na tejto karte aktivovanú dopravnú časť v elektronickej forme na príslušný rok, s platnosťou určenou príslušnou školou. Iné potvrdenia, preukazy, študentské karty, ISIC karty a pod. vydané školou a</w:t>
      </w:r>
      <w:r w:rsidR="003C23DB">
        <w:t xml:space="preserve"> bez ohľadu na to, či sú </w:t>
      </w:r>
      <w:r w:rsidRPr="00BB257A">
        <w:t>opatrené validačnými známkami platnými na príslušný školský rok, na preukázanie nároku na zľavnené cestovné neplatia,</w:t>
      </w:r>
    </w:p>
    <w:p w14:paraId="51D4FF36" w14:textId="1C6CB7CB" w:rsidR="005345A0" w:rsidRPr="00BB257A" w:rsidRDefault="00F45E3B">
      <w:pPr>
        <w:numPr>
          <w:ilvl w:val="0"/>
          <w:numId w:val="12"/>
        </w:numPr>
        <w:pBdr>
          <w:top w:val="nil"/>
          <w:left w:val="nil"/>
          <w:bottom w:val="nil"/>
          <w:right w:val="nil"/>
          <w:between w:val="nil"/>
        </w:pBdr>
        <w:tabs>
          <w:tab w:val="left" w:pos="540"/>
        </w:tabs>
        <w:spacing w:before="61"/>
        <w:ind w:left="993" w:right="129" w:hanging="283"/>
      </w:pPr>
      <w:r w:rsidRPr="00BB257A">
        <w:t xml:space="preserve">v prípade, že cestujúci je držiteľom ISIC preukazu vydaného školou so sídlom mimo územia SR, je táto akceptovaná ako platný preukaz nároku na zľavu len po vizuálnej </w:t>
      </w:r>
      <w:r w:rsidR="003C23DB">
        <w:t>zhodnotení</w:t>
      </w:r>
      <w:r w:rsidR="003C23DB" w:rsidRPr="00BB257A">
        <w:t xml:space="preserve"> </w:t>
      </w:r>
      <w:r w:rsidRPr="00BB257A">
        <w:t>a vizuálnom overení platnosti</w:t>
      </w:r>
      <w:r w:rsidR="00C9238E" w:rsidRPr="00BB257A">
        <w:t>,</w:t>
      </w:r>
    </w:p>
    <w:p w14:paraId="734F9E7E" w14:textId="5F9568D1" w:rsidR="005345A0" w:rsidRPr="00BB257A" w:rsidRDefault="00F45E3B">
      <w:pPr>
        <w:numPr>
          <w:ilvl w:val="0"/>
          <w:numId w:val="12"/>
        </w:numPr>
        <w:pBdr>
          <w:top w:val="nil"/>
          <w:left w:val="nil"/>
          <w:bottom w:val="nil"/>
          <w:right w:val="nil"/>
          <w:between w:val="nil"/>
        </w:pBdr>
        <w:tabs>
          <w:tab w:val="left" w:pos="540"/>
        </w:tabs>
        <w:spacing w:before="61"/>
        <w:ind w:left="993" w:right="129" w:hanging="283"/>
      </w:pPr>
      <w:r w:rsidRPr="00BB257A">
        <w:t xml:space="preserve">preukazy a karty  na  zľavnené  cestovné  pre  žiakov  a študentov  vydáva  </w:t>
      </w:r>
      <w:r w:rsidR="00C9238E" w:rsidRPr="00BB257A">
        <w:t>D</w:t>
      </w:r>
      <w:r w:rsidRPr="00BB257A">
        <w:t>opravca  na základe  žiadosti cestujúceho</w:t>
      </w:r>
      <w:r w:rsidR="003C23DB">
        <w:t>,</w:t>
      </w:r>
      <w:r w:rsidRPr="00BB257A">
        <w:t xml:space="preserve">  potvrdenej  príslušnou  školou.  Potvrdenie  o</w:t>
      </w:r>
      <w:r w:rsidR="0096765F">
        <w:t> </w:t>
      </w:r>
      <w:r w:rsidRPr="00BB257A">
        <w:t>návšteve  školy  sa nevyžaduje u žiakov základných škôl do dovŕšenia 16. roku veku</w:t>
      </w:r>
      <w:r w:rsidR="00C9238E" w:rsidRPr="00BB257A">
        <w:t>,</w:t>
      </w:r>
    </w:p>
    <w:p w14:paraId="50804CD8" w14:textId="32170741" w:rsidR="005345A0" w:rsidRPr="00BB257A" w:rsidRDefault="00C9238E">
      <w:pPr>
        <w:numPr>
          <w:ilvl w:val="0"/>
          <w:numId w:val="12"/>
        </w:numPr>
        <w:pBdr>
          <w:top w:val="nil"/>
          <w:left w:val="nil"/>
          <w:bottom w:val="nil"/>
          <w:right w:val="nil"/>
          <w:between w:val="nil"/>
        </w:pBdr>
        <w:tabs>
          <w:tab w:val="left" w:pos="540"/>
        </w:tabs>
        <w:spacing w:before="61"/>
        <w:ind w:left="993" w:right="129" w:hanging="283"/>
      </w:pPr>
      <w:r w:rsidRPr="00BB257A">
        <w:t>D</w:t>
      </w:r>
      <w:r w:rsidR="00F45E3B" w:rsidRPr="00BB257A">
        <w:t xml:space="preserve">opravca určí hneď pri vydaní platnosť karty, prípadne platnosť preukazu nároku na zľavu, pre žiakov a študentov je to spravidla jeden školský rok, žiaci základných škôl a študenti stredných škôl do 30.9. (okrem posledných ročníkov, platnosť do </w:t>
      </w:r>
      <w:r w:rsidR="00F45E3B" w:rsidRPr="00BB257A">
        <w:lastRenderedPageBreak/>
        <w:t>31.8.), študenti vysokých škôl do 30.9. (okrem posledných ročníkov platnosť do 30.6.),</w:t>
      </w:r>
    </w:p>
    <w:p w14:paraId="6510EB16" w14:textId="77777777" w:rsidR="005345A0" w:rsidRPr="00BB257A" w:rsidRDefault="00F45E3B">
      <w:pPr>
        <w:numPr>
          <w:ilvl w:val="0"/>
          <w:numId w:val="12"/>
        </w:numPr>
        <w:pBdr>
          <w:top w:val="nil"/>
          <w:left w:val="nil"/>
          <w:bottom w:val="nil"/>
          <w:right w:val="nil"/>
          <w:between w:val="nil"/>
        </w:pBdr>
        <w:tabs>
          <w:tab w:val="left" w:pos="540"/>
        </w:tabs>
        <w:spacing w:before="61"/>
        <w:ind w:left="993" w:right="129" w:hanging="283"/>
      </w:pPr>
      <w:r w:rsidRPr="00BB257A">
        <w:t>zľavnené cestovné pre žiakov sa poskytuje na cestu rôznymi smermi.</w:t>
      </w:r>
    </w:p>
    <w:p w14:paraId="5517850E" w14:textId="77777777" w:rsidR="005345A0" w:rsidRPr="00BB257A" w:rsidRDefault="00F45E3B">
      <w:pPr>
        <w:numPr>
          <w:ilvl w:val="0"/>
          <w:numId w:val="5"/>
        </w:numPr>
        <w:pBdr>
          <w:top w:val="nil"/>
          <w:left w:val="nil"/>
          <w:bottom w:val="nil"/>
          <w:right w:val="nil"/>
          <w:between w:val="nil"/>
        </w:pBdr>
        <w:tabs>
          <w:tab w:val="left" w:pos="564"/>
        </w:tabs>
        <w:ind w:left="563" w:right="108" w:hanging="428"/>
      </w:pPr>
      <w:r w:rsidRPr="00BB257A">
        <w:rPr>
          <w:b/>
          <w:i/>
        </w:rPr>
        <w:t>Pre držiteľov preukazov ŤZP a ŤZP-S</w:t>
      </w:r>
      <w:r w:rsidRPr="00BB257A">
        <w:t xml:space="preserve"> platia naviac nasledovné ustanovenia:</w:t>
      </w:r>
    </w:p>
    <w:p w14:paraId="025850AB" w14:textId="387E1EDB" w:rsidR="005345A0" w:rsidRPr="00BB257A" w:rsidRDefault="00C9238E">
      <w:pPr>
        <w:numPr>
          <w:ilvl w:val="0"/>
          <w:numId w:val="21"/>
        </w:numPr>
        <w:pBdr>
          <w:top w:val="nil"/>
          <w:left w:val="nil"/>
          <w:bottom w:val="nil"/>
          <w:right w:val="nil"/>
          <w:between w:val="nil"/>
        </w:pBdr>
        <w:tabs>
          <w:tab w:val="left" w:pos="564"/>
        </w:tabs>
        <w:ind w:left="993" w:right="108" w:hanging="283"/>
      </w:pPr>
      <w:r w:rsidRPr="00BB257A">
        <w:t>D</w:t>
      </w:r>
      <w:r w:rsidR="00F45E3B" w:rsidRPr="00BB257A">
        <w:t>opravca určí hneď pri vydaní platnosť karty, prípadne platnosť preukazu nároku na zľavu,</w:t>
      </w:r>
    </w:p>
    <w:p w14:paraId="111B56CA" w14:textId="59729405" w:rsidR="005345A0" w:rsidRPr="00BB257A" w:rsidRDefault="00F45E3B">
      <w:pPr>
        <w:numPr>
          <w:ilvl w:val="0"/>
          <w:numId w:val="21"/>
        </w:numPr>
        <w:pBdr>
          <w:top w:val="nil"/>
          <w:left w:val="nil"/>
          <w:bottom w:val="nil"/>
          <w:right w:val="nil"/>
          <w:between w:val="nil"/>
        </w:pBdr>
        <w:tabs>
          <w:tab w:val="left" w:pos="564"/>
        </w:tabs>
        <w:ind w:left="993" w:right="108" w:hanging="283"/>
      </w:pPr>
      <w:r w:rsidRPr="00BB257A">
        <w:t>držiteľ preukazu ŤZP-S má  nárok na  zľavu na cestovnom len  pre jedného sprievodcu</w:t>
      </w:r>
      <w:r w:rsidR="00C9238E" w:rsidRPr="00BB257A">
        <w:t>,</w:t>
      </w:r>
    </w:p>
    <w:p w14:paraId="60DD2C5F" w14:textId="01E2F38B" w:rsidR="005345A0" w:rsidRPr="00BB257A" w:rsidRDefault="00F45E3B">
      <w:pPr>
        <w:numPr>
          <w:ilvl w:val="0"/>
          <w:numId w:val="21"/>
        </w:numPr>
        <w:pBdr>
          <w:top w:val="nil"/>
          <w:left w:val="nil"/>
          <w:bottom w:val="nil"/>
          <w:right w:val="nil"/>
          <w:between w:val="nil"/>
        </w:pBdr>
        <w:tabs>
          <w:tab w:val="left" w:pos="564"/>
        </w:tabs>
        <w:ind w:left="993" w:right="108" w:hanging="283"/>
      </w:pPr>
      <w:r w:rsidRPr="00BB257A">
        <w:t>sprievodca držiteľa preukazu ŤZP-S sa prepravuje bezplatne</w:t>
      </w:r>
      <w:r w:rsidR="003C23DB">
        <w:t>,</w:t>
      </w:r>
      <w:r w:rsidRPr="00BB257A">
        <w:t xml:space="preserve"> len ak sprevádza držiteľa preukazu ŤZP-S z nástupnej do výstupnej zastávky.</w:t>
      </w:r>
    </w:p>
    <w:p w14:paraId="1FFC10B4" w14:textId="77777777" w:rsidR="005345A0" w:rsidRPr="00BB257A" w:rsidRDefault="00F45E3B">
      <w:pPr>
        <w:numPr>
          <w:ilvl w:val="0"/>
          <w:numId w:val="5"/>
        </w:numPr>
        <w:pBdr>
          <w:top w:val="nil"/>
          <w:left w:val="nil"/>
          <w:bottom w:val="nil"/>
          <w:right w:val="nil"/>
          <w:between w:val="nil"/>
        </w:pBdr>
        <w:tabs>
          <w:tab w:val="left" w:pos="564"/>
        </w:tabs>
        <w:ind w:left="567" w:right="108"/>
      </w:pPr>
      <w:r w:rsidRPr="00BB257A">
        <w:rPr>
          <w:b/>
          <w:i/>
        </w:rPr>
        <w:t xml:space="preserve">Pre rodičov (súdom stanovených opatrovníkov) cestujúcich na návštevu zdravotne postihnutých detí </w:t>
      </w:r>
      <w:r w:rsidRPr="00BB257A">
        <w:t>platia naviac nasledovné ustanovenia:</w:t>
      </w:r>
    </w:p>
    <w:p w14:paraId="24199B37" w14:textId="77777777" w:rsidR="005345A0" w:rsidRPr="00BB257A" w:rsidRDefault="00F45E3B">
      <w:pPr>
        <w:numPr>
          <w:ilvl w:val="1"/>
          <w:numId w:val="5"/>
        </w:numPr>
        <w:pBdr>
          <w:top w:val="nil"/>
          <w:left w:val="nil"/>
          <w:bottom w:val="nil"/>
          <w:right w:val="nil"/>
          <w:between w:val="nil"/>
        </w:pBdr>
        <w:tabs>
          <w:tab w:val="left" w:pos="564"/>
        </w:tabs>
        <w:ind w:left="993" w:right="108" w:hanging="283"/>
      </w:pPr>
      <w:r w:rsidRPr="00BB257A">
        <w:t>zľavnené cestovné sa poskytuje aj vtedy, ak s rodičmi cestuje dieťa, na návštevu ktorého sa zľava poskytuje,</w:t>
      </w:r>
    </w:p>
    <w:p w14:paraId="05644DF2" w14:textId="77777777" w:rsidR="005345A0" w:rsidRPr="00BB257A" w:rsidRDefault="00F45E3B">
      <w:pPr>
        <w:numPr>
          <w:ilvl w:val="1"/>
          <w:numId w:val="5"/>
        </w:numPr>
        <w:pBdr>
          <w:top w:val="nil"/>
          <w:left w:val="nil"/>
          <w:bottom w:val="nil"/>
          <w:right w:val="nil"/>
          <w:between w:val="nil"/>
        </w:pBdr>
        <w:tabs>
          <w:tab w:val="left" w:pos="564"/>
        </w:tabs>
        <w:ind w:left="993" w:right="108" w:hanging="283"/>
      </w:pPr>
      <w:r w:rsidRPr="00BB257A">
        <w:t xml:space="preserve">pri spiatočnej ceste zo zariadenia, v ktorom rodič navštívil dieťa má nárok na zľavnené cestovné najneskôr v deň nasledujúci po uskutočnení návštevy za podmienok, že jeho návšteva je v preukaze potvrdená dátumom, podpisom a pečiatkou zariadenia. </w:t>
      </w:r>
    </w:p>
    <w:p w14:paraId="740F02E5" w14:textId="77777777" w:rsidR="005345A0" w:rsidRPr="00BB257A" w:rsidRDefault="00F45E3B">
      <w:pPr>
        <w:pStyle w:val="Nadpis2"/>
        <w:ind w:firstLine="567"/>
      </w:pPr>
      <w:bookmarkStart w:id="5" w:name="_Toc66088929"/>
      <w:r w:rsidRPr="00BB257A">
        <w:t>Jednosmerné osobitné cestovné</w:t>
      </w:r>
      <w:bookmarkEnd w:id="5"/>
    </w:p>
    <w:p w14:paraId="7EEEFE0E" w14:textId="77777777" w:rsidR="005345A0" w:rsidRPr="00BB257A" w:rsidRDefault="00F45E3B">
      <w:pPr>
        <w:numPr>
          <w:ilvl w:val="0"/>
          <w:numId w:val="24"/>
        </w:numPr>
        <w:pBdr>
          <w:top w:val="nil"/>
          <w:left w:val="nil"/>
          <w:bottom w:val="nil"/>
          <w:right w:val="nil"/>
          <w:between w:val="nil"/>
        </w:pBdr>
        <w:tabs>
          <w:tab w:val="left" w:pos="561"/>
        </w:tabs>
        <w:ind w:left="284" w:right="108" w:hanging="142"/>
      </w:pPr>
      <w:r w:rsidRPr="00BB257A">
        <w:t>Jednosmerné osobitné cestovné je cena za prepravu:</w:t>
      </w:r>
    </w:p>
    <w:p w14:paraId="31954A76" w14:textId="77777777" w:rsidR="005345A0" w:rsidRPr="00BB257A" w:rsidRDefault="00F45E3B">
      <w:pPr>
        <w:numPr>
          <w:ilvl w:val="0"/>
          <w:numId w:val="26"/>
        </w:numPr>
        <w:pBdr>
          <w:top w:val="nil"/>
          <w:left w:val="nil"/>
          <w:bottom w:val="nil"/>
          <w:right w:val="nil"/>
          <w:between w:val="nil"/>
        </w:pBdr>
        <w:tabs>
          <w:tab w:val="left" w:pos="561"/>
        </w:tabs>
        <w:ind w:left="993" w:right="108" w:hanging="283"/>
      </w:pPr>
      <w:r w:rsidRPr="00BB257A">
        <w:t>študentov, ktorí navštevujú strednú školu na území Banskobystrického samosprávneho kraja a ich rodina je v hmotnej núdzi</w:t>
      </w:r>
      <w:r w:rsidRPr="00BB257A">
        <w:rPr>
          <w:vertAlign w:val="superscript"/>
        </w:rPr>
        <w:footnoteReference w:id="3"/>
      </w:r>
      <w:r w:rsidRPr="00BB257A">
        <w:t xml:space="preserve"> - „SD-karta“.</w:t>
      </w:r>
    </w:p>
    <w:p w14:paraId="47564F95" w14:textId="77777777" w:rsidR="005345A0" w:rsidRPr="00BB257A" w:rsidRDefault="00F45E3B">
      <w:pPr>
        <w:numPr>
          <w:ilvl w:val="0"/>
          <w:numId w:val="24"/>
        </w:numPr>
        <w:pBdr>
          <w:top w:val="nil"/>
          <w:left w:val="nil"/>
          <w:bottom w:val="nil"/>
          <w:right w:val="nil"/>
          <w:between w:val="nil"/>
        </w:pBdr>
        <w:tabs>
          <w:tab w:val="left" w:pos="561"/>
        </w:tabs>
        <w:ind w:left="284" w:right="108" w:hanging="142"/>
      </w:pPr>
      <w:r w:rsidRPr="00BB257A">
        <w:t>Jednosmerné osobitné cestovné I je cena za prepravu:</w:t>
      </w:r>
    </w:p>
    <w:p w14:paraId="5537E23E" w14:textId="77777777" w:rsidR="005345A0" w:rsidRPr="00BB257A" w:rsidRDefault="00F45E3B">
      <w:pPr>
        <w:numPr>
          <w:ilvl w:val="0"/>
          <w:numId w:val="18"/>
        </w:numPr>
        <w:pBdr>
          <w:top w:val="nil"/>
          <w:left w:val="nil"/>
          <w:bottom w:val="nil"/>
          <w:right w:val="nil"/>
          <w:between w:val="nil"/>
        </w:pBdr>
        <w:tabs>
          <w:tab w:val="left" w:pos="561"/>
        </w:tabs>
        <w:ind w:left="993" w:right="108" w:hanging="283"/>
      </w:pPr>
      <w:r w:rsidRPr="00BB257A">
        <w:t>seniorov po dovŕšení 70. roku veku za každých aj začatých 25 km.</w:t>
      </w:r>
    </w:p>
    <w:p w14:paraId="5BEF3991" w14:textId="77777777" w:rsidR="005345A0" w:rsidRPr="00BB257A" w:rsidRDefault="00F45E3B">
      <w:pPr>
        <w:numPr>
          <w:ilvl w:val="0"/>
          <w:numId w:val="24"/>
        </w:numPr>
        <w:pBdr>
          <w:top w:val="nil"/>
          <w:left w:val="nil"/>
          <w:bottom w:val="nil"/>
          <w:right w:val="nil"/>
          <w:between w:val="nil"/>
        </w:pBdr>
        <w:tabs>
          <w:tab w:val="left" w:pos="561"/>
        </w:tabs>
        <w:ind w:left="284" w:right="108" w:hanging="142"/>
      </w:pPr>
      <w:r w:rsidRPr="00BB257A">
        <w:t>Jednosmerné osobitné cestovné II je cena za prepravu:</w:t>
      </w:r>
    </w:p>
    <w:p w14:paraId="03804FBD" w14:textId="77777777" w:rsidR="005345A0" w:rsidRPr="00BB257A" w:rsidRDefault="00F45E3B">
      <w:pPr>
        <w:numPr>
          <w:ilvl w:val="0"/>
          <w:numId w:val="19"/>
        </w:numPr>
        <w:pBdr>
          <w:top w:val="nil"/>
          <w:left w:val="nil"/>
          <w:bottom w:val="nil"/>
          <w:right w:val="nil"/>
          <w:between w:val="nil"/>
        </w:pBdr>
        <w:tabs>
          <w:tab w:val="left" w:pos="561"/>
        </w:tabs>
        <w:ind w:left="993" w:right="108" w:hanging="283"/>
      </w:pPr>
      <w:r w:rsidRPr="00BB257A">
        <w:t>detí do dovŕšenia 6. roku veku vrátane detského kočíka za každý aj začatých 25 km.</w:t>
      </w:r>
    </w:p>
    <w:p w14:paraId="6C7FB3E3" w14:textId="1BA56334" w:rsidR="005345A0" w:rsidRPr="00BB257A" w:rsidRDefault="00F45E3B" w:rsidP="0096765F">
      <w:pPr>
        <w:numPr>
          <w:ilvl w:val="0"/>
          <w:numId w:val="24"/>
        </w:numPr>
        <w:pBdr>
          <w:top w:val="nil"/>
          <w:left w:val="nil"/>
          <w:bottom w:val="nil"/>
          <w:right w:val="nil"/>
          <w:between w:val="nil"/>
        </w:pBdr>
        <w:tabs>
          <w:tab w:val="left" w:pos="561"/>
        </w:tabs>
        <w:ind w:left="284" w:right="108" w:hanging="142"/>
      </w:pPr>
      <w:r w:rsidRPr="0096765F">
        <w:rPr>
          <w:b/>
          <w:bCs/>
        </w:rPr>
        <w:t>Pre  vydanie  preukazu/karty  nároku  na  zľavu</w:t>
      </w:r>
      <w:r w:rsidRPr="00BB257A">
        <w:t xml:space="preserve">  na  cestovnom  od  </w:t>
      </w:r>
      <w:r w:rsidR="00C9238E" w:rsidRPr="00BB257A">
        <w:t>D</w:t>
      </w:r>
      <w:r w:rsidRPr="00BB257A">
        <w:t xml:space="preserve">opravcu </w:t>
      </w:r>
      <w:r w:rsidRPr="0096765F">
        <w:rPr>
          <w:b/>
          <w:bCs/>
        </w:rPr>
        <w:t xml:space="preserve"> je cestujúci povinný sa preukázať nasledujúcimi dokladmi:</w:t>
      </w:r>
    </w:p>
    <w:p w14:paraId="7A250E70" w14:textId="77777777" w:rsidR="005345A0" w:rsidRPr="00BB257A" w:rsidRDefault="00F45E3B">
      <w:pPr>
        <w:numPr>
          <w:ilvl w:val="1"/>
          <w:numId w:val="9"/>
        </w:numPr>
        <w:pBdr>
          <w:top w:val="nil"/>
          <w:left w:val="nil"/>
          <w:bottom w:val="nil"/>
          <w:right w:val="nil"/>
          <w:between w:val="nil"/>
        </w:pBdr>
        <w:tabs>
          <w:tab w:val="left" w:pos="993"/>
        </w:tabs>
        <w:spacing w:before="121"/>
        <w:ind w:left="993" w:right="108" w:hanging="283"/>
      </w:pPr>
      <w:r w:rsidRPr="00BB257A">
        <w:t>deti do 6. roku veku - bez potreby preukazovania nároku na zľavu,</w:t>
      </w:r>
    </w:p>
    <w:p w14:paraId="7AA7CC01" w14:textId="32DB7E22" w:rsidR="005345A0" w:rsidRPr="00BB257A" w:rsidRDefault="00F45E3B">
      <w:pPr>
        <w:numPr>
          <w:ilvl w:val="1"/>
          <w:numId w:val="9"/>
        </w:numPr>
        <w:pBdr>
          <w:top w:val="nil"/>
          <w:left w:val="nil"/>
          <w:bottom w:val="nil"/>
          <w:right w:val="nil"/>
          <w:between w:val="nil"/>
        </w:pBdr>
        <w:tabs>
          <w:tab w:val="left" w:pos="993"/>
        </w:tabs>
        <w:ind w:left="993" w:right="110" w:hanging="283"/>
      </w:pPr>
      <w:r w:rsidRPr="00BB257A">
        <w:t xml:space="preserve">žiadateľ o vystavenie SD-karty - vyplnené predpísané tlačivo </w:t>
      </w:r>
      <w:r w:rsidR="00C9238E" w:rsidRPr="00BB257A">
        <w:t>D</w:t>
      </w:r>
      <w:r w:rsidRPr="00BB257A">
        <w:t>opravcu, právoplatné rozhodnutie Úradu práce o zaradení žiadateľa do kategórie osôb v hmotnej núdzi (miestne príslušného k miestu bydliska žiadateľa) nie staršie ako 12 mesiacov od podania žiadosti, platný preukaz totožnosti pre žiadateľa nad 15 rokov veku, rodný list pre žiadateľa vo veku do 15 rokov,</w:t>
      </w:r>
    </w:p>
    <w:p w14:paraId="124A432B" w14:textId="77777777" w:rsidR="005345A0" w:rsidRPr="00BB257A" w:rsidRDefault="00F45E3B">
      <w:pPr>
        <w:numPr>
          <w:ilvl w:val="1"/>
          <w:numId w:val="9"/>
        </w:numPr>
        <w:pBdr>
          <w:top w:val="nil"/>
          <w:left w:val="nil"/>
          <w:bottom w:val="nil"/>
          <w:right w:val="nil"/>
          <w:between w:val="nil"/>
        </w:pBdr>
        <w:tabs>
          <w:tab w:val="left" w:pos="1134"/>
        </w:tabs>
        <w:ind w:left="993" w:hanging="283"/>
      </w:pPr>
      <w:r w:rsidRPr="00BB257A">
        <w:t>seniori nad 70 rokov veku – platný preukaz totožnosti.</w:t>
      </w:r>
    </w:p>
    <w:p w14:paraId="45FF8563" w14:textId="2982B9B1" w:rsidR="005345A0" w:rsidRPr="00BB257A" w:rsidRDefault="00F45E3B">
      <w:pPr>
        <w:numPr>
          <w:ilvl w:val="0"/>
          <w:numId w:val="24"/>
        </w:numPr>
        <w:pBdr>
          <w:top w:val="nil"/>
          <w:left w:val="nil"/>
          <w:bottom w:val="nil"/>
          <w:right w:val="nil"/>
          <w:between w:val="nil"/>
        </w:pBdr>
        <w:tabs>
          <w:tab w:val="left" w:pos="564"/>
        </w:tabs>
        <w:spacing w:before="118"/>
        <w:ind w:left="567" w:right="112" w:hanging="425"/>
      </w:pPr>
      <w:r w:rsidRPr="00BB257A">
        <w:rPr>
          <w:b/>
        </w:rPr>
        <w:t>Preukazovanie nároku</w:t>
      </w:r>
      <w:r w:rsidRPr="00BB257A">
        <w:t xml:space="preserve"> na osobitné cestovné sa priamo pri zakúpení cestovného lístka </w:t>
      </w:r>
      <w:r w:rsidRPr="00BB257A">
        <w:rPr>
          <w:b/>
        </w:rPr>
        <w:t xml:space="preserve">vo vozidle </w:t>
      </w:r>
      <w:r w:rsidR="00C9238E" w:rsidRPr="00BB257A">
        <w:rPr>
          <w:b/>
        </w:rPr>
        <w:t>D</w:t>
      </w:r>
      <w:r w:rsidRPr="00BB257A">
        <w:rPr>
          <w:b/>
        </w:rPr>
        <w:t>opravcu</w:t>
      </w:r>
      <w:r w:rsidRPr="00BB257A">
        <w:t xml:space="preserve"> preukazuje nasledovne:</w:t>
      </w:r>
    </w:p>
    <w:p w14:paraId="76AD0CB7" w14:textId="77777777" w:rsidR="005345A0" w:rsidRPr="00BB257A" w:rsidRDefault="00F45E3B">
      <w:pPr>
        <w:numPr>
          <w:ilvl w:val="1"/>
          <w:numId w:val="24"/>
        </w:numPr>
        <w:pBdr>
          <w:top w:val="nil"/>
          <w:left w:val="nil"/>
          <w:bottom w:val="nil"/>
          <w:right w:val="nil"/>
          <w:between w:val="nil"/>
        </w:pBdr>
        <w:tabs>
          <w:tab w:val="left" w:pos="1276"/>
        </w:tabs>
        <w:spacing w:before="121"/>
        <w:ind w:left="993" w:right="108" w:hanging="277"/>
      </w:pPr>
      <w:r w:rsidRPr="00BB257A">
        <w:t>deti do 6. roku veku - v prípade pochybností o veku dieťaťa - rodný list, cestovný pas, preukaz poistenca,</w:t>
      </w:r>
    </w:p>
    <w:p w14:paraId="67CDBBF1" w14:textId="03FE8700" w:rsidR="005345A0" w:rsidRPr="00BB257A" w:rsidRDefault="00F45E3B">
      <w:pPr>
        <w:numPr>
          <w:ilvl w:val="1"/>
          <w:numId w:val="24"/>
        </w:numPr>
        <w:pBdr>
          <w:top w:val="nil"/>
          <w:left w:val="nil"/>
          <w:bottom w:val="nil"/>
          <w:right w:val="nil"/>
          <w:between w:val="nil"/>
        </w:pBdr>
        <w:tabs>
          <w:tab w:val="left" w:pos="1276"/>
        </w:tabs>
        <w:spacing w:line="252" w:lineRule="auto"/>
        <w:ind w:left="993" w:hanging="277"/>
      </w:pPr>
      <w:r w:rsidRPr="00BB257A">
        <w:t xml:space="preserve">seniori nad 70 rokov veku - platný preukaz totožnosti, </w:t>
      </w:r>
    </w:p>
    <w:p w14:paraId="5AB0094E" w14:textId="77777777" w:rsidR="005345A0" w:rsidRPr="00BB257A" w:rsidRDefault="00F45E3B">
      <w:pPr>
        <w:numPr>
          <w:ilvl w:val="1"/>
          <w:numId w:val="24"/>
        </w:numPr>
        <w:pBdr>
          <w:top w:val="nil"/>
          <w:left w:val="nil"/>
          <w:bottom w:val="nil"/>
          <w:right w:val="nil"/>
          <w:between w:val="nil"/>
        </w:pBdr>
        <w:tabs>
          <w:tab w:val="left" w:pos="1276"/>
        </w:tabs>
        <w:spacing w:line="252" w:lineRule="auto"/>
        <w:ind w:left="993" w:hanging="277"/>
      </w:pPr>
      <w:r w:rsidRPr="00BB257A">
        <w:lastRenderedPageBreak/>
        <w:t>držiteľ SD-karty - platná SD-karta.</w:t>
      </w:r>
    </w:p>
    <w:p w14:paraId="2E61DFBC" w14:textId="77777777" w:rsidR="005345A0" w:rsidRPr="00BB257A" w:rsidRDefault="00F45E3B">
      <w:pPr>
        <w:numPr>
          <w:ilvl w:val="0"/>
          <w:numId w:val="24"/>
        </w:numPr>
        <w:pBdr>
          <w:top w:val="nil"/>
          <w:left w:val="nil"/>
          <w:bottom w:val="nil"/>
          <w:right w:val="nil"/>
          <w:between w:val="nil"/>
        </w:pBdr>
        <w:ind w:left="567" w:hanging="425"/>
        <w:rPr>
          <w:b/>
          <w:i/>
        </w:rPr>
      </w:pPr>
      <w:r w:rsidRPr="00BB257A">
        <w:rPr>
          <w:b/>
          <w:i/>
        </w:rPr>
        <w:t xml:space="preserve">Pre držiteľov SD-karty </w:t>
      </w:r>
      <w:r w:rsidRPr="00BB257A">
        <w:t>platia naviac nasledovné ustanovenia:</w:t>
      </w:r>
    </w:p>
    <w:p w14:paraId="7BD1066F" w14:textId="66635600" w:rsidR="005345A0" w:rsidRPr="00BB257A" w:rsidRDefault="00F45E3B">
      <w:pPr>
        <w:numPr>
          <w:ilvl w:val="1"/>
          <w:numId w:val="24"/>
        </w:numPr>
        <w:pBdr>
          <w:top w:val="nil"/>
          <w:left w:val="nil"/>
          <w:bottom w:val="nil"/>
          <w:right w:val="nil"/>
          <w:between w:val="nil"/>
        </w:pBdr>
        <w:ind w:left="993" w:hanging="283"/>
        <w:rPr>
          <w:b/>
          <w:i/>
        </w:rPr>
      </w:pPr>
      <w:r w:rsidRPr="00BB257A">
        <w:t>SD-karta je neprenosná elektronická karta, vystavená podľa údajov zapísaných v preukaze totožnosti žiadateľa a ostatných dokladov na jej vydanie,</w:t>
      </w:r>
    </w:p>
    <w:p w14:paraId="1CF0DA0B" w14:textId="77777777" w:rsidR="005345A0" w:rsidRPr="00BB257A" w:rsidRDefault="00F45E3B">
      <w:pPr>
        <w:numPr>
          <w:ilvl w:val="1"/>
          <w:numId w:val="24"/>
        </w:numPr>
        <w:pBdr>
          <w:top w:val="nil"/>
          <w:left w:val="nil"/>
          <w:bottom w:val="nil"/>
          <w:right w:val="nil"/>
          <w:between w:val="nil"/>
        </w:pBdr>
        <w:ind w:left="993" w:hanging="283"/>
        <w:rPr>
          <w:b/>
          <w:i/>
        </w:rPr>
      </w:pPr>
      <w:r w:rsidRPr="00BB257A">
        <w:t>SD-karta sa vydáva vždy na dobu určitú, a to s platnosťou podľa príslušného školského roku do 30.09. (v prípade, že po skončení platnosti je naďalej držiteľ neplatnej SD-karty zaradený do kategórie osôb v hmotnej núdzi, požiada o vydanie/predĺženie SD-karty na základe novej žiadosti),</w:t>
      </w:r>
    </w:p>
    <w:p w14:paraId="5EE9AC70" w14:textId="171A7EE4" w:rsidR="005345A0" w:rsidRPr="00BB257A" w:rsidRDefault="00F45E3B">
      <w:pPr>
        <w:numPr>
          <w:ilvl w:val="1"/>
          <w:numId w:val="24"/>
        </w:numPr>
        <w:pBdr>
          <w:top w:val="nil"/>
          <w:left w:val="nil"/>
          <w:bottom w:val="nil"/>
          <w:right w:val="nil"/>
          <w:between w:val="nil"/>
        </w:pBdr>
        <w:ind w:left="993" w:hanging="283"/>
        <w:rPr>
          <w:b/>
          <w:i/>
        </w:rPr>
      </w:pPr>
      <w:r w:rsidRPr="00BB257A">
        <w:t xml:space="preserve">pracovník </w:t>
      </w:r>
      <w:r w:rsidR="00C9238E" w:rsidRPr="00BB257A">
        <w:t>D</w:t>
      </w:r>
      <w:r w:rsidRPr="00BB257A">
        <w:t>opravcu je oprávnený nevydať SD-kartu žiadateľovi, ktorý nepredložil príslušné doklady pre jej vydanie, resp. predĺženie platnosti, ako aj v prípade pochybností o pravosti predložených dokladov.</w:t>
      </w:r>
    </w:p>
    <w:p w14:paraId="458939BA" w14:textId="77777777" w:rsidR="005345A0" w:rsidRPr="00BB257A" w:rsidRDefault="00F45E3B">
      <w:pPr>
        <w:pStyle w:val="Nadpis2"/>
        <w:ind w:firstLine="567"/>
      </w:pPr>
      <w:bookmarkStart w:id="6" w:name="_Toc66088930"/>
      <w:r w:rsidRPr="00BB257A">
        <w:t>Jednosmerné režijné cestovné</w:t>
      </w:r>
      <w:bookmarkEnd w:id="6"/>
    </w:p>
    <w:p w14:paraId="3C7863C5" w14:textId="77777777" w:rsidR="005345A0" w:rsidRPr="00BB257A" w:rsidRDefault="00F45E3B">
      <w:pPr>
        <w:numPr>
          <w:ilvl w:val="0"/>
          <w:numId w:val="20"/>
        </w:numPr>
        <w:pBdr>
          <w:top w:val="nil"/>
          <w:left w:val="nil"/>
          <w:bottom w:val="nil"/>
          <w:right w:val="nil"/>
          <w:between w:val="nil"/>
        </w:pBdr>
        <w:tabs>
          <w:tab w:val="left" w:pos="561"/>
        </w:tabs>
        <w:ind w:right="108" w:hanging="567"/>
      </w:pPr>
      <w:r w:rsidRPr="00BB257A">
        <w:t>Jednosmerné režijné cestovné je cena za prepravu:</w:t>
      </w:r>
    </w:p>
    <w:p w14:paraId="7198562E" w14:textId="77777777" w:rsidR="005345A0" w:rsidRPr="00BB257A" w:rsidRDefault="00F45E3B">
      <w:pPr>
        <w:numPr>
          <w:ilvl w:val="0"/>
          <w:numId w:val="16"/>
        </w:numPr>
        <w:tabs>
          <w:tab w:val="left" w:pos="561"/>
        </w:tabs>
        <w:ind w:left="993" w:right="108" w:hanging="298"/>
      </w:pPr>
      <w:r w:rsidRPr="00BB257A">
        <w:t>zamestnancov dopravných spoločností zabezpečujúcich výkony vo verejnom záujme pre BBSK.</w:t>
      </w:r>
    </w:p>
    <w:p w14:paraId="7C2F05D6" w14:textId="6E829E28" w:rsidR="005345A0" w:rsidRPr="00BB257A" w:rsidRDefault="00F45E3B">
      <w:pPr>
        <w:numPr>
          <w:ilvl w:val="0"/>
          <w:numId w:val="20"/>
        </w:numPr>
        <w:pBdr>
          <w:top w:val="nil"/>
          <w:left w:val="nil"/>
          <w:bottom w:val="nil"/>
          <w:right w:val="nil"/>
          <w:between w:val="nil"/>
        </w:pBdr>
        <w:tabs>
          <w:tab w:val="left" w:pos="561"/>
        </w:tabs>
        <w:ind w:left="567" w:right="108" w:hanging="425"/>
      </w:pPr>
      <w:r w:rsidRPr="00BB257A">
        <w:rPr>
          <w:b/>
        </w:rPr>
        <w:t>Preukazovanie nároku</w:t>
      </w:r>
      <w:r w:rsidRPr="00BB257A">
        <w:t xml:space="preserve"> na režijné cestovné sa priamo pri zakúpení cestovného lístka </w:t>
      </w:r>
      <w:r w:rsidRPr="00BB257A">
        <w:rPr>
          <w:b/>
        </w:rPr>
        <w:t xml:space="preserve">vo vozidle </w:t>
      </w:r>
      <w:r w:rsidR="00FF2F7A" w:rsidRPr="00BB257A">
        <w:rPr>
          <w:b/>
        </w:rPr>
        <w:t>D</w:t>
      </w:r>
      <w:r w:rsidRPr="00BB257A">
        <w:rPr>
          <w:b/>
        </w:rPr>
        <w:t>opravcu</w:t>
      </w:r>
      <w:r w:rsidRPr="00BB257A">
        <w:t xml:space="preserve"> preukazuje nasledovne:</w:t>
      </w:r>
    </w:p>
    <w:p w14:paraId="32FFEEEF" w14:textId="24475066" w:rsidR="005345A0" w:rsidRPr="00BB257A" w:rsidRDefault="00F45E3B">
      <w:pPr>
        <w:numPr>
          <w:ilvl w:val="0"/>
          <w:numId w:val="16"/>
        </w:numPr>
        <w:pBdr>
          <w:top w:val="nil"/>
          <w:left w:val="nil"/>
          <w:bottom w:val="nil"/>
          <w:right w:val="nil"/>
          <w:between w:val="nil"/>
        </w:pBdr>
        <w:tabs>
          <w:tab w:val="left" w:pos="561"/>
        </w:tabs>
        <w:ind w:left="993" w:right="108" w:hanging="298"/>
      </w:pPr>
      <w:r w:rsidRPr="00BB257A">
        <w:t xml:space="preserve">zamestnanec dopravnej spoločnosti – preukaz vystavený </w:t>
      </w:r>
      <w:r w:rsidR="00CE7ED2" w:rsidRPr="00BB257A">
        <w:t>D</w:t>
      </w:r>
      <w:r w:rsidRPr="00BB257A">
        <w:t>opravcom, na ktorom je potvrdený nárok na zľavu.</w:t>
      </w:r>
    </w:p>
    <w:p w14:paraId="1F7E1AF9" w14:textId="77777777" w:rsidR="005345A0" w:rsidRPr="00BB257A" w:rsidRDefault="00F45E3B">
      <w:pPr>
        <w:pStyle w:val="Nadpis2"/>
        <w:ind w:firstLine="567"/>
      </w:pPr>
      <w:bookmarkStart w:id="7" w:name="_Toc66088931"/>
      <w:r w:rsidRPr="00BB257A">
        <w:t>Bezplatné cestovné</w:t>
      </w:r>
      <w:bookmarkEnd w:id="7"/>
    </w:p>
    <w:p w14:paraId="43DD7542" w14:textId="77777777" w:rsidR="005345A0" w:rsidRPr="00BB257A" w:rsidRDefault="00F45E3B">
      <w:pPr>
        <w:numPr>
          <w:ilvl w:val="0"/>
          <w:numId w:val="3"/>
        </w:numPr>
        <w:pBdr>
          <w:top w:val="nil"/>
          <w:left w:val="nil"/>
          <w:bottom w:val="nil"/>
          <w:right w:val="nil"/>
          <w:between w:val="nil"/>
        </w:pBdr>
      </w:pPr>
      <w:r w:rsidRPr="00BB257A">
        <w:t>Bezplatné cestovné sa poskytuje v nasledovných prípadoch:</w:t>
      </w:r>
    </w:p>
    <w:p w14:paraId="21E844AA" w14:textId="77777777" w:rsidR="005345A0" w:rsidRPr="00BB257A" w:rsidRDefault="00F45E3B">
      <w:pPr>
        <w:numPr>
          <w:ilvl w:val="1"/>
          <w:numId w:val="3"/>
        </w:numPr>
        <w:pBdr>
          <w:top w:val="nil"/>
          <w:left w:val="nil"/>
          <w:bottom w:val="nil"/>
          <w:right w:val="nil"/>
          <w:between w:val="nil"/>
        </w:pBdr>
        <w:ind w:left="993" w:hanging="283"/>
      </w:pPr>
      <w:r w:rsidRPr="00BB257A">
        <w:t>detský kočík držiteľa preukazu ŤZP, ŤZP-S,</w:t>
      </w:r>
    </w:p>
    <w:p w14:paraId="669EDF82" w14:textId="77777777" w:rsidR="005345A0" w:rsidRPr="00BB257A" w:rsidRDefault="00F45E3B">
      <w:pPr>
        <w:numPr>
          <w:ilvl w:val="1"/>
          <w:numId w:val="3"/>
        </w:numPr>
        <w:pBdr>
          <w:top w:val="nil"/>
          <w:left w:val="nil"/>
          <w:bottom w:val="nil"/>
          <w:right w:val="nil"/>
          <w:between w:val="nil"/>
        </w:pBdr>
        <w:ind w:left="993" w:hanging="283"/>
      </w:pPr>
      <w:r w:rsidRPr="00BB257A">
        <w:t>invalidný vozík držiteľa preukazu ŤZP alebo ŤZP-S,</w:t>
      </w:r>
    </w:p>
    <w:p w14:paraId="3F0DE146" w14:textId="4EA1B5C8" w:rsidR="00A72C79" w:rsidRPr="004875F0" w:rsidRDefault="004875F0" w:rsidP="002B1ABC">
      <w:pPr>
        <w:numPr>
          <w:ilvl w:val="1"/>
          <w:numId w:val="3"/>
        </w:numPr>
        <w:pBdr>
          <w:top w:val="nil"/>
          <w:left w:val="nil"/>
          <w:bottom w:val="nil"/>
          <w:right w:val="nil"/>
          <w:between w:val="nil"/>
        </w:pBdr>
        <w:tabs>
          <w:tab w:val="left" w:pos="426"/>
        </w:tabs>
        <w:ind w:left="993" w:hanging="284"/>
      </w:pPr>
      <w:r w:rsidRPr="004875F0">
        <w:t xml:space="preserve">nepočujúca, </w:t>
      </w:r>
      <w:proofErr w:type="spellStart"/>
      <w:r w:rsidR="00A72C79" w:rsidRPr="004875F0">
        <w:t>nevidiaca</w:t>
      </w:r>
      <w:proofErr w:type="spellEnd"/>
      <w:r w:rsidR="00A72C79" w:rsidRPr="004875F0">
        <w:t xml:space="preserve"> osoba s vodiacim psom držiteľa preukazu ŤZP-S, </w:t>
      </w:r>
      <w:r w:rsidRPr="004875F0">
        <w:t xml:space="preserve">alebo </w:t>
      </w:r>
      <w:r w:rsidR="00A72C79" w:rsidRPr="004875F0">
        <w:t>sprievodca držiteľa preukazu ŤZP-S,</w:t>
      </w:r>
    </w:p>
    <w:p w14:paraId="044D2D80" w14:textId="57593915" w:rsidR="005345A0" w:rsidRPr="00BB257A" w:rsidRDefault="00FA787A">
      <w:pPr>
        <w:numPr>
          <w:ilvl w:val="1"/>
          <w:numId w:val="3"/>
        </w:numPr>
        <w:pBdr>
          <w:top w:val="nil"/>
          <w:left w:val="nil"/>
          <w:bottom w:val="nil"/>
          <w:right w:val="nil"/>
          <w:between w:val="nil"/>
        </w:pBdr>
        <w:ind w:left="993" w:hanging="283"/>
      </w:pPr>
      <w:r w:rsidRPr="00BB257A">
        <w:t xml:space="preserve">príručné </w:t>
      </w:r>
      <w:r w:rsidR="00F45E3B" w:rsidRPr="00BB257A">
        <w:t>batožiny, ktoré majú rozmery menšie ako 30</w:t>
      </w:r>
      <w:r w:rsidR="00C034B0" w:rsidRPr="00BB257A">
        <w:t xml:space="preserve"> × </w:t>
      </w:r>
      <w:r w:rsidR="00F45E3B" w:rsidRPr="00BB257A">
        <w:t>40</w:t>
      </w:r>
      <w:r w:rsidR="00C034B0" w:rsidRPr="00BB257A">
        <w:t xml:space="preserve"> × </w:t>
      </w:r>
      <w:r w:rsidR="00F45E3B" w:rsidRPr="00BB257A">
        <w:t>60 cm,</w:t>
      </w:r>
    </w:p>
    <w:p w14:paraId="1FD74D43" w14:textId="14EFB080" w:rsidR="005345A0" w:rsidRPr="00BB257A" w:rsidRDefault="00FA787A">
      <w:pPr>
        <w:numPr>
          <w:ilvl w:val="1"/>
          <w:numId w:val="3"/>
        </w:numPr>
        <w:pBdr>
          <w:top w:val="nil"/>
          <w:left w:val="nil"/>
          <w:bottom w:val="nil"/>
          <w:right w:val="nil"/>
          <w:between w:val="nil"/>
        </w:pBdr>
        <w:ind w:left="993" w:hanging="283"/>
      </w:pPr>
      <w:r w:rsidRPr="00BB257A">
        <w:t xml:space="preserve">príručné </w:t>
      </w:r>
      <w:r w:rsidR="00F45E3B" w:rsidRPr="00BB257A">
        <w:t>batožiny tvaru valca, ktor</w:t>
      </w:r>
      <w:r w:rsidR="00BF1D0D" w:rsidRPr="00BB257A">
        <w:t>ých</w:t>
      </w:r>
      <w:r w:rsidR="00F45E3B" w:rsidRPr="00BB257A">
        <w:t xml:space="preserve"> dĺžka nepresahuje 150 cm a priemer 10 cm,</w:t>
      </w:r>
    </w:p>
    <w:p w14:paraId="21BBBAF0" w14:textId="6739EAE3" w:rsidR="005345A0" w:rsidRPr="00BB257A" w:rsidRDefault="00FA787A">
      <w:pPr>
        <w:numPr>
          <w:ilvl w:val="1"/>
          <w:numId w:val="3"/>
        </w:numPr>
        <w:pBdr>
          <w:top w:val="nil"/>
          <w:left w:val="nil"/>
          <w:bottom w:val="nil"/>
          <w:right w:val="nil"/>
          <w:between w:val="nil"/>
        </w:pBdr>
        <w:ind w:left="993" w:hanging="283"/>
      </w:pPr>
      <w:r w:rsidRPr="00BB257A">
        <w:t xml:space="preserve">príručné </w:t>
      </w:r>
      <w:r w:rsidR="00F45E3B" w:rsidRPr="00BB257A">
        <w:t>batožiny tvaru dosky, ktor</w:t>
      </w:r>
      <w:r w:rsidR="00BF1D0D" w:rsidRPr="00BB257A">
        <w:t>ých</w:t>
      </w:r>
      <w:r w:rsidR="00F45E3B" w:rsidRPr="00BB257A">
        <w:t xml:space="preserve"> rozmery nepresahuj</w:t>
      </w:r>
      <w:r w:rsidRPr="00BB257A">
        <w:t xml:space="preserve">ú </w:t>
      </w:r>
      <w:r w:rsidR="00F45E3B" w:rsidRPr="00BB257A">
        <w:t>80</w:t>
      </w:r>
      <w:r w:rsidR="00C034B0" w:rsidRPr="00BB257A">
        <w:t xml:space="preserve"> × </w:t>
      </w:r>
      <w:r w:rsidR="00F45E3B" w:rsidRPr="00BB257A">
        <w:t>100 cm,</w:t>
      </w:r>
    </w:p>
    <w:p w14:paraId="39FF5A7C" w14:textId="7B8A687A" w:rsidR="005345A0" w:rsidRPr="00BB257A" w:rsidRDefault="00F45E3B">
      <w:pPr>
        <w:numPr>
          <w:ilvl w:val="1"/>
          <w:numId w:val="3"/>
        </w:numPr>
        <w:pBdr>
          <w:top w:val="nil"/>
          <w:left w:val="nil"/>
          <w:bottom w:val="nil"/>
          <w:right w:val="nil"/>
          <w:between w:val="nil"/>
        </w:pBdr>
        <w:ind w:left="993" w:hanging="283"/>
      </w:pPr>
      <w:r w:rsidRPr="00BB257A">
        <w:t xml:space="preserve">hmotnosť prepravovaných </w:t>
      </w:r>
      <w:r w:rsidR="004521B7" w:rsidRPr="00BB257A">
        <w:t xml:space="preserve">príručných </w:t>
      </w:r>
      <w:r w:rsidRPr="00BB257A">
        <w:t>batožín súčasne nesmie presahovať 25 kg,</w:t>
      </w:r>
    </w:p>
    <w:p w14:paraId="143F23F6" w14:textId="1C6D1080" w:rsidR="005345A0" w:rsidRPr="00BB257A" w:rsidRDefault="00F45E3B">
      <w:pPr>
        <w:numPr>
          <w:ilvl w:val="1"/>
          <w:numId w:val="3"/>
        </w:numPr>
        <w:pBdr>
          <w:top w:val="nil"/>
          <w:left w:val="nil"/>
          <w:bottom w:val="nil"/>
          <w:right w:val="nil"/>
          <w:between w:val="nil"/>
        </w:pBdr>
        <w:ind w:left="993" w:hanging="283"/>
      </w:pPr>
      <w:r w:rsidRPr="00BB257A">
        <w:t>sudca Ústavného Súdu SR</w:t>
      </w:r>
      <w:r w:rsidRPr="00BB257A">
        <w:rPr>
          <w:vertAlign w:val="superscript"/>
        </w:rPr>
        <w:footnoteReference w:id="4"/>
      </w:r>
      <w:r w:rsidRPr="00BB257A">
        <w:t xml:space="preserve"> po preukázaní sa preukazom sudcu Ústavného súdu SR,</w:t>
      </w:r>
    </w:p>
    <w:p w14:paraId="1F1ECED3" w14:textId="72897D2C" w:rsidR="00291EA2" w:rsidRPr="00BB257A" w:rsidRDefault="00291EA2">
      <w:pPr>
        <w:numPr>
          <w:ilvl w:val="1"/>
          <w:numId w:val="3"/>
        </w:numPr>
        <w:pBdr>
          <w:top w:val="nil"/>
          <w:left w:val="nil"/>
          <w:bottom w:val="nil"/>
          <w:right w:val="nil"/>
          <w:between w:val="nil"/>
        </w:pBdr>
        <w:ind w:left="993" w:hanging="283"/>
      </w:pPr>
      <w:r w:rsidRPr="00BB257A">
        <w:t xml:space="preserve">príslušník Policajného zboru </w:t>
      </w:r>
      <w:r w:rsidR="008540F2" w:rsidRPr="00BB257A">
        <w:t>SR</w:t>
      </w:r>
      <w:r w:rsidR="001775B9" w:rsidRPr="00BB257A">
        <w:t xml:space="preserve"> </w:t>
      </w:r>
      <w:r w:rsidR="00607A8E" w:rsidRPr="00BB257A">
        <w:t xml:space="preserve">v rámci výkonu služobnej činnosti, </w:t>
      </w:r>
      <w:r w:rsidR="001775B9" w:rsidRPr="00BB257A">
        <w:t>vykonávajúci služby poriadkovej polície</w:t>
      </w:r>
      <w:r w:rsidR="008858D7" w:rsidRPr="00BB257A">
        <w:t>,</w:t>
      </w:r>
      <w:r w:rsidR="00853441" w:rsidRPr="00BB257A">
        <w:t xml:space="preserve"> po preukázaní sa príslušnosti v zmysle osobitného predpisu</w:t>
      </w:r>
      <w:r w:rsidR="00853441" w:rsidRPr="00BB257A">
        <w:rPr>
          <w:rStyle w:val="Odkaznapoznmkupodiarou"/>
        </w:rPr>
        <w:footnoteReference w:id="5"/>
      </w:r>
      <w:r w:rsidR="0063033F" w:rsidRPr="00BB257A">
        <w:t>,</w:t>
      </w:r>
    </w:p>
    <w:p w14:paraId="555350D5" w14:textId="33304835" w:rsidR="005345A0" w:rsidRPr="00BB257A" w:rsidRDefault="00F45E3B">
      <w:pPr>
        <w:numPr>
          <w:ilvl w:val="1"/>
          <w:numId w:val="3"/>
        </w:numPr>
        <w:pBdr>
          <w:top w:val="nil"/>
          <w:left w:val="nil"/>
          <w:bottom w:val="nil"/>
          <w:right w:val="nil"/>
          <w:between w:val="nil"/>
        </w:pBdr>
        <w:ind w:left="993" w:hanging="283"/>
      </w:pPr>
      <w:r w:rsidRPr="00BB257A">
        <w:t>osoba poverená výkonom odborného dozoru</w:t>
      </w:r>
      <w:r w:rsidRPr="00BB257A">
        <w:rPr>
          <w:vertAlign w:val="superscript"/>
        </w:rPr>
        <w:footnoteReference w:id="6"/>
      </w:r>
      <w:r w:rsidRPr="00BB257A">
        <w:t xml:space="preserve"> po preukázaní sa preukazom príslušnosti k orgánu odborného dozoru</w:t>
      </w:r>
      <w:r w:rsidR="00291EA2" w:rsidRPr="00BB257A">
        <w:t>,</w:t>
      </w:r>
    </w:p>
    <w:p w14:paraId="7850EB9E" w14:textId="18611E02" w:rsidR="005345A0" w:rsidRPr="00BB257A" w:rsidRDefault="00F45E3B">
      <w:pPr>
        <w:numPr>
          <w:ilvl w:val="1"/>
          <w:numId w:val="3"/>
        </w:numPr>
        <w:pBdr>
          <w:top w:val="nil"/>
          <w:left w:val="nil"/>
          <w:bottom w:val="nil"/>
          <w:right w:val="nil"/>
          <w:between w:val="nil"/>
        </w:pBdr>
        <w:ind w:left="993" w:hanging="283"/>
      </w:pPr>
      <w:r w:rsidRPr="00BB257A">
        <w:t>osoba alebo subjekt poveren</w:t>
      </w:r>
      <w:r w:rsidR="00607A8E" w:rsidRPr="00BB257A">
        <w:t>é</w:t>
      </w:r>
      <w:r w:rsidRPr="00BB257A">
        <w:t xml:space="preserve"> </w:t>
      </w:r>
      <w:r w:rsidR="00291EA2" w:rsidRPr="00BB257A">
        <w:t>Objednávateľom</w:t>
      </w:r>
      <w:r w:rsidRPr="00BB257A">
        <w:t xml:space="preserve"> kontrolnou činnosťou </w:t>
      </w:r>
      <w:r w:rsidR="00607A8E" w:rsidRPr="00BB257A">
        <w:t>D</w:t>
      </w:r>
      <w:r w:rsidR="00291EA2" w:rsidRPr="00BB257A">
        <w:t>opravc</w:t>
      </w:r>
      <w:r w:rsidR="00607A8E" w:rsidRPr="00BB257A">
        <w:t>u</w:t>
      </w:r>
      <w:r w:rsidRPr="00BB257A">
        <w:t xml:space="preserve"> </w:t>
      </w:r>
      <w:r w:rsidRPr="00BB257A">
        <w:lastRenderedPageBreak/>
        <w:t>v</w:t>
      </w:r>
      <w:r w:rsidR="00E1404C" w:rsidRPr="00BB257A">
        <w:t> </w:t>
      </w:r>
      <w:r w:rsidR="00291EA2" w:rsidRPr="00BB257A">
        <w:t>záväzku</w:t>
      </w:r>
      <w:r w:rsidRPr="00BB257A">
        <w:t xml:space="preserve"> </w:t>
      </w:r>
      <w:r w:rsidR="00607A8E" w:rsidRPr="00BB257A">
        <w:t>služieb vo verejnom záujme</w:t>
      </w:r>
      <w:r w:rsidRPr="00BB257A">
        <w:t>.</w:t>
      </w:r>
    </w:p>
    <w:p w14:paraId="536C1059" w14:textId="77777777" w:rsidR="005345A0" w:rsidRPr="00BB257A" w:rsidRDefault="00F45E3B">
      <w:pPr>
        <w:pStyle w:val="Nadpis1"/>
      </w:pPr>
      <w:bookmarkStart w:id="8" w:name="_Toc66088932"/>
      <w:r w:rsidRPr="00BB257A">
        <w:t>Čl. IV.</w:t>
      </w:r>
      <w:r w:rsidRPr="00BB257A">
        <w:tab/>
        <w:t>Dovozné za batožiny a spoločenské zvieratá</w:t>
      </w:r>
      <w:bookmarkEnd w:id="8"/>
    </w:p>
    <w:p w14:paraId="73BBFB39" w14:textId="6C324E0E" w:rsidR="005345A0" w:rsidRPr="00BB257A" w:rsidRDefault="00F45E3B" w:rsidP="00665DCA">
      <w:pPr>
        <w:numPr>
          <w:ilvl w:val="0"/>
          <w:numId w:val="1"/>
        </w:numPr>
        <w:pBdr>
          <w:top w:val="nil"/>
          <w:left w:val="nil"/>
          <w:bottom w:val="nil"/>
          <w:right w:val="nil"/>
          <w:between w:val="nil"/>
        </w:pBdr>
        <w:tabs>
          <w:tab w:val="left" w:pos="561"/>
        </w:tabs>
        <w:ind w:right="107"/>
      </w:pPr>
      <w:r w:rsidRPr="00BB257A">
        <w:t xml:space="preserve">Dovozné sa platí za prepravu </w:t>
      </w:r>
      <w:r w:rsidR="00CE7ED2" w:rsidRPr="00BB257A">
        <w:t xml:space="preserve">cestovnej </w:t>
      </w:r>
      <w:r w:rsidRPr="00BB257A">
        <w:t>batožiny</w:t>
      </w:r>
      <w:r w:rsidR="00405FBA" w:rsidRPr="00BB257A">
        <w:t>, pre</w:t>
      </w:r>
      <w:r w:rsidR="00665DCA" w:rsidRPr="00BB257A">
        <w:t>kračujúcej</w:t>
      </w:r>
      <w:r w:rsidR="00405FBA" w:rsidRPr="00BB257A">
        <w:t xml:space="preserve"> rozmery, hmotnosť ustanovujúce v čl. III ods. 1 časti „Bezplatné cestovné“</w:t>
      </w:r>
      <w:r w:rsidRPr="00BB257A">
        <w:t xml:space="preserve"> </w:t>
      </w:r>
      <w:r w:rsidR="00665DCA" w:rsidRPr="00BB257A">
        <w:t>(ďalej len „batožina“)</w:t>
      </w:r>
      <w:r w:rsidRPr="00BB257A">
        <w:t>a drobných živých spoločenských zvierat, prepravovaných podľa podmienok bližšie určených Objednávateľom, alebo subjektom povereným k týmto úkonom v </w:t>
      </w:r>
      <w:r w:rsidRPr="00BB257A">
        <w:rPr>
          <w:iCs/>
        </w:rPr>
        <w:t xml:space="preserve">Prepravnom poriadku BBSK </w:t>
      </w:r>
      <w:r w:rsidRPr="00BB257A">
        <w:t>a príslušného cenníka dovozného bližšie uvedeného v </w:t>
      </w:r>
      <w:r w:rsidRPr="00BB257A">
        <w:rPr>
          <w:iCs/>
        </w:rPr>
        <w:t xml:space="preserve">Tarifných podmienkach </w:t>
      </w:r>
      <w:r w:rsidR="00405FBA" w:rsidRPr="00BB257A">
        <w:rPr>
          <w:iCs/>
        </w:rPr>
        <w:t>BBSK</w:t>
      </w:r>
      <w:r w:rsidRPr="00BB257A">
        <w:rPr>
          <w:i/>
        </w:rPr>
        <w:t xml:space="preserve"> </w:t>
      </w:r>
      <w:r w:rsidRPr="00BB257A">
        <w:t xml:space="preserve">(viď </w:t>
      </w:r>
      <w:r w:rsidR="00AA6DD9" w:rsidRPr="00BB257A">
        <w:t>p</w:t>
      </w:r>
      <w:r w:rsidRPr="00BB257A">
        <w:t>ríloha 1). Drobné živé spoločenské zviera sa považuje za</w:t>
      </w:r>
      <w:r w:rsidR="00405FBA" w:rsidRPr="00BB257A">
        <w:t xml:space="preserve"> </w:t>
      </w:r>
      <w:r w:rsidRPr="00BB257A">
        <w:t>batožinu a musí byť prepravované v uzavretej klietke, koši alebo v inej vhodnej schránke s nepriepustným dnom (okrem vodiaceho psa držiteľa preukazu ŤZP-S).</w:t>
      </w:r>
    </w:p>
    <w:p w14:paraId="0DA1B232" w14:textId="740C3652" w:rsidR="005345A0" w:rsidRPr="00BB257A" w:rsidRDefault="00F45E3B" w:rsidP="00665DCA">
      <w:pPr>
        <w:numPr>
          <w:ilvl w:val="0"/>
          <w:numId w:val="1"/>
        </w:numPr>
        <w:pBdr>
          <w:top w:val="nil"/>
          <w:left w:val="nil"/>
          <w:bottom w:val="nil"/>
          <w:right w:val="nil"/>
          <w:between w:val="nil"/>
        </w:pBdr>
        <w:tabs>
          <w:tab w:val="left" w:pos="561"/>
        </w:tabs>
        <w:spacing w:before="119"/>
        <w:ind w:left="561" w:right="108"/>
      </w:pPr>
      <w:r w:rsidRPr="00BB257A">
        <w:t xml:space="preserve">Dovozné je cestujúci povinný uhradiť za každú batožinu jednotlivo podľa príslušného cenníka Objednávateľa, ktorý je súčasťou Tarifných podmienok </w:t>
      </w:r>
      <w:r w:rsidR="002415BE" w:rsidRPr="00BB257A">
        <w:t>BBSK</w:t>
      </w:r>
      <w:r w:rsidRPr="00BB257A">
        <w:t xml:space="preserve"> (viď </w:t>
      </w:r>
      <w:r w:rsidR="00AA6DD9" w:rsidRPr="00BB257A">
        <w:t>p</w:t>
      </w:r>
      <w:r w:rsidRPr="00BB257A">
        <w:t>ríloha 1).</w:t>
      </w:r>
    </w:p>
    <w:p w14:paraId="0F3DDEA4" w14:textId="51449BBA" w:rsidR="005345A0" w:rsidRPr="00BB257A" w:rsidRDefault="00F45E3B" w:rsidP="00665DCA">
      <w:pPr>
        <w:numPr>
          <w:ilvl w:val="0"/>
          <w:numId w:val="1"/>
        </w:numPr>
        <w:pBdr>
          <w:top w:val="nil"/>
          <w:left w:val="nil"/>
          <w:bottom w:val="nil"/>
          <w:right w:val="nil"/>
          <w:between w:val="nil"/>
        </w:pBdr>
        <w:tabs>
          <w:tab w:val="left" w:pos="561"/>
        </w:tabs>
        <w:spacing w:before="119"/>
        <w:ind w:left="561" w:right="107"/>
      </w:pPr>
      <w:r w:rsidRPr="00BB257A">
        <w:t>Bezplatne sa prepravuje len príručná batožina, ktorá má rozmery</w:t>
      </w:r>
      <w:r w:rsidR="007423CE" w:rsidRPr="00BB257A">
        <w:t>, hmotnosť</w:t>
      </w:r>
      <w:r w:rsidRPr="00BB257A">
        <w:t xml:space="preserve"> menšie ako je uvedené v čl. III ods. 1 časti „Bezplatné cestovné“. </w:t>
      </w:r>
    </w:p>
    <w:p w14:paraId="5392EF13" w14:textId="177CCC60" w:rsidR="005345A0" w:rsidRPr="00BB257A" w:rsidRDefault="00F45E3B" w:rsidP="00266ED5">
      <w:pPr>
        <w:numPr>
          <w:ilvl w:val="0"/>
          <w:numId w:val="1"/>
        </w:numPr>
        <w:pBdr>
          <w:top w:val="nil"/>
          <w:left w:val="nil"/>
          <w:bottom w:val="nil"/>
          <w:right w:val="nil"/>
          <w:between w:val="nil"/>
        </w:pBdr>
        <w:tabs>
          <w:tab w:val="left" w:pos="561"/>
        </w:tabs>
        <w:ind w:left="561" w:right="109"/>
      </w:pPr>
      <w:r w:rsidRPr="00BB257A">
        <w:t xml:space="preserve">Povinnosť uhradiť dovozné za batožinu vzniká, ak čo i len jeden z rozmerov presahuje stanovené rozmery a určenú hmotnosť na bezplatnú prepravu </w:t>
      </w:r>
      <w:r w:rsidR="007855D8" w:rsidRPr="00BB257A">
        <w:t xml:space="preserve">príručnej </w:t>
      </w:r>
      <w:r w:rsidRPr="00BB257A">
        <w:t>batožiny.</w:t>
      </w:r>
    </w:p>
    <w:p w14:paraId="46EAA044" w14:textId="4CE68A78" w:rsidR="005345A0" w:rsidRPr="00BB257A" w:rsidRDefault="00F45E3B" w:rsidP="002D0389">
      <w:pPr>
        <w:numPr>
          <w:ilvl w:val="0"/>
          <w:numId w:val="1"/>
        </w:numPr>
        <w:pBdr>
          <w:top w:val="nil"/>
          <w:left w:val="nil"/>
          <w:bottom w:val="nil"/>
          <w:right w:val="nil"/>
          <w:between w:val="nil"/>
        </w:pBdr>
        <w:tabs>
          <w:tab w:val="left" w:pos="564"/>
        </w:tabs>
        <w:ind w:left="561" w:right="109"/>
      </w:pPr>
      <w:r w:rsidRPr="00BB257A">
        <w:t>Dovozné za drobné živé spoločenské zviera sa účtuje podľa príslušného cenníka</w:t>
      </w:r>
      <w:r w:rsidR="00665DCA" w:rsidRPr="00BB257A">
        <w:t xml:space="preserve"> </w:t>
      </w:r>
      <w:r w:rsidRPr="00BB257A">
        <w:t xml:space="preserve">dovozného, ktorý je  súčasťou </w:t>
      </w:r>
      <w:r w:rsidRPr="002D0389">
        <w:t xml:space="preserve">Tarifných podmienok </w:t>
      </w:r>
      <w:r w:rsidR="00286804" w:rsidRPr="002D0389">
        <w:t>BBSK</w:t>
      </w:r>
      <w:r w:rsidRPr="00BB257A">
        <w:t xml:space="preserve"> (viď </w:t>
      </w:r>
      <w:r w:rsidR="00AA6DD9" w:rsidRPr="00BB257A">
        <w:t>p</w:t>
      </w:r>
      <w:r w:rsidRPr="00BB257A">
        <w:t>ríloha 1).</w:t>
      </w:r>
    </w:p>
    <w:p w14:paraId="32132DEA" w14:textId="77777777" w:rsidR="005345A0" w:rsidRPr="00BB257A" w:rsidRDefault="00F45E3B" w:rsidP="00266ED5">
      <w:pPr>
        <w:numPr>
          <w:ilvl w:val="0"/>
          <w:numId w:val="1"/>
        </w:numPr>
        <w:pBdr>
          <w:top w:val="nil"/>
          <w:left w:val="nil"/>
          <w:bottom w:val="nil"/>
          <w:right w:val="nil"/>
          <w:between w:val="nil"/>
        </w:pBdr>
        <w:tabs>
          <w:tab w:val="left" w:pos="564"/>
        </w:tabs>
        <w:spacing w:before="121"/>
        <w:ind w:left="563" w:hanging="428"/>
      </w:pPr>
      <w:r w:rsidRPr="00BB257A">
        <w:t>Preprava autobusových zásielok je vylúčená.</w:t>
      </w:r>
    </w:p>
    <w:p w14:paraId="24D5425A" w14:textId="77777777" w:rsidR="005345A0" w:rsidRPr="00BB257A" w:rsidRDefault="00F45E3B">
      <w:pPr>
        <w:pStyle w:val="Nadpis1"/>
      </w:pPr>
      <w:bookmarkStart w:id="9" w:name="_Toc66088933"/>
      <w:r w:rsidRPr="00BB257A">
        <w:t>Čl. V.</w:t>
      </w:r>
      <w:r w:rsidRPr="00BB257A">
        <w:tab/>
        <w:t>Iné poplatky a sankčné úhrady</w:t>
      </w:r>
      <w:bookmarkEnd w:id="9"/>
    </w:p>
    <w:p w14:paraId="245F3018" w14:textId="435B0EA9" w:rsidR="005345A0" w:rsidRPr="00BB257A" w:rsidRDefault="00F45E3B">
      <w:pPr>
        <w:numPr>
          <w:ilvl w:val="0"/>
          <w:numId w:val="15"/>
        </w:numPr>
        <w:pBdr>
          <w:top w:val="nil"/>
          <w:left w:val="nil"/>
          <w:bottom w:val="nil"/>
          <w:right w:val="nil"/>
          <w:between w:val="nil"/>
        </w:pBdr>
        <w:tabs>
          <w:tab w:val="left" w:pos="562"/>
        </w:tabs>
        <w:ind w:right="110"/>
      </w:pPr>
      <w:r w:rsidRPr="00BB257A">
        <w:t xml:space="preserve">Cestujúci, ktorý znečistí vozidlo, uhradí </w:t>
      </w:r>
      <w:r w:rsidR="00CE7ED2" w:rsidRPr="00BB257A">
        <w:t>D</w:t>
      </w:r>
      <w:r w:rsidRPr="00BB257A">
        <w:t>opravcovi za znečistenie preukázateľn</w:t>
      </w:r>
      <w:r w:rsidR="00CE7ED2" w:rsidRPr="00BB257A">
        <w:t>ú</w:t>
      </w:r>
      <w:r w:rsidRPr="00BB257A">
        <w:t xml:space="preserve"> škodu.</w:t>
      </w:r>
    </w:p>
    <w:p w14:paraId="72C4C170" w14:textId="5CC79D71" w:rsidR="005345A0" w:rsidRPr="00BB257A" w:rsidRDefault="00F45E3B" w:rsidP="0096765F">
      <w:pPr>
        <w:numPr>
          <w:ilvl w:val="0"/>
          <w:numId w:val="15"/>
        </w:numPr>
        <w:pBdr>
          <w:top w:val="nil"/>
          <w:left w:val="nil"/>
          <w:bottom w:val="nil"/>
          <w:right w:val="nil"/>
          <w:between w:val="nil"/>
        </w:pBdr>
        <w:tabs>
          <w:tab w:val="left" w:pos="562"/>
        </w:tabs>
        <w:spacing w:before="122"/>
        <w:ind w:right="108"/>
      </w:pPr>
      <w:r w:rsidRPr="00BB257A">
        <w:t>Cestujúci, ktorý poškodí vozidlo</w:t>
      </w:r>
      <w:r w:rsidR="00C034B0" w:rsidRPr="00BB257A">
        <w:t>,</w:t>
      </w:r>
      <w:r w:rsidR="0096765F">
        <w:t xml:space="preserve"> </w:t>
      </w:r>
      <w:r w:rsidRPr="00BB257A">
        <w:t xml:space="preserve">zariadenia </w:t>
      </w:r>
      <w:r w:rsidR="00CE7ED2" w:rsidRPr="00BB257A">
        <w:t>D</w:t>
      </w:r>
      <w:r w:rsidRPr="00BB257A">
        <w:t xml:space="preserve">opravcu alebo </w:t>
      </w:r>
      <w:r w:rsidR="00CE7ED2" w:rsidRPr="00BB257A">
        <w:t>O</w:t>
      </w:r>
      <w:r w:rsidRPr="00BB257A">
        <w:t xml:space="preserve">bjednávateľa, uhradí </w:t>
      </w:r>
      <w:r w:rsidR="00CE7ED2" w:rsidRPr="00BB257A">
        <w:t>D</w:t>
      </w:r>
      <w:r w:rsidRPr="00BB257A">
        <w:t>opravcovi takto spôsobenú preukázateľnú škodu.</w:t>
      </w:r>
    </w:p>
    <w:p w14:paraId="013DD2CA" w14:textId="348B11F8" w:rsidR="005345A0" w:rsidRPr="00BB257A" w:rsidRDefault="00F45E3B">
      <w:pPr>
        <w:numPr>
          <w:ilvl w:val="0"/>
          <w:numId w:val="15"/>
        </w:numPr>
        <w:pBdr>
          <w:top w:val="nil"/>
          <w:left w:val="nil"/>
          <w:bottom w:val="nil"/>
          <w:right w:val="nil"/>
          <w:between w:val="nil"/>
        </w:pBdr>
        <w:tabs>
          <w:tab w:val="left" w:pos="562"/>
        </w:tabs>
        <w:spacing w:before="122"/>
        <w:ind w:right="108"/>
      </w:pPr>
      <w:r w:rsidRPr="00BB257A">
        <w:t xml:space="preserve">Ak cestujúci žiada podľa príslušných ustanovení </w:t>
      </w:r>
      <w:r w:rsidRPr="00BB257A">
        <w:rPr>
          <w:iCs/>
        </w:rPr>
        <w:t>Prepravného poriadku BBSK</w:t>
      </w:r>
      <w:r w:rsidRPr="00BB257A">
        <w:rPr>
          <w:i/>
        </w:rPr>
        <w:t xml:space="preserve"> </w:t>
      </w:r>
      <w:r w:rsidRPr="00BB257A">
        <w:t xml:space="preserve">vrátenie zaplatenej sumy alebo jej časti pri nepoužití alebo len čiastočnom použití </w:t>
      </w:r>
      <w:r w:rsidR="00CE7ED2" w:rsidRPr="00BB257A">
        <w:t xml:space="preserve">prepravného dokladu </w:t>
      </w:r>
      <w:r w:rsidRPr="00BB257A">
        <w:t xml:space="preserve">a predloží ako doklad o splnení  podmienok stanovených </w:t>
      </w:r>
      <w:r w:rsidRPr="00BB257A">
        <w:rPr>
          <w:iCs/>
        </w:rPr>
        <w:t>Prepravným poriadkom BBSK</w:t>
      </w:r>
      <w:r w:rsidRPr="00BB257A">
        <w:t xml:space="preserve">  potvrdenie  výdajne alebo vodiča, prípadne ich splnenie osvedčí iným spôsobom, </w:t>
      </w:r>
      <w:r w:rsidR="00CE7ED2" w:rsidRPr="00BB257A">
        <w:t>D</w:t>
      </w:r>
      <w:r w:rsidRPr="00BB257A">
        <w:t>opravca túto žiadosť prehodnotí a do 30 dní od predloženia zodpovedajúcich dokladov od cestujúceho túto žiadosť cestujúceho vybaví.</w:t>
      </w:r>
    </w:p>
    <w:p w14:paraId="3BCC2E7B" w14:textId="0BE8297A" w:rsidR="005345A0" w:rsidRPr="00BB257A" w:rsidRDefault="00F45E3B">
      <w:pPr>
        <w:numPr>
          <w:ilvl w:val="0"/>
          <w:numId w:val="15"/>
        </w:numPr>
        <w:pBdr>
          <w:top w:val="nil"/>
          <w:left w:val="nil"/>
          <w:bottom w:val="nil"/>
          <w:right w:val="nil"/>
          <w:between w:val="nil"/>
        </w:pBdr>
        <w:tabs>
          <w:tab w:val="left" w:pos="593"/>
        </w:tabs>
        <w:spacing w:before="62"/>
        <w:ind w:left="537" w:right="132"/>
      </w:pPr>
      <w:r w:rsidRPr="00BB257A">
        <w:t>V prípade, ak sa vracia cestovné</w:t>
      </w:r>
      <w:r w:rsidR="00CE7ED2" w:rsidRPr="00BB257A">
        <w:t>, dovozné</w:t>
      </w:r>
      <w:r w:rsidRPr="00BB257A">
        <w:t xml:space="preserve"> alebo jeho časť je čiastka, ktorá je predmetom vrátenia, znížená o poplatky za prevod alebo zaslanie späť cestujúcemu.</w:t>
      </w:r>
    </w:p>
    <w:p w14:paraId="231FE6C6" w14:textId="70EFE2F9" w:rsidR="005345A0" w:rsidRPr="00BB257A" w:rsidRDefault="00F45E3B">
      <w:pPr>
        <w:numPr>
          <w:ilvl w:val="0"/>
          <w:numId w:val="15"/>
        </w:numPr>
        <w:pBdr>
          <w:top w:val="nil"/>
          <w:left w:val="nil"/>
          <w:bottom w:val="nil"/>
          <w:right w:val="nil"/>
          <w:between w:val="nil"/>
        </w:pBdr>
        <w:tabs>
          <w:tab w:val="left" w:pos="538"/>
        </w:tabs>
        <w:ind w:left="537" w:right="132"/>
      </w:pPr>
      <w:r w:rsidRPr="00BB257A">
        <w:t xml:space="preserve">Cestujúcemu, ktorý sa nepreukáže </w:t>
      </w:r>
      <w:r w:rsidR="00CE7ED2" w:rsidRPr="00BB257A">
        <w:t xml:space="preserve">oprávnenej osobe Dopravcu alebo osobe (subjekt) poverenej Objednávateľom </w:t>
      </w:r>
      <w:r w:rsidRPr="00BB257A">
        <w:t>platným</w:t>
      </w:r>
      <w:r w:rsidR="0096765F">
        <w:t xml:space="preserve"> </w:t>
      </w:r>
      <w:r w:rsidR="00CE7ED2" w:rsidRPr="00BB257A">
        <w:t>prepravným dokladom</w:t>
      </w:r>
      <w:r w:rsidRPr="00BB257A">
        <w:t>, resp. bol prepravovaný za zľavnené</w:t>
      </w:r>
      <w:r w:rsidR="00CE7ED2" w:rsidRPr="00BB257A">
        <w:t>, bezplatné</w:t>
      </w:r>
      <w:r w:rsidRPr="00BB257A">
        <w:t xml:space="preserve"> cestovné</w:t>
      </w:r>
      <w:r w:rsidR="00CE7ED2" w:rsidRPr="00BB257A">
        <w:t>, dovozné</w:t>
      </w:r>
      <w:r w:rsidRPr="00BB257A">
        <w:t xml:space="preserve"> bez skutočného vzniku nároku na zľavu alebo jeho preukázania, uloží oprávnená osoba </w:t>
      </w:r>
      <w:r w:rsidR="00CE7ED2" w:rsidRPr="00BB257A">
        <w:t>D</w:t>
      </w:r>
      <w:r w:rsidRPr="00BB257A">
        <w:t xml:space="preserve">opravcu, alebo osoba (subjekt) poverená </w:t>
      </w:r>
      <w:r w:rsidR="009B1B78" w:rsidRPr="00BB257A">
        <w:t>Objednávateľom</w:t>
      </w:r>
      <w:r w:rsidRPr="00BB257A">
        <w:t xml:space="preserve"> k týmto </w:t>
      </w:r>
      <w:r w:rsidR="00291EA2" w:rsidRPr="00BB257A">
        <w:t>činnostiam</w:t>
      </w:r>
      <w:r w:rsidRPr="00BB257A">
        <w:t xml:space="preserve"> povinnosť zaplatiť cestovné</w:t>
      </w:r>
      <w:r w:rsidR="00CE7ED2" w:rsidRPr="00BB257A">
        <w:t>, dovozné</w:t>
      </w:r>
      <w:r w:rsidRPr="00BB257A">
        <w:t xml:space="preserve"> a úhradu vo výške dvadsaťnásobku základného  cestovného</w:t>
      </w:r>
      <w:r w:rsidR="00CE7ED2" w:rsidRPr="00BB257A">
        <w:t>, dovozného</w:t>
      </w:r>
      <w:r w:rsidRPr="00BB257A">
        <w:t xml:space="preserve">  bez  príplatkov a zliav. Základné cestovné pre účely výpočtu výšky úhrady je základné cestovné</w:t>
      </w:r>
      <w:r w:rsidR="00C034B0" w:rsidRPr="00BB257A">
        <w:t>, dovozné</w:t>
      </w:r>
      <w:r w:rsidRPr="00BB257A">
        <w:t xml:space="preserve"> z východiskovej zastávky kontrolovaného spoja po najbližšiu zastávku od miesta zistenia cestujúceho bez platného </w:t>
      </w:r>
      <w:r w:rsidR="00CE7ED2" w:rsidRPr="00BB257A">
        <w:t>prepravného dokladu</w:t>
      </w:r>
      <w:r w:rsidRPr="00BB257A">
        <w:t>.</w:t>
      </w:r>
    </w:p>
    <w:p w14:paraId="19E500D1" w14:textId="177336F4" w:rsidR="005345A0" w:rsidRPr="00BB257A" w:rsidRDefault="00F45E3B">
      <w:pPr>
        <w:numPr>
          <w:ilvl w:val="0"/>
          <w:numId w:val="15"/>
        </w:numPr>
        <w:pBdr>
          <w:top w:val="nil"/>
          <w:left w:val="nil"/>
          <w:bottom w:val="nil"/>
          <w:right w:val="nil"/>
          <w:between w:val="nil"/>
        </w:pBdr>
        <w:tabs>
          <w:tab w:val="left" w:pos="561"/>
        </w:tabs>
        <w:ind w:left="560" w:right="108"/>
      </w:pPr>
      <w:r w:rsidRPr="00BB257A">
        <w:t xml:space="preserve">Dopravca alebo osoba (subjekt) poverená </w:t>
      </w:r>
      <w:r w:rsidR="009B1B78" w:rsidRPr="00BB257A">
        <w:t>Objednávateľom</w:t>
      </w:r>
      <w:r w:rsidRPr="00BB257A">
        <w:t xml:space="preserve"> k týmto činnostiam,  upustí od povinnosti cestujúceho zaplatiť sankčnú úhradu vo výške stanovenej podľa ods. 5 v prípade, ak  sa  pri  kontrole  cestujúci  nepreukázal  dokladom  preukazujúcim  nárok na zľavnené</w:t>
      </w:r>
      <w:r w:rsidR="00681DBB" w:rsidRPr="00BB257A">
        <w:t>, bezplatné</w:t>
      </w:r>
      <w:r w:rsidRPr="00BB257A">
        <w:t xml:space="preserve"> cestovné</w:t>
      </w:r>
      <w:r w:rsidR="00681DBB" w:rsidRPr="00BB257A">
        <w:t>, dovozné</w:t>
      </w:r>
      <w:r w:rsidRPr="00BB257A">
        <w:t xml:space="preserve"> a v čase kontroly vlastnil takýto doklad (mal štatút cestujúceho s nárokom na zľavnené</w:t>
      </w:r>
      <w:r w:rsidR="00681DBB" w:rsidRPr="00BB257A">
        <w:t>, bezplatné</w:t>
      </w:r>
      <w:r w:rsidRPr="00BB257A">
        <w:t xml:space="preserve"> cestovné</w:t>
      </w:r>
      <w:r w:rsidR="00681DBB" w:rsidRPr="00BB257A">
        <w:t>, dovozné</w:t>
      </w:r>
      <w:r w:rsidRPr="00BB257A">
        <w:t xml:space="preserve">) a cestujúci </w:t>
      </w:r>
      <w:r w:rsidRPr="00BB257A">
        <w:lastRenderedPageBreak/>
        <w:t xml:space="preserve">preukáže tento pôvodný platný doklad do </w:t>
      </w:r>
      <w:r w:rsidR="00C034B0" w:rsidRPr="00BB257A">
        <w:t>tridsiatich (</w:t>
      </w:r>
      <w:r w:rsidRPr="00BB257A">
        <w:t>30</w:t>
      </w:r>
      <w:r w:rsidR="00C034B0" w:rsidRPr="00BB257A">
        <w:t>)</w:t>
      </w:r>
      <w:r w:rsidRPr="00BB257A">
        <w:t xml:space="preserve"> dní odo dňa vykonania kontroly na určenom pracovisku </w:t>
      </w:r>
      <w:r w:rsidR="00681DBB" w:rsidRPr="00BB257A">
        <w:t>D</w:t>
      </w:r>
      <w:r w:rsidRPr="00BB257A">
        <w:t xml:space="preserve">opravcu po  zaplatení  manipulačného  poplatku  10,- </w:t>
      </w:r>
      <w:r w:rsidR="00C034B0" w:rsidRPr="00BB257A">
        <w:t>EUR</w:t>
      </w:r>
      <w:r w:rsidRPr="00BB257A">
        <w:t>.  Po  tomto  termíne je  cestujúci  povinný zaplatiť  sankčnú  úhradu tak,  ako  je  uvedené  v ods. 5.</w:t>
      </w:r>
    </w:p>
    <w:p w14:paraId="015CFEF6" w14:textId="53E7FC1C" w:rsidR="005345A0" w:rsidRPr="00BB257A" w:rsidRDefault="00F45E3B">
      <w:pPr>
        <w:numPr>
          <w:ilvl w:val="0"/>
          <w:numId w:val="15"/>
        </w:numPr>
        <w:pBdr>
          <w:top w:val="nil"/>
          <w:left w:val="nil"/>
          <w:bottom w:val="nil"/>
          <w:right w:val="nil"/>
          <w:between w:val="nil"/>
        </w:pBdr>
        <w:tabs>
          <w:tab w:val="left" w:pos="561"/>
        </w:tabs>
        <w:ind w:left="560" w:right="108"/>
      </w:pPr>
      <w:r w:rsidRPr="00BB257A">
        <w:t xml:space="preserve">Dopravca alebo osoba (subjekt) poverená </w:t>
      </w:r>
      <w:r w:rsidR="009B1B78" w:rsidRPr="00BB257A">
        <w:t>Objednávateľom</w:t>
      </w:r>
      <w:r w:rsidRPr="00BB257A">
        <w:t xml:space="preserve"> k týmto činnostiam, upustí od povinnosti cestujúceho zaplatiť sankčnú úhradu vo výške stanovenej podľa ods. 5 v</w:t>
      </w:r>
      <w:r w:rsidR="0096765F">
        <w:t> </w:t>
      </w:r>
      <w:r w:rsidRPr="00BB257A">
        <w:t xml:space="preserve">prípade, ak sa pri dopravnej kontrole cestujúci nepreukázal platným </w:t>
      </w:r>
      <w:r w:rsidR="0063115D" w:rsidRPr="00BB257A">
        <w:t>prepravným dokladom</w:t>
      </w:r>
      <w:r w:rsidRPr="00BB257A">
        <w:t xml:space="preserve"> z kontrolovanej linky a spoja a následne sa ním dodatočne preukáže do 30 dní odo dňa vykonania kontroly na určenom pracovisku </w:t>
      </w:r>
      <w:r w:rsidR="0063115D" w:rsidRPr="00BB257A">
        <w:t>D</w:t>
      </w:r>
      <w:r w:rsidRPr="00BB257A">
        <w:t>opravcu</w:t>
      </w:r>
      <w:r w:rsidR="0063115D" w:rsidRPr="00BB257A">
        <w:t>,</w:t>
      </w:r>
      <w:r w:rsidRPr="00BB257A">
        <w:t xml:space="preserve"> po zaplatení manipulačného poplatku 10,- </w:t>
      </w:r>
      <w:r w:rsidR="00C034B0" w:rsidRPr="00BB257A">
        <w:t>EUR</w:t>
      </w:r>
      <w:r w:rsidRPr="00BB257A">
        <w:t>. Po tomto termíne je cestujúci povinný zaplatiť sankčnú úhradu tak, ako je uvedené v ods. 5.</w:t>
      </w:r>
    </w:p>
    <w:p w14:paraId="67ADDD36" w14:textId="49895036" w:rsidR="005345A0" w:rsidRPr="00BB257A" w:rsidRDefault="00F45E3B">
      <w:pPr>
        <w:numPr>
          <w:ilvl w:val="0"/>
          <w:numId w:val="15"/>
        </w:numPr>
        <w:pBdr>
          <w:top w:val="nil"/>
          <w:left w:val="nil"/>
          <w:bottom w:val="nil"/>
          <w:right w:val="nil"/>
          <w:between w:val="nil"/>
        </w:pBdr>
        <w:tabs>
          <w:tab w:val="left" w:pos="564"/>
        </w:tabs>
        <w:ind w:left="563" w:right="105" w:hanging="428"/>
      </w:pPr>
      <w:r w:rsidRPr="00BB257A">
        <w:t xml:space="preserve">Ak v stanovenej lehote cestujúci neuhradí pokutu podľa výmeru a záverov kontroly, bude voči jeho osobe vedené konanie s cieľom právneho vymáhania maximálnej výšky sankčnej úhrady podľa </w:t>
      </w:r>
      <w:r w:rsidRPr="00BB257A">
        <w:rPr>
          <w:iCs/>
        </w:rPr>
        <w:t xml:space="preserve">Prepravného poriadku a Tarify </w:t>
      </w:r>
      <w:r w:rsidR="00C034B0" w:rsidRPr="00BB257A">
        <w:rPr>
          <w:iCs/>
        </w:rPr>
        <w:t>BBSK</w:t>
      </w:r>
      <w:r w:rsidR="00C034B0" w:rsidRPr="00BB257A">
        <w:t xml:space="preserve"> </w:t>
      </w:r>
      <w:r w:rsidRPr="00BB257A">
        <w:t>spolu s príslušenstvom.</w:t>
      </w:r>
    </w:p>
    <w:p w14:paraId="140C4327" w14:textId="77777777" w:rsidR="005345A0" w:rsidRPr="00BB257A" w:rsidRDefault="00F45E3B">
      <w:pPr>
        <w:pStyle w:val="Nadpis1"/>
      </w:pPr>
      <w:bookmarkStart w:id="10" w:name="_Toc66088934"/>
      <w:r w:rsidRPr="00BB257A">
        <w:t>Čl. VI.</w:t>
      </w:r>
      <w:r w:rsidRPr="00BB257A">
        <w:tab/>
        <w:t>Prílohy</w:t>
      </w:r>
      <w:bookmarkEnd w:id="10"/>
    </w:p>
    <w:p w14:paraId="3578E8A4" w14:textId="77777777" w:rsidR="005345A0" w:rsidRPr="00BB257A" w:rsidRDefault="00F45E3B">
      <w:pPr>
        <w:pBdr>
          <w:top w:val="nil"/>
          <w:left w:val="nil"/>
          <w:bottom w:val="nil"/>
          <w:right w:val="nil"/>
          <w:between w:val="nil"/>
        </w:pBdr>
        <w:ind w:left="136"/>
      </w:pPr>
      <w:r w:rsidRPr="00BB257A">
        <w:t xml:space="preserve">Neoddeliteľnou časťou tejto </w:t>
      </w:r>
      <w:r w:rsidRPr="00BB257A">
        <w:rPr>
          <w:iCs/>
        </w:rPr>
        <w:t>Tarify BBSK</w:t>
      </w:r>
      <w:r w:rsidRPr="00BB257A">
        <w:rPr>
          <w:i/>
        </w:rPr>
        <w:t xml:space="preserve"> </w:t>
      </w:r>
      <w:r w:rsidRPr="00BB257A">
        <w:t>sú:</w:t>
      </w:r>
    </w:p>
    <w:p w14:paraId="7A819B44" w14:textId="77777777" w:rsidR="005345A0" w:rsidRPr="00BB257A" w:rsidRDefault="00F45E3B">
      <w:pPr>
        <w:numPr>
          <w:ilvl w:val="0"/>
          <w:numId w:val="14"/>
        </w:numPr>
        <w:pBdr>
          <w:top w:val="nil"/>
          <w:left w:val="nil"/>
          <w:bottom w:val="nil"/>
          <w:right w:val="nil"/>
          <w:between w:val="nil"/>
        </w:pBdr>
        <w:tabs>
          <w:tab w:val="left" w:pos="564"/>
        </w:tabs>
        <w:spacing w:before="122" w:line="252" w:lineRule="auto"/>
      </w:pPr>
      <w:r w:rsidRPr="00BB257A">
        <w:t>Tarifné podmienky BBSK.</w:t>
      </w:r>
    </w:p>
    <w:p w14:paraId="592E68AD" w14:textId="77777777" w:rsidR="005345A0" w:rsidRPr="00BB257A" w:rsidRDefault="005345A0">
      <w:pPr>
        <w:pBdr>
          <w:top w:val="nil"/>
          <w:left w:val="nil"/>
          <w:bottom w:val="nil"/>
          <w:right w:val="nil"/>
          <w:between w:val="nil"/>
        </w:pBdr>
        <w:rPr>
          <w:sz w:val="24"/>
          <w:szCs w:val="24"/>
        </w:rPr>
      </w:pPr>
    </w:p>
    <w:p w14:paraId="6472A11E" w14:textId="25A7F9ED" w:rsidR="005345A0" w:rsidRPr="00BB257A" w:rsidRDefault="00F45E3B">
      <w:pPr>
        <w:pBdr>
          <w:top w:val="nil"/>
          <w:left w:val="nil"/>
          <w:bottom w:val="nil"/>
          <w:right w:val="nil"/>
          <w:between w:val="nil"/>
        </w:pBdr>
        <w:spacing w:before="208"/>
        <w:ind w:left="136"/>
        <w:sectPr w:rsidR="005345A0" w:rsidRPr="00BB257A">
          <w:footerReference w:type="default" r:id="rId15"/>
          <w:pgSz w:w="11900" w:h="16840"/>
          <w:pgMar w:top="1240" w:right="1700" w:bottom="280" w:left="1300" w:header="708" w:footer="708" w:gutter="0"/>
          <w:cols w:space="708"/>
        </w:sectPr>
      </w:pPr>
      <w:r w:rsidRPr="00BB257A">
        <w:t xml:space="preserve">V Banskej Bystrici dňa </w:t>
      </w:r>
      <w:r w:rsidRPr="00BB257A">
        <w:rPr>
          <w:highlight w:val="green"/>
        </w:rPr>
        <w:t>BUDE DOPLNENÉ</w:t>
      </w:r>
      <w:r w:rsidRPr="00BB257A">
        <w:t xml:space="preserve"> 20</w:t>
      </w:r>
      <w:r w:rsidR="00291EA2" w:rsidRPr="00BB257A">
        <w:rPr>
          <w:highlight w:val="green"/>
        </w:rPr>
        <w:t>XX</w:t>
      </w:r>
      <w:r w:rsidRPr="00BB257A">
        <w:t xml:space="preserve"> </w:t>
      </w:r>
    </w:p>
    <w:p w14:paraId="1C9BE7CC" w14:textId="77777777" w:rsidR="005345A0" w:rsidRPr="00BB257A" w:rsidRDefault="00F45E3B">
      <w:pPr>
        <w:pStyle w:val="Nadpis2"/>
        <w:tabs>
          <w:tab w:val="left" w:pos="2127"/>
          <w:tab w:val="left" w:pos="2268"/>
          <w:tab w:val="left" w:pos="2552"/>
        </w:tabs>
        <w:ind w:right="-96" w:firstLine="567"/>
      </w:pPr>
      <w:bookmarkStart w:id="11" w:name="_Toc66088935"/>
      <w:r w:rsidRPr="00BB257A">
        <w:lastRenderedPageBreak/>
        <w:t>PRÍLOHA 1    Tarifné podmienky BBSK</w:t>
      </w:r>
      <w:bookmarkEnd w:id="11"/>
    </w:p>
    <w:p w14:paraId="2418462B" w14:textId="23DE09C1" w:rsidR="005345A0" w:rsidRPr="00BB257A" w:rsidRDefault="00F45E3B">
      <w:pPr>
        <w:pBdr>
          <w:top w:val="nil"/>
          <w:left w:val="nil"/>
          <w:bottom w:val="nil"/>
          <w:right w:val="nil"/>
          <w:between w:val="nil"/>
        </w:pBdr>
        <w:jc w:val="center"/>
        <w:rPr>
          <w:b/>
          <w:smallCaps/>
          <w:sz w:val="28"/>
          <w:szCs w:val="28"/>
        </w:rPr>
      </w:pPr>
      <w:r w:rsidRPr="00BB257A">
        <w:rPr>
          <w:b/>
          <w:smallCaps/>
          <w:sz w:val="28"/>
          <w:szCs w:val="28"/>
        </w:rPr>
        <w:t>MAXIMÁLNE SADZBY ZÁKLADNÉHO CESTOVNÉHO</w:t>
      </w:r>
      <w:r w:rsidR="00A03AA6" w:rsidRPr="00BB257A">
        <w:rPr>
          <w:b/>
          <w:smallCaps/>
          <w:sz w:val="28"/>
          <w:szCs w:val="28"/>
        </w:rPr>
        <w:t xml:space="preserve">, </w:t>
      </w:r>
      <w:r w:rsidR="00E1404C" w:rsidRPr="00BB257A">
        <w:rPr>
          <w:b/>
          <w:smallCaps/>
          <w:sz w:val="28"/>
          <w:szCs w:val="28"/>
        </w:rPr>
        <w:t>DOVOZNÉHO</w:t>
      </w:r>
      <w:r w:rsidR="00E1404C" w:rsidRPr="00BB257A" w:rsidDel="00A03AA6">
        <w:rPr>
          <w:b/>
          <w:smallCaps/>
          <w:sz w:val="28"/>
          <w:szCs w:val="28"/>
        </w:rPr>
        <w:t xml:space="preserve"> </w:t>
      </w:r>
      <w:r w:rsidRPr="00BB257A">
        <w:rPr>
          <w:b/>
          <w:smallCaps/>
          <w:sz w:val="28"/>
          <w:szCs w:val="28"/>
        </w:rPr>
        <w:t>A</w:t>
      </w:r>
      <w:r w:rsidR="0096765F">
        <w:rPr>
          <w:b/>
          <w:smallCaps/>
          <w:sz w:val="28"/>
          <w:szCs w:val="28"/>
        </w:rPr>
        <w:t> </w:t>
      </w:r>
      <w:r w:rsidRPr="00BB257A">
        <w:rPr>
          <w:b/>
          <w:smallCaps/>
          <w:sz w:val="28"/>
          <w:szCs w:val="28"/>
        </w:rPr>
        <w:t>CESTOVNÉHO VYBRANÝCH SKUPÍN CESTUJÚCICH</w:t>
      </w:r>
      <w:r w:rsidR="00A03AA6" w:rsidRPr="00BB257A">
        <w:rPr>
          <w:b/>
          <w:smallCaps/>
          <w:sz w:val="28"/>
          <w:szCs w:val="28"/>
        </w:rPr>
        <w:t xml:space="preserve"> </w:t>
      </w:r>
    </w:p>
    <w:p w14:paraId="524896EB" w14:textId="3360B437" w:rsidR="005345A0" w:rsidRPr="00BB257A" w:rsidRDefault="00F45E3B">
      <w:pPr>
        <w:ind w:right="119" w:firstLine="567"/>
      </w:pPr>
      <w:r w:rsidRPr="00BB257A">
        <w:t xml:space="preserve">Banskobystrický samosprávny kraj určuje týmito tarifnými podmienkami nasledovné maximálne ceny cestovného v prímestskej pravidelnej autobusovej doprave vykonávanej na základe zmluvy </w:t>
      </w:r>
      <w:r w:rsidR="00BB257A" w:rsidRPr="00BB257A">
        <w:t>o poskytovaní prepravných služieb vo verejnom záujme</w:t>
      </w:r>
      <w:r w:rsidRPr="00BB257A">
        <w:t xml:space="preserve"> (ďalej len „zmluva o službách“) uzatvorenej medzi</w:t>
      </w:r>
      <w:r w:rsidR="00BB257A" w:rsidRPr="00BB257A">
        <w:t xml:space="preserve"> </w:t>
      </w:r>
      <w:r w:rsidRPr="00BB257A">
        <w:t>Banskobystrickým samosprávnym krajom a dopravcami nasledovne:</w:t>
      </w:r>
    </w:p>
    <w:tbl>
      <w:tblPr>
        <w:tblStyle w:val="a"/>
        <w:tblW w:w="91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6"/>
        <w:gridCol w:w="1080"/>
        <w:gridCol w:w="744"/>
        <w:gridCol w:w="913"/>
        <w:gridCol w:w="795"/>
        <w:gridCol w:w="939"/>
        <w:gridCol w:w="804"/>
        <w:gridCol w:w="804"/>
        <w:gridCol w:w="807"/>
        <w:gridCol w:w="1600"/>
      </w:tblGrid>
      <w:tr w:rsidR="005345A0" w:rsidRPr="00BB257A" w14:paraId="3A1798ED" w14:textId="77777777">
        <w:trPr>
          <w:trHeight w:val="241"/>
          <w:jc w:val="center"/>
        </w:trPr>
        <w:tc>
          <w:tcPr>
            <w:tcW w:w="9112" w:type="dxa"/>
            <w:gridSpan w:val="10"/>
            <w:shd w:val="clear" w:color="auto" w:fill="auto"/>
            <w:vAlign w:val="center"/>
          </w:tcPr>
          <w:p w14:paraId="45D29129" w14:textId="77777777" w:rsidR="005345A0" w:rsidRPr="00BB257A" w:rsidRDefault="00F45E3B">
            <w:pPr>
              <w:widowControl/>
              <w:spacing w:before="0" w:after="0"/>
              <w:jc w:val="center"/>
              <w:rPr>
                <w:b/>
                <w:sz w:val="18"/>
                <w:szCs w:val="18"/>
                <w:highlight w:val="yellow"/>
              </w:rPr>
            </w:pPr>
            <w:r w:rsidRPr="00BB257A">
              <w:rPr>
                <w:b/>
              </w:rPr>
              <w:t>CENNÍK CESTOVNÉHO</w:t>
            </w:r>
          </w:p>
        </w:tc>
      </w:tr>
      <w:tr w:rsidR="005345A0" w:rsidRPr="00BB257A" w14:paraId="59460775" w14:textId="77777777">
        <w:trPr>
          <w:trHeight w:val="241"/>
          <w:jc w:val="center"/>
        </w:trPr>
        <w:tc>
          <w:tcPr>
            <w:tcW w:w="626" w:type="dxa"/>
            <w:shd w:val="clear" w:color="auto" w:fill="auto"/>
            <w:vAlign w:val="center"/>
          </w:tcPr>
          <w:p w14:paraId="36529D6E" w14:textId="77777777" w:rsidR="005345A0" w:rsidRPr="00BB257A" w:rsidRDefault="00F45E3B">
            <w:pPr>
              <w:widowControl/>
              <w:spacing w:before="0" w:after="0"/>
              <w:jc w:val="center"/>
              <w:rPr>
                <w:b/>
                <w:sz w:val="18"/>
                <w:szCs w:val="18"/>
              </w:rPr>
            </w:pPr>
            <w:r w:rsidRPr="00BB257A">
              <w:rPr>
                <w:b/>
                <w:sz w:val="18"/>
                <w:szCs w:val="18"/>
              </w:rPr>
              <w:t>Tarifné</w:t>
            </w:r>
          </w:p>
          <w:p w14:paraId="1A6E5CEE" w14:textId="77777777" w:rsidR="005345A0" w:rsidRPr="00BB257A" w:rsidRDefault="00F45E3B">
            <w:pPr>
              <w:widowControl/>
              <w:spacing w:before="0" w:after="0" w:line="171" w:lineRule="auto"/>
              <w:jc w:val="center"/>
              <w:rPr>
                <w:b/>
                <w:sz w:val="18"/>
                <w:szCs w:val="18"/>
              </w:rPr>
            </w:pPr>
            <w:r w:rsidRPr="00BB257A">
              <w:rPr>
                <w:b/>
                <w:sz w:val="18"/>
                <w:szCs w:val="18"/>
              </w:rPr>
              <w:t>pásmo</w:t>
            </w:r>
          </w:p>
        </w:tc>
        <w:tc>
          <w:tcPr>
            <w:tcW w:w="1080" w:type="dxa"/>
            <w:shd w:val="clear" w:color="auto" w:fill="auto"/>
            <w:vAlign w:val="center"/>
          </w:tcPr>
          <w:p w14:paraId="16EFD361" w14:textId="77777777" w:rsidR="005345A0" w:rsidRPr="00BB257A" w:rsidRDefault="00F45E3B">
            <w:pPr>
              <w:widowControl/>
              <w:spacing w:before="0" w:after="0"/>
              <w:jc w:val="center"/>
              <w:rPr>
                <w:b/>
                <w:sz w:val="18"/>
                <w:szCs w:val="18"/>
              </w:rPr>
            </w:pPr>
            <w:r w:rsidRPr="00BB257A">
              <w:rPr>
                <w:b/>
                <w:sz w:val="18"/>
                <w:szCs w:val="18"/>
              </w:rPr>
              <w:t>Tarifná</w:t>
            </w:r>
          </w:p>
          <w:p w14:paraId="098CFD91" w14:textId="77777777" w:rsidR="005345A0" w:rsidRPr="00BB257A" w:rsidRDefault="00F45E3B">
            <w:pPr>
              <w:widowControl/>
              <w:spacing w:before="0" w:after="0" w:line="171" w:lineRule="auto"/>
              <w:jc w:val="center"/>
              <w:rPr>
                <w:b/>
                <w:sz w:val="18"/>
                <w:szCs w:val="18"/>
              </w:rPr>
            </w:pPr>
            <w:r w:rsidRPr="00BB257A">
              <w:rPr>
                <w:b/>
                <w:sz w:val="18"/>
                <w:szCs w:val="18"/>
              </w:rPr>
              <w:t>vzdialenosť</w:t>
            </w:r>
          </w:p>
        </w:tc>
        <w:tc>
          <w:tcPr>
            <w:tcW w:w="1657" w:type="dxa"/>
            <w:gridSpan w:val="2"/>
            <w:shd w:val="clear" w:color="auto" w:fill="auto"/>
            <w:vAlign w:val="center"/>
          </w:tcPr>
          <w:p w14:paraId="00E8688A" w14:textId="77777777" w:rsidR="005345A0" w:rsidRPr="00BB257A" w:rsidRDefault="00F45E3B">
            <w:pPr>
              <w:widowControl/>
              <w:spacing w:before="0" w:after="0"/>
              <w:ind w:left="80"/>
              <w:jc w:val="center"/>
              <w:rPr>
                <w:sz w:val="18"/>
                <w:szCs w:val="18"/>
              </w:rPr>
            </w:pPr>
            <w:r w:rsidRPr="00BB257A">
              <w:rPr>
                <w:b/>
                <w:sz w:val="18"/>
                <w:szCs w:val="18"/>
              </w:rPr>
              <w:t>Jednosmerné obyčajné cestovné</w:t>
            </w:r>
          </w:p>
        </w:tc>
        <w:tc>
          <w:tcPr>
            <w:tcW w:w="1734" w:type="dxa"/>
            <w:gridSpan w:val="2"/>
            <w:shd w:val="clear" w:color="auto" w:fill="auto"/>
            <w:vAlign w:val="center"/>
          </w:tcPr>
          <w:p w14:paraId="6EFF26D5" w14:textId="77777777" w:rsidR="005345A0" w:rsidRPr="00BB257A" w:rsidRDefault="00F45E3B">
            <w:pPr>
              <w:widowControl/>
              <w:spacing w:before="0" w:after="0"/>
              <w:jc w:val="center"/>
              <w:rPr>
                <w:b/>
                <w:sz w:val="18"/>
                <w:szCs w:val="18"/>
              </w:rPr>
            </w:pPr>
            <w:r w:rsidRPr="00BB257A">
              <w:rPr>
                <w:b/>
                <w:sz w:val="18"/>
                <w:szCs w:val="18"/>
              </w:rPr>
              <w:t>Jednosmerné zľavnené cestovné</w:t>
            </w:r>
          </w:p>
        </w:tc>
        <w:tc>
          <w:tcPr>
            <w:tcW w:w="2415" w:type="dxa"/>
            <w:gridSpan w:val="3"/>
            <w:shd w:val="clear" w:color="auto" w:fill="auto"/>
            <w:vAlign w:val="center"/>
          </w:tcPr>
          <w:p w14:paraId="4D81BC21" w14:textId="77777777" w:rsidR="005345A0" w:rsidRPr="00BB257A" w:rsidRDefault="00F45E3B">
            <w:pPr>
              <w:widowControl/>
              <w:spacing w:before="0" w:after="0"/>
              <w:jc w:val="center"/>
              <w:rPr>
                <w:b/>
                <w:sz w:val="18"/>
                <w:szCs w:val="18"/>
              </w:rPr>
            </w:pPr>
            <w:r w:rsidRPr="00BB257A">
              <w:rPr>
                <w:b/>
                <w:sz w:val="18"/>
                <w:szCs w:val="18"/>
              </w:rPr>
              <w:t>Jednosmerné</w:t>
            </w:r>
          </w:p>
          <w:p w14:paraId="051B2205" w14:textId="77777777" w:rsidR="005345A0" w:rsidRPr="00BB257A" w:rsidRDefault="00F45E3B">
            <w:pPr>
              <w:widowControl/>
              <w:spacing w:before="0" w:after="0"/>
              <w:jc w:val="center"/>
              <w:rPr>
                <w:b/>
                <w:sz w:val="18"/>
                <w:szCs w:val="18"/>
              </w:rPr>
            </w:pPr>
            <w:r w:rsidRPr="00BB257A">
              <w:rPr>
                <w:b/>
                <w:sz w:val="18"/>
                <w:szCs w:val="18"/>
              </w:rPr>
              <w:t>osobitné cestovné</w:t>
            </w:r>
          </w:p>
        </w:tc>
        <w:tc>
          <w:tcPr>
            <w:tcW w:w="1600" w:type="dxa"/>
            <w:vAlign w:val="center"/>
          </w:tcPr>
          <w:p w14:paraId="7CF4E019" w14:textId="77777777" w:rsidR="005345A0" w:rsidRPr="00BB257A" w:rsidRDefault="00F45E3B">
            <w:pPr>
              <w:widowControl/>
              <w:spacing w:before="0" w:after="0"/>
              <w:jc w:val="center"/>
              <w:rPr>
                <w:b/>
                <w:sz w:val="18"/>
                <w:szCs w:val="18"/>
              </w:rPr>
            </w:pPr>
            <w:r w:rsidRPr="00BB257A">
              <w:rPr>
                <w:b/>
                <w:sz w:val="18"/>
                <w:szCs w:val="18"/>
              </w:rPr>
              <w:t>Jednosmerné režijné cestovné</w:t>
            </w:r>
          </w:p>
        </w:tc>
      </w:tr>
      <w:tr w:rsidR="005345A0" w:rsidRPr="00BB257A" w14:paraId="66C08834" w14:textId="77777777">
        <w:trPr>
          <w:trHeight w:val="198"/>
          <w:jc w:val="center"/>
        </w:trPr>
        <w:tc>
          <w:tcPr>
            <w:tcW w:w="1706" w:type="dxa"/>
            <w:gridSpan w:val="2"/>
            <w:shd w:val="clear" w:color="auto" w:fill="auto"/>
            <w:vAlign w:val="bottom"/>
          </w:tcPr>
          <w:p w14:paraId="6E98EE64" w14:textId="77777777" w:rsidR="005345A0" w:rsidRPr="00BB257A" w:rsidRDefault="005345A0">
            <w:pPr>
              <w:widowControl/>
              <w:spacing w:before="0" w:after="0" w:line="198" w:lineRule="auto"/>
              <w:ind w:right="1"/>
              <w:jc w:val="center"/>
              <w:rPr>
                <w:sz w:val="18"/>
                <w:szCs w:val="18"/>
              </w:rPr>
            </w:pPr>
          </w:p>
        </w:tc>
        <w:tc>
          <w:tcPr>
            <w:tcW w:w="3391" w:type="dxa"/>
            <w:gridSpan w:val="4"/>
            <w:shd w:val="clear" w:color="auto" w:fill="auto"/>
            <w:vAlign w:val="center"/>
          </w:tcPr>
          <w:p w14:paraId="7BFE58D4" w14:textId="77777777" w:rsidR="005345A0" w:rsidRPr="00BB257A" w:rsidRDefault="00F45E3B">
            <w:pPr>
              <w:widowControl/>
              <w:spacing w:before="0" w:after="0" w:line="198" w:lineRule="auto"/>
              <w:ind w:right="1"/>
              <w:jc w:val="center"/>
              <w:rPr>
                <w:sz w:val="18"/>
                <w:szCs w:val="18"/>
              </w:rPr>
            </w:pPr>
            <w:r w:rsidRPr="00BB257A">
              <w:rPr>
                <w:sz w:val="18"/>
                <w:szCs w:val="18"/>
              </w:rPr>
              <w:t>A</w:t>
            </w:r>
          </w:p>
        </w:tc>
        <w:tc>
          <w:tcPr>
            <w:tcW w:w="804" w:type="dxa"/>
            <w:shd w:val="clear" w:color="auto" w:fill="auto"/>
            <w:vAlign w:val="center"/>
          </w:tcPr>
          <w:p w14:paraId="67A2A96F" w14:textId="77777777" w:rsidR="005345A0" w:rsidRPr="00BB257A" w:rsidRDefault="00F45E3B">
            <w:pPr>
              <w:widowControl/>
              <w:spacing w:before="0" w:after="0" w:line="198" w:lineRule="auto"/>
              <w:ind w:right="3"/>
              <w:jc w:val="center"/>
              <w:rPr>
                <w:sz w:val="18"/>
                <w:szCs w:val="18"/>
              </w:rPr>
            </w:pPr>
            <w:r w:rsidRPr="00BB257A">
              <w:rPr>
                <w:sz w:val="18"/>
                <w:szCs w:val="18"/>
              </w:rPr>
              <w:t>B1</w:t>
            </w:r>
            <w:r w:rsidRPr="00BB257A">
              <w:rPr>
                <w:sz w:val="18"/>
                <w:szCs w:val="18"/>
              </w:rPr>
              <w:br/>
              <w:t>SD-karta</w:t>
            </w:r>
          </w:p>
        </w:tc>
        <w:tc>
          <w:tcPr>
            <w:tcW w:w="804" w:type="dxa"/>
            <w:vAlign w:val="center"/>
          </w:tcPr>
          <w:p w14:paraId="664B013B" w14:textId="77777777" w:rsidR="005345A0" w:rsidRPr="00BB257A" w:rsidRDefault="00F45E3B">
            <w:pPr>
              <w:widowControl/>
              <w:spacing w:before="0" w:after="0" w:line="198" w:lineRule="auto"/>
              <w:ind w:right="3"/>
              <w:jc w:val="center"/>
              <w:rPr>
                <w:sz w:val="18"/>
                <w:szCs w:val="18"/>
              </w:rPr>
            </w:pPr>
            <w:r w:rsidRPr="00BB257A">
              <w:rPr>
                <w:sz w:val="18"/>
                <w:szCs w:val="18"/>
              </w:rPr>
              <w:t>B2</w:t>
            </w:r>
            <w:r w:rsidRPr="00BB257A">
              <w:rPr>
                <w:sz w:val="18"/>
                <w:szCs w:val="18"/>
              </w:rPr>
              <w:br/>
              <w:t>I.</w:t>
            </w:r>
          </w:p>
        </w:tc>
        <w:tc>
          <w:tcPr>
            <w:tcW w:w="807" w:type="dxa"/>
            <w:vAlign w:val="center"/>
          </w:tcPr>
          <w:p w14:paraId="667B2293" w14:textId="77777777" w:rsidR="005345A0" w:rsidRPr="00BB257A" w:rsidRDefault="00F45E3B">
            <w:pPr>
              <w:widowControl/>
              <w:spacing w:before="0" w:after="0" w:line="198" w:lineRule="auto"/>
              <w:ind w:right="3"/>
              <w:jc w:val="center"/>
              <w:rPr>
                <w:sz w:val="18"/>
                <w:szCs w:val="18"/>
              </w:rPr>
            </w:pPr>
            <w:r w:rsidRPr="00BB257A">
              <w:rPr>
                <w:sz w:val="18"/>
                <w:szCs w:val="18"/>
              </w:rPr>
              <w:t>B3</w:t>
            </w:r>
            <w:r w:rsidRPr="00BB257A">
              <w:rPr>
                <w:sz w:val="18"/>
                <w:szCs w:val="18"/>
              </w:rPr>
              <w:br/>
              <w:t>II.</w:t>
            </w:r>
          </w:p>
        </w:tc>
        <w:tc>
          <w:tcPr>
            <w:tcW w:w="1600" w:type="dxa"/>
            <w:vAlign w:val="center"/>
          </w:tcPr>
          <w:p w14:paraId="1CEA620F" w14:textId="77777777" w:rsidR="005345A0" w:rsidRPr="00BB257A" w:rsidRDefault="00F45E3B">
            <w:pPr>
              <w:widowControl/>
              <w:spacing w:before="0" w:after="0" w:line="198" w:lineRule="auto"/>
              <w:ind w:right="3"/>
              <w:jc w:val="center"/>
              <w:rPr>
                <w:sz w:val="18"/>
                <w:szCs w:val="18"/>
              </w:rPr>
            </w:pPr>
            <w:r w:rsidRPr="00BB257A">
              <w:rPr>
                <w:sz w:val="18"/>
                <w:szCs w:val="18"/>
              </w:rPr>
              <w:t>C</w:t>
            </w:r>
          </w:p>
        </w:tc>
      </w:tr>
      <w:tr w:rsidR="005345A0" w:rsidRPr="00BB257A" w14:paraId="3249C6BA" w14:textId="77777777">
        <w:trPr>
          <w:trHeight w:val="198"/>
          <w:jc w:val="center"/>
        </w:trPr>
        <w:tc>
          <w:tcPr>
            <w:tcW w:w="626" w:type="dxa"/>
            <w:shd w:val="clear" w:color="auto" w:fill="auto"/>
            <w:vAlign w:val="bottom"/>
          </w:tcPr>
          <w:p w14:paraId="033619EC" w14:textId="77777777" w:rsidR="005345A0" w:rsidRPr="00BB257A" w:rsidRDefault="005345A0">
            <w:pPr>
              <w:widowControl/>
              <w:spacing w:before="0" w:after="0"/>
              <w:jc w:val="left"/>
              <w:rPr>
                <w:sz w:val="18"/>
                <w:szCs w:val="18"/>
              </w:rPr>
            </w:pPr>
          </w:p>
        </w:tc>
        <w:tc>
          <w:tcPr>
            <w:tcW w:w="1080" w:type="dxa"/>
            <w:shd w:val="clear" w:color="auto" w:fill="auto"/>
            <w:vAlign w:val="center"/>
          </w:tcPr>
          <w:p w14:paraId="4D8D1CD8" w14:textId="77777777" w:rsidR="005345A0" w:rsidRPr="00BB257A" w:rsidRDefault="00F45E3B">
            <w:pPr>
              <w:widowControl/>
              <w:spacing w:before="0" w:after="0" w:line="198" w:lineRule="auto"/>
              <w:jc w:val="center"/>
              <w:rPr>
                <w:sz w:val="18"/>
                <w:szCs w:val="18"/>
              </w:rPr>
            </w:pPr>
            <w:r w:rsidRPr="00BB257A">
              <w:rPr>
                <w:sz w:val="18"/>
                <w:szCs w:val="18"/>
              </w:rPr>
              <w:t>km</w:t>
            </w:r>
          </w:p>
        </w:tc>
        <w:tc>
          <w:tcPr>
            <w:tcW w:w="744" w:type="dxa"/>
            <w:shd w:val="clear" w:color="auto" w:fill="auto"/>
            <w:vAlign w:val="center"/>
          </w:tcPr>
          <w:p w14:paraId="39986775" w14:textId="77777777" w:rsidR="005345A0" w:rsidRPr="00BB257A" w:rsidRDefault="00F45E3B">
            <w:pPr>
              <w:widowControl/>
              <w:spacing w:before="0" w:after="0" w:line="198" w:lineRule="auto"/>
              <w:jc w:val="center"/>
              <w:rPr>
                <w:sz w:val="18"/>
                <w:szCs w:val="18"/>
              </w:rPr>
            </w:pPr>
            <w:r w:rsidRPr="00BB257A">
              <w:rPr>
                <w:sz w:val="18"/>
                <w:szCs w:val="18"/>
              </w:rPr>
              <w:t>hotovosť</w:t>
            </w:r>
          </w:p>
        </w:tc>
        <w:tc>
          <w:tcPr>
            <w:tcW w:w="913" w:type="dxa"/>
            <w:shd w:val="clear" w:color="auto" w:fill="auto"/>
            <w:vAlign w:val="center"/>
          </w:tcPr>
          <w:p w14:paraId="26C5CDF2" w14:textId="77777777" w:rsidR="005345A0" w:rsidRPr="00BB257A" w:rsidRDefault="00F45E3B">
            <w:pPr>
              <w:widowControl/>
              <w:spacing w:before="0" w:after="0" w:line="198" w:lineRule="auto"/>
              <w:jc w:val="center"/>
              <w:rPr>
                <w:sz w:val="18"/>
                <w:szCs w:val="18"/>
              </w:rPr>
            </w:pPr>
            <w:r w:rsidRPr="00BB257A">
              <w:rPr>
                <w:sz w:val="18"/>
                <w:szCs w:val="18"/>
              </w:rPr>
              <w:t>dopravná karta</w:t>
            </w:r>
          </w:p>
        </w:tc>
        <w:tc>
          <w:tcPr>
            <w:tcW w:w="795" w:type="dxa"/>
            <w:shd w:val="clear" w:color="auto" w:fill="auto"/>
            <w:vAlign w:val="center"/>
          </w:tcPr>
          <w:p w14:paraId="0D7A799C" w14:textId="77777777" w:rsidR="005345A0" w:rsidRPr="00BB257A" w:rsidRDefault="00F45E3B">
            <w:pPr>
              <w:widowControl/>
              <w:spacing w:before="0" w:after="0" w:line="198" w:lineRule="auto"/>
              <w:jc w:val="center"/>
              <w:rPr>
                <w:sz w:val="18"/>
                <w:szCs w:val="18"/>
              </w:rPr>
            </w:pPr>
            <w:r w:rsidRPr="00BB257A">
              <w:rPr>
                <w:sz w:val="18"/>
                <w:szCs w:val="18"/>
              </w:rPr>
              <w:t>hotovosť</w:t>
            </w:r>
          </w:p>
        </w:tc>
        <w:tc>
          <w:tcPr>
            <w:tcW w:w="939" w:type="dxa"/>
            <w:shd w:val="clear" w:color="auto" w:fill="auto"/>
            <w:vAlign w:val="center"/>
          </w:tcPr>
          <w:p w14:paraId="2E980E18" w14:textId="77777777" w:rsidR="005345A0" w:rsidRPr="00BB257A" w:rsidRDefault="00F45E3B">
            <w:pPr>
              <w:widowControl/>
              <w:spacing w:before="0" w:after="0" w:line="198" w:lineRule="auto"/>
              <w:ind w:right="1"/>
              <w:jc w:val="center"/>
              <w:rPr>
                <w:sz w:val="18"/>
                <w:szCs w:val="18"/>
              </w:rPr>
            </w:pPr>
            <w:r w:rsidRPr="00BB257A">
              <w:rPr>
                <w:sz w:val="18"/>
                <w:szCs w:val="18"/>
              </w:rPr>
              <w:t>dopravná karta</w:t>
            </w:r>
          </w:p>
        </w:tc>
        <w:tc>
          <w:tcPr>
            <w:tcW w:w="2415" w:type="dxa"/>
            <w:gridSpan w:val="3"/>
            <w:shd w:val="clear" w:color="auto" w:fill="auto"/>
            <w:vAlign w:val="center"/>
          </w:tcPr>
          <w:p w14:paraId="1A617FF2" w14:textId="77777777" w:rsidR="005345A0" w:rsidRPr="00BB257A" w:rsidRDefault="00F45E3B">
            <w:pPr>
              <w:widowControl/>
              <w:spacing w:before="0" w:after="0" w:line="198" w:lineRule="auto"/>
              <w:ind w:right="3"/>
              <w:jc w:val="center"/>
              <w:rPr>
                <w:sz w:val="18"/>
                <w:szCs w:val="18"/>
              </w:rPr>
            </w:pPr>
            <w:r w:rsidRPr="00BB257A">
              <w:rPr>
                <w:sz w:val="18"/>
                <w:szCs w:val="18"/>
              </w:rPr>
              <w:t>€</w:t>
            </w:r>
          </w:p>
        </w:tc>
        <w:tc>
          <w:tcPr>
            <w:tcW w:w="1600" w:type="dxa"/>
            <w:vAlign w:val="center"/>
          </w:tcPr>
          <w:p w14:paraId="2976167F" w14:textId="77777777" w:rsidR="005345A0" w:rsidRPr="00BB257A" w:rsidRDefault="00F45E3B">
            <w:pPr>
              <w:widowControl/>
              <w:spacing w:before="0" w:after="0" w:line="198" w:lineRule="auto"/>
              <w:ind w:right="3"/>
              <w:jc w:val="center"/>
              <w:rPr>
                <w:sz w:val="18"/>
                <w:szCs w:val="18"/>
              </w:rPr>
            </w:pPr>
            <w:r w:rsidRPr="00BB257A">
              <w:rPr>
                <w:sz w:val="18"/>
                <w:szCs w:val="18"/>
              </w:rPr>
              <w:t>€</w:t>
            </w:r>
          </w:p>
        </w:tc>
      </w:tr>
      <w:tr w:rsidR="005345A0" w:rsidRPr="00BB257A" w14:paraId="167F8838" w14:textId="77777777">
        <w:trPr>
          <w:trHeight w:val="220"/>
          <w:jc w:val="center"/>
        </w:trPr>
        <w:tc>
          <w:tcPr>
            <w:tcW w:w="626" w:type="dxa"/>
            <w:shd w:val="clear" w:color="auto" w:fill="auto"/>
            <w:vAlign w:val="bottom"/>
          </w:tcPr>
          <w:p w14:paraId="53599713" w14:textId="77777777" w:rsidR="005345A0" w:rsidRPr="00BB257A" w:rsidRDefault="00F45E3B">
            <w:pPr>
              <w:widowControl/>
              <w:spacing w:before="0" w:after="0" w:line="220" w:lineRule="auto"/>
              <w:jc w:val="center"/>
              <w:rPr>
                <w:sz w:val="20"/>
                <w:szCs w:val="20"/>
              </w:rPr>
            </w:pPr>
            <w:r w:rsidRPr="00BB257A">
              <w:rPr>
                <w:sz w:val="20"/>
                <w:szCs w:val="20"/>
              </w:rPr>
              <w:t>1</w:t>
            </w:r>
          </w:p>
        </w:tc>
        <w:tc>
          <w:tcPr>
            <w:tcW w:w="1080" w:type="dxa"/>
            <w:shd w:val="clear" w:color="auto" w:fill="auto"/>
            <w:vAlign w:val="bottom"/>
          </w:tcPr>
          <w:p w14:paraId="2F059503" w14:textId="77777777" w:rsidR="005345A0" w:rsidRPr="00BB257A" w:rsidRDefault="00F45E3B">
            <w:pPr>
              <w:widowControl/>
              <w:spacing w:before="0" w:after="0" w:line="220" w:lineRule="auto"/>
              <w:jc w:val="center"/>
              <w:rPr>
                <w:sz w:val="20"/>
                <w:szCs w:val="20"/>
              </w:rPr>
            </w:pPr>
            <w:r w:rsidRPr="00BB257A">
              <w:rPr>
                <w:sz w:val="20"/>
                <w:szCs w:val="20"/>
              </w:rPr>
              <w:t>do 4</w:t>
            </w:r>
          </w:p>
        </w:tc>
        <w:tc>
          <w:tcPr>
            <w:tcW w:w="744" w:type="dxa"/>
            <w:shd w:val="clear" w:color="auto" w:fill="auto"/>
            <w:vAlign w:val="bottom"/>
          </w:tcPr>
          <w:p w14:paraId="04325728"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913" w:type="dxa"/>
            <w:shd w:val="clear" w:color="auto" w:fill="auto"/>
            <w:vAlign w:val="bottom"/>
          </w:tcPr>
          <w:p w14:paraId="1A463C73" w14:textId="77777777" w:rsidR="005345A0" w:rsidRPr="00BB257A" w:rsidRDefault="00F45E3B">
            <w:pPr>
              <w:widowControl/>
              <w:spacing w:before="0" w:after="0" w:line="220" w:lineRule="auto"/>
              <w:jc w:val="center"/>
              <w:rPr>
                <w:sz w:val="20"/>
                <w:szCs w:val="20"/>
              </w:rPr>
            </w:pPr>
            <w:r w:rsidRPr="00BB257A">
              <w:rPr>
                <w:sz w:val="20"/>
                <w:szCs w:val="20"/>
              </w:rPr>
              <w:t>0,48</w:t>
            </w:r>
          </w:p>
        </w:tc>
        <w:tc>
          <w:tcPr>
            <w:tcW w:w="795" w:type="dxa"/>
            <w:shd w:val="clear" w:color="auto" w:fill="auto"/>
            <w:vAlign w:val="bottom"/>
          </w:tcPr>
          <w:p w14:paraId="1389D3FC" w14:textId="77777777" w:rsidR="005345A0" w:rsidRPr="00BB257A" w:rsidRDefault="00F45E3B">
            <w:pPr>
              <w:widowControl/>
              <w:spacing w:before="0" w:after="0" w:line="220" w:lineRule="auto"/>
              <w:jc w:val="center"/>
              <w:rPr>
                <w:sz w:val="20"/>
                <w:szCs w:val="20"/>
              </w:rPr>
            </w:pPr>
            <w:r w:rsidRPr="00BB257A">
              <w:rPr>
                <w:sz w:val="20"/>
                <w:szCs w:val="20"/>
              </w:rPr>
              <w:t>0,40</w:t>
            </w:r>
          </w:p>
        </w:tc>
        <w:tc>
          <w:tcPr>
            <w:tcW w:w="939" w:type="dxa"/>
            <w:shd w:val="clear" w:color="auto" w:fill="auto"/>
            <w:vAlign w:val="bottom"/>
          </w:tcPr>
          <w:p w14:paraId="2996139C" w14:textId="77777777" w:rsidR="005345A0" w:rsidRPr="00BB257A" w:rsidRDefault="00F45E3B">
            <w:pPr>
              <w:widowControl/>
              <w:spacing w:before="0" w:after="0" w:line="220" w:lineRule="auto"/>
              <w:jc w:val="center"/>
              <w:rPr>
                <w:sz w:val="20"/>
                <w:szCs w:val="20"/>
              </w:rPr>
            </w:pPr>
            <w:r w:rsidRPr="00BB257A">
              <w:rPr>
                <w:sz w:val="20"/>
                <w:szCs w:val="20"/>
              </w:rPr>
              <w:t>0,28</w:t>
            </w:r>
          </w:p>
        </w:tc>
        <w:tc>
          <w:tcPr>
            <w:tcW w:w="804" w:type="dxa"/>
            <w:shd w:val="clear" w:color="auto" w:fill="auto"/>
            <w:vAlign w:val="bottom"/>
          </w:tcPr>
          <w:p w14:paraId="7D7B0FD3" w14:textId="77777777" w:rsidR="005345A0" w:rsidRPr="00BB257A" w:rsidRDefault="00F45E3B">
            <w:pPr>
              <w:widowControl/>
              <w:spacing w:before="0" w:after="0" w:line="220" w:lineRule="auto"/>
              <w:jc w:val="center"/>
              <w:rPr>
                <w:sz w:val="20"/>
                <w:szCs w:val="20"/>
              </w:rPr>
            </w:pPr>
            <w:r w:rsidRPr="00BB257A">
              <w:rPr>
                <w:sz w:val="20"/>
                <w:szCs w:val="20"/>
              </w:rPr>
              <w:t>0,20</w:t>
            </w:r>
          </w:p>
        </w:tc>
        <w:tc>
          <w:tcPr>
            <w:tcW w:w="804" w:type="dxa"/>
          </w:tcPr>
          <w:p w14:paraId="751B0EC8"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2A12F5AF"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vAlign w:val="center"/>
          </w:tcPr>
          <w:p w14:paraId="34680B20"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4150DCD0" w14:textId="77777777">
        <w:trPr>
          <w:trHeight w:val="220"/>
          <w:jc w:val="center"/>
        </w:trPr>
        <w:tc>
          <w:tcPr>
            <w:tcW w:w="626" w:type="dxa"/>
            <w:shd w:val="clear" w:color="auto" w:fill="auto"/>
            <w:vAlign w:val="bottom"/>
          </w:tcPr>
          <w:p w14:paraId="35998BA9" w14:textId="77777777" w:rsidR="005345A0" w:rsidRPr="00BB257A" w:rsidRDefault="00F45E3B">
            <w:pPr>
              <w:widowControl/>
              <w:spacing w:before="0" w:after="0" w:line="220" w:lineRule="auto"/>
              <w:jc w:val="center"/>
              <w:rPr>
                <w:sz w:val="20"/>
                <w:szCs w:val="20"/>
              </w:rPr>
            </w:pPr>
            <w:r w:rsidRPr="00BB257A">
              <w:rPr>
                <w:sz w:val="20"/>
                <w:szCs w:val="20"/>
              </w:rPr>
              <w:t>2</w:t>
            </w:r>
          </w:p>
        </w:tc>
        <w:tc>
          <w:tcPr>
            <w:tcW w:w="1080" w:type="dxa"/>
            <w:shd w:val="clear" w:color="auto" w:fill="auto"/>
            <w:vAlign w:val="bottom"/>
          </w:tcPr>
          <w:p w14:paraId="5E8F9887" w14:textId="77777777" w:rsidR="005345A0" w:rsidRPr="00BB257A" w:rsidRDefault="00F45E3B">
            <w:pPr>
              <w:widowControl/>
              <w:spacing w:before="0" w:after="0" w:line="220" w:lineRule="auto"/>
              <w:jc w:val="center"/>
              <w:rPr>
                <w:sz w:val="20"/>
                <w:szCs w:val="20"/>
              </w:rPr>
            </w:pPr>
            <w:r w:rsidRPr="00BB257A">
              <w:rPr>
                <w:sz w:val="20"/>
                <w:szCs w:val="20"/>
              </w:rPr>
              <w:t>5 - 7</w:t>
            </w:r>
          </w:p>
        </w:tc>
        <w:tc>
          <w:tcPr>
            <w:tcW w:w="744" w:type="dxa"/>
            <w:shd w:val="clear" w:color="auto" w:fill="auto"/>
            <w:vAlign w:val="bottom"/>
          </w:tcPr>
          <w:p w14:paraId="45DB4D7B" w14:textId="77777777" w:rsidR="005345A0" w:rsidRPr="00BB257A" w:rsidRDefault="00F45E3B">
            <w:pPr>
              <w:widowControl/>
              <w:spacing w:before="0" w:after="0" w:line="220" w:lineRule="auto"/>
              <w:jc w:val="center"/>
              <w:rPr>
                <w:sz w:val="20"/>
                <w:szCs w:val="20"/>
              </w:rPr>
            </w:pPr>
            <w:r w:rsidRPr="00BB257A">
              <w:rPr>
                <w:sz w:val="20"/>
                <w:szCs w:val="20"/>
              </w:rPr>
              <w:t>0,70</w:t>
            </w:r>
          </w:p>
        </w:tc>
        <w:tc>
          <w:tcPr>
            <w:tcW w:w="913" w:type="dxa"/>
            <w:shd w:val="clear" w:color="auto" w:fill="auto"/>
            <w:vAlign w:val="bottom"/>
          </w:tcPr>
          <w:p w14:paraId="09384ABE" w14:textId="77777777" w:rsidR="005345A0" w:rsidRPr="00BB257A" w:rsidRDefault="00F45E3B">
            <w:pPr>
              <w:widowControl/>
              <w:spacing w:before="0" w:after="0" w:line="220" w:lineRule="auto"/>
              <w:jc w:val="center"/>
              <w:rPr>
                <w:sz w:val="20"/>
                <w:szCs w:val="20"/>
              </w:rPr>
            </w:pPr>
            <w:r w:rsidRPr="00BB257A">
              <w:rPr>
                <w:sz w:val="20"/>
                <w:szCs w:val="20"/>
              </w:rPr>
              <w:t>0,59</w:t>
            </w:r>
          </w:p>
        </w:tc>
        <w:tc>
          <w:tcPr>
            <w:tcW w:w="795" w:type="dxa"/>
            <w:shd w:val="clear" w:color="auto" w:fill="auto"/>
            <w:vAlign w:val="bottom"/>
          </w:tcPr>
          <w:p w14:paraId="4F981372" w14:textId="77777777" w:rsidR="005345A0" w:rsidRPr="00BB257A" w:rsidRDefault="00F45E3B">
            <w:pPr>
              <w:widowControl/>
              <w:spacing w:before="0" w:after="0" w:line="220" w:lineRule="auto"/>
              <w:jc w:val="center"/>
              <w:rPr>
                <w:sz w:val="20"/>
                <w:szCs w:val="20"/>
              </w:rPr>
            </w:pPr>
            <w:r w:rsidRPr="00BB257A">
              <w:rPr>
                <w:sz w:val="20"/>
                <w:szCs w:val="20"/>
              </w:rPr>
              <w:t>0,45</w:t>
            </w:r>
          </w:p>
        </w:tc>
        <w:tc>
          <w:tcPr>
            <w:tcW w:w="939" w:type="dxa"/>
            <w:shd w:val="clear" w:color="auto" w:fill="auto"/>
            <w:vAlign w:val="bottom"/>
          </w:tcPr>
          <w:p w14:paraId="182ECDA4" w14:textId="77777777" w:rsidR="005345A0" w:rsidRPr="00BB257A" w:rsidRDefault="00F45E3B">
            <w:pPr>
              <w:widowControl/>
              <w:spacing w:before="0" w:after="0" w:line="220" w:lineRule="auto"/>
              <w:jc w:val="center"/>
              <w:rPr>
                <w:sz w:val="20"/>
                <w:szCs w:val="20"/>
              </w:rPr>
            </w:pPr>
            <w:r w:rsidRPr="00BB257A">
              <w:rPr>
                <w:sz w:val="20"/>
                <w:szCs w:val="20"/>
              </w:rPr>
              <w:t>0,32</w:t>
            </w:r>
          </w:p>
        </w:tc>
        <w:tc>
          <w:tcPr>
            <w:tcW w:w="804" w:type="dxa"/>
            <w:shd w:val="clear" w:color="auto" w:fill="auto"/>
            <w:vAlign w:val="bottom"/>
          </w:tcPr>
          <w:p w14:paraId="5693BC28" w14:textId="77777777" w:rsidR="005345A0" w:rsidRPr="00BB257A" w:rsidRDefault="00F45E3B">
            <w:pPr>
              <w:widowControl/>
              <w:spacing w:before="0" w:after="0" w:line="220" w:lineRule="auto"/>
              <w:jc w:val="center"/>
              <w:rPr>
                <w:sz w:val="20"/>
                <w:szCs w:val="20"/>
              </w:rPr>
            </w:pPr>
            <w:r w:rsidRPr="00BB257A">
              <w:rPr>
                <w:sz w:val="20"/>
                <w:szCs w:val="20"/>
              </w:rPr>
              <w:t>0,25</w:t>
            </w:r>
          </w:p>
        </w:tc>
        <w:tc>
          <w:tcPr>
            <w:tcW w:w="804" w:type="dxa"/>
          </w:tcPr>
          <w:p w14:paraId="7CA6317B"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0EC52B8E"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3D24A168"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3C2E6D97" w14:textId="77777777">
        <w:trPr>
          <w:trHeight w:val="220"/>
          <w:jc w:val="center"/>
        </w:trPr>
        <w:tc>
          <w:tcPr>
            <w:tcW w:w="626" w:type="dxa"/>
            <w:shd w:val="clear" w:color="auto" w:fill="auto"/>
            <w:vAlign w:val="bottom"/>
          </w:tcPr>
          <w:p w14:paraId="5633DCB8" w14:textId="77777777" w:rsidR="005345A0" w:rsidRPr="00BB257A" w:rsidRDefault="00F45E3B">
            <w:pPr>
              <w:widowControl/>
              <w:spacing w:before="0" w:after="0" w:line="220" w:lineRule="auto"/>
              <w:jc w:val="center"/>
              <w:rPr>
                <w:sz w:val="20"/>
                <w:szCs w:val="20"/>
              </w:rPr>
            </w:pPr>
            <w:r w:rsidRPr="00BB257A">
              <w:rPr>
                <w:sz w:val="20"/>
                <w:szCs w:val="20"/>
              </w:rPr>
              <w:t>3</w:t>
            </w:r>
          </w:p>
        </w:tc>
        <w:tc>
          <w:tcPr>
            <w:tcW w:w="1080" w:type="dxa"/>
            <w:shd w:val="clear" w:color="auto" w:fill="auto"/>
            <w:vAlign w:val="bottom"/>
          </w:tcPr>
          <w:p w14:paraId="1EA771C9" w14:textId="77777777" w:rsidR="005345A0" w:rsidRPr="00BB257A" w:rsidRDefault="00F45E3B">
            <w:pPr>
              <w:widowControl/>
              <w:spacing w:before="0" w:after="0" w:line="220" w:lineRule="auto"/>
              <w:jc w:val="center"/>
              <w:rPr>
                <w:sz w:val="20"/>
                <w:szCs w:val="20"/>
              </w:rPr>
            </w:pPr>
            <w:r w:rsidRPr="00BB257A">
              <w:rPr>
                <w:sz w:val="20"/>
                <w:szCs w:val="20"/>
              </w:rPr>
              <w:t>8 – 10</w:t>
            </w:r>
          </w:p>
        </w:tc>
        <w:tc>
          <w:tcPr>
            <w:tcW w:w="744" w:type="dxa"/>
            <w:shd w:val="clear" w:color="auto" w:fill="auto"/>
            <w:vAlign w:val="bottom"/>
          </w:tcPr>
          <w:p w14:paraId="18C4F7ED" w14:textId="77777777" w:rsidR="005345A0" w:rsidRPr="00BB257A" w:rsidRDefault="00F45E3B">
            <w:pPr>
              <w:widowControl/>
              <w:spacing w:before="0" w:after="0" w:line="220" w:lineRule="auto"/>
              <w:jc w:val="center"/>
              <w:rPr>
                <w:sz w:val="20"/>
                <w:szCs w:val="20"/>
              </w:rPr>
            </w:pPr>
            <w:r w:rsidRPr="00BB257A">
              <w:rPr>
                <w:sz w:val="20"/>
                <w:szCs w:val="20"/>
              </w:rPr>
              <w:t>0,75</w:t>
            </w:r>
          </w:p>
        </w:tc>
        <w:tc>
          <w:tcPr>
            <w:tcW w:w="913" w:type="dxa"/>
            <w:shd w:val="clear" w:color="auto" w:fill="auto"/>
            <w:vAlign w:val="bottom"/>
          </w:tcPr>
          <w:p w14:paraId="5767F2A6" w14:textId="77777777" w:rsidR="005345A0" w:rsidRPr="00BB257A" w:rsidRDefault="00F45E3B">
            <w:pPr>
              <w:widowControl/>
              <w:spacing w:before="0" w:after="0" w:line="220" w:lineRule="auto"/>
              <w:jc w:val="center"/>
              <w:rPr>
                <w:sz w:val="20"/>
                <w:szCs w:val="20"/>
              </w:rPr>
            </w:pPr>
            <w:r w:rsidRPr="00BB257A">
              <w:rPr>
                <w:sz w:val="20"/>
                <w:szCs w:val="20"/>
              </w:rPr>
              <w:t>0,68</w:t>
            </w:r>
          </w:p>
        </w:tc>
        <w:tc>
          <w:tcPr>
            <w:tcW w:w="795" w:type="dxa"/>
            <w:shd w:val="clear" w:color="auto" w:fill="auto"/>
            <w:vAlign w:val="bottom"/>
          </w:tcPr>
          <w:p w14:paraId="49D4A2F2" w14:textId="77777777" w:rsidR="005345A0" w:rsidRPr="00BB257A" w:rsidRDefault="00F45E3B">
            <w:pPr>
              <w:widowControl/>
              <w:spacing w:before="0" w:after="0" w:line="220" w:lineRule="auto"/>
              <w:jc w:val="center"/>
              <w:rPr>
                <w:sz w:val="20"/>
                <w:szCs w:val="20"/>
              </w:rPr>
            </w:pPr>
            <w:r w:rsidRPr="00BB257A">
              <w:rPr>
                <w:sz w:val="20"/>
                <w:szCs w:val="20"/>
              </w:rPr>
              <w:t>0,50</w:t>
            </w:r>
          </w:p>
        </w:tc>
        <w:tc>
          <w:tcPr>
            <w:tcW w:w="939" w:type="dxa"/>
            <w:shd w:val="clear" w:color="auto" w:fill="auto"/>
            <w:vAlign w:val="bottom"/>
          </w:tcPr>
          <w:p w14:paraId="7D7BF32E" w14:textId="77777777" w:rsidR="005345A0" w:rsidRPr="00BB257A" w:rsidRDefault="00F45E3B">
            <w:pPr>
              <w:widowControl/>
              <w:spacing w:before="0" w:after="0" w:line="220" w:lineRule="auto"/>
              <w:jc w:val="center"/>
              <w:rPr>
                <w:sz w:val="20"/>
                <w:szCs w:val="20"/>
              </w:rPr>
            </w:pPr>
            <w:r w:rsidRPr="00BB257A">
              <w:rPr>
                <w:sz w:val="20"/>
                <w:szCs w:val="20"/>
              </w:rPr>
              <w:t>0,38</w:t>
            </w:r>
          </w:p>
        </w:tc>
        <w:tc>
          <w:tcPr>
            <w:tcW w:w="804" w:type="dxa"/>
            <w:shd w:val="clear" w:color="auto" w:fill="auto"/>
            <w:vAlign w:val="bottom"/>
          </w:tcPr>
          <w:p w14:paraId="172D20AD"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4" w:type="dxa"/>
          </w:tcPr>
          <w:p w14:paraId="394B5527"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1A0E9DE0"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3DCB52A6"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CF67F34" w14:textId="77777777">
        <w:trPr>
          <w:trHeight w:val="220"/>
          <w:jc w:val="center"/>
        </w:trPr>
        <w:tc>
          <w:tcPr>
            <w:tcW w:w="626" w:type="dxa"/>
            <w:shd w:val="clear" w:color="auto" w:fill="auto"/>
            <w:vAlign w:val="bottom"/>
          </w:tcPr>
          <w:p w14:paraId="5C2F180A" w14:textId="77777777" w:rsidR="005345A0" w:rsidRPr="00BB257A" w:rsidRDefault="00F45E3B">
            <w:pPr>
              <w:widowControl/>
              <w:spacing w:before="0" w:after="0" w:line="220" w:lineRule="auto"/>
              <w:jc w:val="center"/>
              <w:rPr>
                <w:sz w:val="20"/>
                <w:szCs w:val="20"/>
              </w:rPr>
            </w:pPr>
            <w:r w:rsidRPr="00BB257A">
              <w:rPr>
                <w:sz w:val="20"/>
                <w:szCs w:val="20"/>
              </w:rPr>
              <w:t>4</w:t>
            </w:r>
          </w:p>
        </w:tc>
        <w:tc>
          <w:tcPr>
            <w:tcW w:w="1080" w:type="dxa"/>
            <w:shd w:val="clear" w:color="auto" w:fill="auto"/>
            <w:vAlign w:val="bottom"/>
          </w:tcPr>
          <w:p w14:paraId="15BA1DD7" w14:textId="77777777" w:rsidR="005345A0" w:rsidRPr="00BB257A" w:rsidRDefault="00F45E3B">
            <w:pPr>
              <w:widowControl/>
              <w:spacing w:before="0" w:after="0" w:line="220" w:lineRule="auto"/>
              <w:jc w:val="center"/>
              <w:rPr>
                <w:sz w:val="20"/>
                <w:szCs w:val="20"/>
              </w:rPr>
            </w:pPr>
            <w:r w:rsidRPr="00BB257A">
              <w:rPr>
                <w:sz w:val="20"/>
                <w:szCs w:val="20"/>
              </w:rPr>
              <w:t>11 – 13</w:t>
            </w:r>
          </w:p>
        </w:tc>
        <w:tc>
          <w:tcPr>
            <w:tcW w:w="744" w:type="dxa"/>
            <w:shd w:val="clear" w:color="auto" w:fill="auto"/>
            <w:vAlign w:val="bottom"/>
          </w:tcPr>
          <w:p w14:paraId="20176B4B" w14:textId="77777777" w:rsidR="005345A0" w:rsidRPr="00BB257A" w:rsidRDefault="00F45E3B">
            <w:pPr>
              <w:widowControl/>
              <w:spacing w:before="0" w:after="0" w:line="220" w:lineRule="auto"/>
              <w:jc w:val="center"/>
              <w:rPr>
                <w:sz w:val="20"/>
                <w:szCs w:val="20"/>
              </w:rPr>
            </w:pPr>
            <w:r w:rsidRPr="00BB257A">
              <w:rPr>
                <w:sz w:val="20"/>
                <w:szCs w:val="20"/>
              </w:rPr>
              <w:t>0,95</w:t>
            </w:r>
          </w:p>
        </w:tc>
        <w:tc>
          <w:tcPr>
            <w:tcW w:w="913" w:type="dxa"/>
            <w:shd w:val="clear" w:color="auto" w:fill="auto"/>
            <w:vAlign w:val="bottom"/>
          </w:tcPr>
          <w:p w14:paraId="3D7BD9D6" w14:textId="77777777" w:rsidR="005345A0" w:rsidRPr="00BB257A" w:rsidRDefault="00F45E3B">
            <w:pPr>
              <w:widowControl/>
              <w:spacing w:before="0" w:after="0" w:line="220" w:lineRule="auto"/>
              <w:jc w:val="center"/>
              <w:rPr>
                <w:sz w:val="20"/>
                <w:szCs w:val="20"/>
              </w:rPr>
            </w:pPr>
            <w:r w:rsidRPr="00BB257A">
              <w:rPr>
                <w:sz w:val="20"/>
                <w:szCs w:val="20"/>
              </w:rPr>
              <w:t>0,78</w:t>
            </w:r>
          </w:p>
        </w:tc>
        <w:tc>
          <w:tcPr>
            <w:tcW w:w="795" w:type="dxa"/>
            <w:shd w:val="clear" w:color="auto" w:fill="auto"/>
            <w:vAlign w:val="bottom"/>
          </w:tcPr>
          <w:p w14:paraId="5360CC6B" w14:textId="77777777" w:rsidR="005345A0" w:rsidRPr="00BB257A" w:rsidRDefault="00F45E3B">
            <w:pPr>
              <w:widowControl/>
              <w:spacing w:before="0" w:after="0" w:line="220" w:lineRule="auto"/>
              <w:jc w:val="center"/>
              <w:rPr>
                <w:sz w:val="20"/>
                <w:szCs w:val="20"/>
              </w:rPr>
            </w:pPr>
            <w:r w:rsidRPr="00BB257A">
              <w:rPr>
                <w:sz w:val="20"/>
                <w:szCs w:val="20"/>
              </w:rPr>
              <w:t>0,55</w:t>
            </w:r>
          </w:p>
        </w:tc>
        <w:tc>
          <w:tcPr>
            <w:tcW w:w="939" w:type="dxa"/>
            <w:shd w:val="clear" w:color="auto" w:fill="auto"/>
            <w:vAlign w:val="bottom"/>
          </w:tcPr>
          <w:p w14:paraId="438F115E" w14:textId="77777777" w:rsidR="005345A0" w:rsidRPr="00BB257A" w:rsidRDefault="00F45E3B">
            <w:pPr>
              <w:widowControl/>
              <w:spacing w:before="0" w:after="0" w:line="220" w:lineRule="auto"/>
              <w:jc w:val="center"/>
              <w:rPr>
                <w:sz w:val="20"/>
                <w:szCs w:val="20"/>
              </w:rPr>
            </w:pPr>
            <w:r w:rsidRPr="00BB257A">
              <w:rPr>
                <w:sz w:val="20"/>
                <w:szCs w:val="20"/>
              </w:rPr>
              <w:t>0,44</w:t>
            </w:r>
          </w:p>
        </w:tc>
        <w:tc>
          <w:tcPr>
            <w:tcW w:w="804" w:type="dxa"/>
            <w:shd w:val="clear" w:color="auto" w:fill="auto"/>
            <w:vAlign w:val="bottom"/>
          </w:tcPr>
          <w:p w14:paraId="629A1D96" w14:textId="77777777" w:rsidR="005345A0" w:rsidRPr="00BB257A" w:rsidRDefault="00F45E3B">
            <w:pPr>
              <w:widowControl/>
              <w:spacing w:before="0" w:after="0" w:line="220" w:lineRule="auto"/>
              <w:jc w:val="center"/>
              <w:rPr>
                <w:sz w:val="20"/>
                <w:szCs w:val="20"/>
              </w:rPr>
            </w:pPr>
            <w:r w:rsidRPr="00BB257A">
              <w:rPr>
                <w:sz w:val="20"/>
                <w:szCs w:val="20"/>
              </w:rPr>
              <w:t>0,40</w:t>
            </w:r>
          </w:p>
        </w:tc>
        <w:tc>
          <w:tcPr>
            <w:tcW w:w="804" w:type="dxa"/>
          </w:tcPr>
          <w:p w14:paraId="4D6DE68C"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0C3267A6"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04BEF62B"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2187C2C" w14:textId="77777777">
        <w:trPr>
          <w:trHeight w:val="220"/>
          <w:jc w:val="center"/>
        </w:trPr>
        <w:tc>
          <w:tcPr>
            <w:tcW w:w="626" w:type="dxa"/>
            <w:shd w:val="clear" w:color="auto" w:fill="auto"/>
            <w:vAlign w:val="bottom"/>
          </w:tcPr>
          <w:p w14:paraId="077AAE7C" w14:textId="77777777" w:rsidR="005345A0" w:rsidRPr="00BB257A" w:rsidRDefault="00F45E3B">
            <w:pPr>
              <w:widowControl/>
              <w:spacing w:before="0" w:after="0" w:line="220" w:lineRule="auto"/>
              <w:jc w:val="center"/>
              <w:rPr>
                <w:sz w:val="20"/>
                <w:szCs w:val="20"/>
              </w:rPr>
            </w:pPr>
            <w:r w:rsidRPr="00BB257A">
              <w:rPr>
                <w:sz w:val="20"/>
                <w:szCs w:val="20"/>
              </w:rPr>
              <w:t>5</w:t>
            </w:r>
          </w:p>
        </w:tc>
        <w:tc>
          <w:tcPr>
            <w:tcW w:w="1080" w:type="dxa"/>
            <w:shd w:val="clear" w:color="auto" w:fill="auto"/>
            <w:vAlign w:val="bottom"/>
          </w:tcPr>
          <w:p w14:paraId="08846E31" w14:textId="77777777" w:rsidR="005345A0" w:rsidRPr="00BB257A" w:rsidRDefault="00F45E3B">
            <w:pPr>
              <w:widowControl/>
              <w:spacing w:before="0" w:after="0" w:line="220" w:lineRule="auto"/>
              <w:jc w:val="center"/>
              <w:rPr>
                <w:sz w:val="20"/>
                <w:szCs w:val="20"/>
              </w:rPr>
            </w:pPr>
            <w:r w:rsidRPr="00BB257A">
              <w:rPr>
                <w:sz w:val="20"/>
                <w:szCs w:val="20"/>
              </w:rPr>
              <w:t>14 – 17</w:t>
            </w:r>
          </w:p>
        </w:tc>
        <w:tc>
          <w:tcPr>
            <w:tcW w:w="744" w:type="dxa"/>
            <w:shd w:val="clear" w:color="auto" w:fill="auto"/>
            <w:vAlign w:val="bottom"/>
          </w:tcPr>
          <w:p w14:paraId="5B84088B" w14:textId="77777777" w:rsidR="005345A0" w:rsidRPr="00BB257A" w:rsidRDefault="00F45E3B">
            <w:pPr>
              <w:widowControl/>
              <w:spacing w:before="0" w:after="0" w:line="220" w:lineRule="auto"/>
              <w:jc w:val="center"/>
              <w:rPr>
                <w:sz w:val="20"/>
                <w:szCs w:val="20"/>
              </w:rPr>
            </w:pPr>
            <w:r w:rsidRPr="00BB257A">
              <w:rPr>
                <w:sz w:val="20"/>
                <w:szCs w:val="20"/>
              </w:rPr>
              <w:t>1,05</w:t>
            </w:r>
          </w:p>
        </w:tc>
        <w:tc>
          <w:tcPr>
            <w:tcW w:w="913" w:type="dxa"/>
            <w:shd w:val="clear" w:color="auto" w:fill="auto"/>
            <w:vAlign w:val="bottom"/>
          </w:tcPr>
          <w:p w14:paraId="7348A5EB" w14:textId="77777777" w:rsidR="005345A0" w:rsidRPr="00BB257A" w:rsidRDefault="00F45E3B">
            <w:pPr>
              <w:widowControl/>
              <w:spacing w:before="0" w:after="0" w:line="220" w:lineRule="auto"/>
              <w:jc w:val="center"/>
              <w:rPr>
                <w:sz w:val="20"/>
                <w:szCs w:val="20"/>
              </w:rPr>
            </w:pPr>
            <w:r w:rsidRPr="00BB257A">
              <w:rPr>
                <w:sz w:val="20"/>
                <w:szCs w:val="20"/>
              </w:rPr>
              <w:t>0,91</w:t>
            </w:r>
          </w:p>
        </w:tc>
        <w:tc>
          <w:tcPr>
            <w:tcW w:w="795" w:type="dxa"/>
            <w:shd w:val="clear" w:color="auto" w:fill="auto"/>
            <w:vAlign w:val="bottom"/>
          </w:tcPr>
          <w:p w14:paraId="45121804"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939" w:type="dxa"/>
            <w:shd w:val="clear" w:color="auto" w:fill="auto"/>
            <w:vAlign w:val="bottom"/>
          </w:tcPr>
          <w:p w14:paraId="62301DCE" w14:textId="77777777" w:rsidR="005345A0" w:rsidRPr="00BB257A" w:rsidRDefault="00F45E3B">
            <w:pPr>
              <w:widowControl/>
              <w:spacing w:before="0" w:after="0" w:line="220" w:lineRule="auto"/>
              <w:jc w:val="center"/>
              <w:rPr>
                <w:sz w:val="20"/>
                <w:szCs w:val="20"/>
              </w:rPr>
            </w:pPr>
            <w:r w:rsidRPr="00BB257A">
              <w:rPr>
                <w:sz w:val="20"/>
                <w:szCs w:val="20"/>
              </w:rPr>
              <w:t>0,51</w:t>
            </w:r>
          </w:p>
        </w:tc>
        <w:tc>
          <w:tcPr>
            <w:tcW w:w="804" w:type="dxa"/>
            <w:shd w:val="clear" w:color="auto" w:fill="auto"/>
            <w:vAlign w:val="bottom"/>
          </w:tcPr>
          <w:p w14:paraId="6AF44532" w14:textId="77777777" w:rsidR="005345A0" w:rsidRPr="00BB257A" w:rsidRDefault="00F45E3B">
            <w:pPr>
              <w:widowControl/>
              <w:spacing w:before="0" w:after="0" w:line="220" w:lineRule="auto"/>
              <w:jc w:val="center"/>
              <w:rPr>
                <w:sz w:val="20"/>
                <w:szCs w:val="20"/>
              </w:rPr>
            </w:pPr>
            <w:r w:rsidRPr="00BB257A">
              <w:rPr>
                <w:sz w:val="20"/>
                <w:szCs w:val="20"/>
              </w:rPr>
              <w:t>0,45</w:t>
            </w:r>
          </w:p>
        </w:tc>
        <w:tc>
          <w:tcPr>
            <w:tcW w:w="804" w:type="dxa"/>
          </w:tcPr>
          <w:p w14:paraId="380F7571"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441947A4"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18DE4562"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11C12496" w14:textId="77777777">
        <w:trPr>
          <w:trHeight w:val="220"/>
          <w:jc w:val="center"/>
        </w:trPr>
        <w:tc>
          <w:tcPr>
            <w:tcW w:w="626" w:type="dxa"/>
            <w:shd w:val="clear" w:color="auto" w:fill="auto"/>
            <w:vAlign w:val="bottom"/>
          </w:tcPr>
          <w:p w14:paraId="206066F9" w14:textId="77777777" w:rsidR="005345A0" w:rsidRPr="00BB257A" w:rsidRDefault="00F45E3B">
            <w:pPr>
              <w:widowControl/>
              <w:spacing w:before="0" w:after="0" w:line="220" w:lineRule="auto"/>
              <w:jc w:val="center"/>
              <w:rPr>
                <w:sz w:val="20"/>
                <w:szCs w:val="20"/>
              </w:rPr>
            </w:pPr>
            <w:r w:rsidRPr="00BB257A">
              <w:rPr>
                <w:sz w:val="20"/>
                <w:szCs w:val="20"/>
              </w:rPr>
              <w:t>6</w:t>
            </w:r>
          </w:p>
        </w:tc>
        <w:tc>
          <w:tcPr>
            <w:tcW w:w="1080" w:type="dxa"/>
            <w:shd w:val="clear" w:color="auto" w:fill="auto"/>
            <w:vAlign w:val="bottom"/>
          </w:tcPr>
          <w:p w14:paraId="2D5B20C5" w14:textId="77777777" w:rsidR="005345A0" w:rsidRPr="00BB257A" w:rsidRDefault="00F45E3B">
            <w:pPr>
              <w:widowControl/>
              <w:spacing w:before="0" w:after="0" w:line="220" w:lineRule="auto"/>
              <w:jc w:val="center"/>
              <w:rPr>
                <w:sz w:val="20"/>
                <w:szCs w:val="20"/>
              </w:rPr>
            </w:pPr>
            <w:r w:rsidRPr="00BB257A">
              <w:rPr>
                <w:sz w:val="20"/>
                <w:szCs w:val="20"/>
              </w:rPr>
              <w:t>18 – 20</w:t>
            </w:r>
          </w:p>
        </w:tc>
        <w:tc>
          <w:tcPr>
            <w:tcW w:w="744" w:type="dxa"/>
            <w:shd w:val="clear" w:color="auto" w:fill="auto"/>
            <w:vAlign w:val="bottom"/>
          </w:tcPr>
          <w:p w14:paraId="1C04F5E4" w14:textId="77777777" w:rsidR="005345A0" w:rsidRPr="00BB257A" w:rsidRDefault="00F45E3B">
            <w:pPr>
              <w:widowControl/>
              <w:spacing w:before="0" w:after="0" w:line="220" w:lineRule="auto"/>
              <w:jc w:val="center"/>
              <w:rPr>
                <w:sz w:val="20"/>
                <w:szCs w:val="20"/>
              </w:rPr>
            </w:pPr>
            <w:r w:rsidRPr="00BB257A">
              <w:rPr>
                <w:sz w:val="20"/>
                <w:szCs w:val="20"/>
              </w:rPr>
              <w:t>1,20</w:t>
            </w:r>
          </w:p>
        </w:tc>
        <w:tc>
          <w:tcPr>
            <w:tcW w:w="913" w:type="dxa"/>
            <w:shd w:val="clear" w:color="auto" w:fill="auto"/>
            <w:vAlign w:val="bottom"/>
          </w:tcPr>
          <w:p w14:paraId="0559FAE2" w14:textId="77777777" w:rsidR="005345A0" w:rsidRPr="00BB257A" w:rsidRDefault="00F45E3B">
            <w:pPr>
              <w:widowControl/>
              <w:spacing w:before="0" w:after="0" w:line="220" w:lineRule="auto"/>
              <w:jc w:val="center"/>
              <w:rPr>
                <w:sz w:val="20"/>
                <w:szCs w:val="20"/>
              </w:rPr>
            </w:pPr>
            <w:r w:rsidRPr="00BB257A">
              <w:rPr>
                <w:sz w:val="20"/>
                <w:szCs w:val="20"/>
              </w:rPr>
              <w:t>1,01</w:t>
            </w:r>
          </w:p>
        </w:tc>
        <w:tc>
          <w:tcPr>
            <w:tcW w:w="795" w:type="dxa"/>
            <w:shd w:val="clear" w:color="auto" w:fill="auto"/>
            <w:vAlign w:val="bottom"/>
          </w:tcPr>
          <w:p w14:paraId="67FA556A" w14:textId="77777777" w:rsidR="005345A0" w:rsidRPr="00BB257A" w:rsidRDefault="00F45E3B">
            <w:pPr>
              <w:widowControl/>
              <w:spacing w:before="0" w:after="0" w:line="220" w:lineRule="auto"/>
              <w:jc w:val="center"/>
              <w:rPr>
                <w:sz w:val="20"/>
                <w:szCs w:val="20"/>
              </w:rPr>
            </w:pPr>
            <w:r w:rsidRPr="00BB257A">
              <w:rPr>
                <w:sz w:val="20"/>
                <w:szCs w:val="20"/>
              </w:rPr>
              <w:t>0,65</w:t>
            </w:r>
          </w:p>
        </w:tc>
        <w:tc>
          <w:tcPr>
            <w:tcW w:w="939" w:type="dxa"/>
            <w:shd w:val="clear" w:color="auto" w:fill="auto"/>
            <w:vAlign w:val="bottom"/>
          </w:tcPr>
          <w:p w14:paraId="09ABAEE2" w14:textId="77777777" w:rsidR="005345A0" w:rsidRPr="00BB257A" w:rsidRDefault="00F45E3B">
            <w:pPr>
              <w:widowControl/>
              <w:spacing w:before="0" w:after="0" w:line="220" w:lineRule="auto"/>
              <w:jc w:val="center"/>
              <w:rPr>
                <w:sz w:val="20"/>
                <w:szCs w:val="20"/>
              </w:rPr>
            </w:pPr>
            <w:r w:rsidRPr="00BB257A">
              <w:rPr>
                <w:sz w:val="20"/>
                <w:szCs w:val="20"/>
              </w:rPr>
              <w:t>0,58</w:t>
            </w:r>
          </w:p>
        </w:tc>
        <w:tc>
          <w:tcPr>
            <w:tcW w:w="804" w:type="dxa"/>
            <w:shd w:val="clear" w:color="auto" w:fill="auto"/>
            <w:vAlign w:val="bottom"/>
          </w:tcPr>
          <w:p w14:paraId="1A60D2BF" w14:textId="77777777" w:rsidR="005345A0" w:rsidRPr="00BB257A" w:rsidRDefault="00F45E3B">
            <w:pPr>
              <w:widowControl/>
              <w:spacing w:before="0" w:after="0" w:line="220" w:lineRule="auto"/>
              <w:jc w:val="center"/>
              <w:rPr>
                <w:sz w:val="20"/>
                <w:szCs w:val="20"/>
              </w:rPr>
            </w:pPr>
            <w:r w:rsidRPr="00BB257A">
              <w:rPr>
                <w:sz w:val="20"/>
                <w:szCs w:val="20"/>
              </w:rPr>
              <w:t>0,51</w:t>
            </w:r>
          </w:p>
        </w:tc>
        <w:tc>
          <w:tcPr>
            <w:tcW w:w="804" w:type="dxa"/>
          </w:tcPr>
          <w:p w14:paraId="0F81972C"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799125C8"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50636FB4"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6FD38DE5" w14:textId="77777777">
        <w:trPr>
          <w:trHeight w:val="220"/>
          <w:jc w:val="center"/>
        </w:trPr>
        <w:tc>
          <w:tcPr>
            <w:tcW w:w="626" w:type="dxa"/>
            <w:shd w:val="clear" w:color="auto" w:fill="auto"/>
            <w:vAlign w:val="bottom"/>
          </w:tcPr>
          <w:p w14:paraId="39A539F4" w14:textId="77777777" w:rsidR="005345A0" w:rsidRPr="00BB257A" w:rsidRDefault="00F45E3B">
            <w:pPr>
              <w:widowControl/>
              <w:spacing w:before="0" w:after="0" w:line="220" w:lineRule="auto"/>
              <w:jc w:val="center"/>
              <w:rPr>
                <w:sz w:val="20"/>
                <w:szCs w:val="20"/>
              </w:rPr>
            </w:pPr>
            <w:r w:rsidRPr="00BB257A">
              <w:rPr>
                <w:sz w:val="20"/>
                <w:szCs w:val="20"/>
              </w:rPr>
              <w:t>7</w:t>
            </w:r>
          </w:p>
        </w:tc>
        <w:tc>
          <w:tcPr>
            <w:tcW w:w="1080" w:type="dxa"/>
            <w:shd w:val="clear" w:color="auto" w:fill="auto"/>
            <w:vAlign w:val="bottom"/>
          </w:tcPr>
          <w:p w14:paraId="12AD069B" w14:textId="77777777" w:rsidR="005345A0" w:rsidRPr="00BB257A" w:rsidRDefault="00F45E3B">
            <w:pPr>
              <w:widowControl/>
              <w:spacing w:before="0" w:after="0" w:line="220" w:lineRule="auto"/>
              <w:jc w:val="center"/>
              <w:rPr>
                <w:sz w:val="20"/>
                <w:szCs w:val="20"/>
              </w:rPr>
            </w:pPr>
            <w:r w:rsidRPr="00BB257A">
              <w:rPr>
                <w:sz w:val="20"/>
                <w:szCs w:val="20"/>
              </w:rPr>
              <w:t>21 – 25</w:t>
            </w:r>
          </w:p>
        </w:tc>
        <w:tc>
          <w:tcPr>
            <w:tcW w:w="744" w:type="dxa"/>
            <w:shd w:val="clear" w:color="auto" w:fill="auto"/>
            <w:vAlign w:val="bottom"/>
          </w:tcPr>
          <w:p w14:paraId="12E32E4B" w14:textId="77777777" w:rsidR="005345A0" w:rsidRPr="00BB257A" w:rsidRDefault="00F45E3B">
            <w:pPr>
              <w:widowControl/>
              <w:spacing w:before="0" w:after="0" w:line="220" w:lineRule="auto"/>
              <w:jc w:val="center"/>
              <w:rPr>
                <w:sz w:val="20"/>
                <w:szCs w:val="20"/>
              </w:rPr>
            </w:pPr>
            <w:r w:rsidRPr="00BB257A">
              <w:rPr>
                <w:sz w:val="20"/>
                <w:szCs w:val="20"/>
              </w:rPr>
              <w:t>1,50</w:t>
            </w:r>
          </w:p>
        </w:tc>
        <w:tc>
          <w:tcPr>
            <w:tcW w:w="913" w:type="dxa"/>
            <w:shd w:val="clear" w:color="auto" w:fill="auto"/>
            <w:vAlign w:val="bottom"/>
          </w:tcPr>
          <w:p w14:paraId="3073BFC0" w14:textId="77777777" w:rsidR="005345A0" w:rsidRPr="00BB257A" w:rsidRDefault="00F45E3B">
            <w:pPr>
              <w:widowControl/>
              <w:spacing w:before="0" w:after="0" w:line="220" w:lineRule="auto"/>
              <w:jc w:val="center"/>
              <w:rPr>
                <w:sz w:val="20"/>
                <w:szCs w:val="20"/>
              </w:rPr>
            </w:pPr>
            <w:r w:rsidRPr="00BB257A">
              <w:rPr>
                <w:sz w:val="20"/>
                <w:szCs w:val="20"/>
              </w:rPr>
              <w:t>1,26</w:t>
            </w:r>
          </w:p>
        </w:tc>
        <w:tc>
          <w:tcPr>
            <w:tcW w:w="795" w:type="dxa"/>
            <w:shd w:val="clear" w:color="auto" w:fill="auto"/>
            <w:vAlign w:val="bottom"/>
          </w:tcPr>
          <w:p w14:paraId="638FEDAF" w14:textId="77777777" w:rsidR="005345A0" w:rsidRPr="00BB257A" w:rsidRDefault="00F45E3B">
            <w:pPr>
              <w:widowControl/>
              <w:spacing w:before="0" w:after="0" w:line="220" w:lineRule="auto"/>
              <w:jc w:val="center"/>
              <w:rPr>
                <w:sz w:val="20"/>
                <w:szCs w:val="20"/>
              </w:rPr>
            </w:pPr>
            <w:r w:rsidRPr="00BB257A">
              <w:rPr>
                <w:sz w:val="20"/>
                <w:szCs w:val="20"/>
              </w:rPr>
              <w:t>0,75</w:t>
            </w:r>
          </w:p>
        </w:tc>
        <w:tc>
          <w:tcPr>
            <w:tcW w:w="939" w:type="dxa"/>
            <w:shd w:val="clear" w:color="auto" w:fill="auto"/>
            <w:vAlign w:val="bottom"/>
          </w:tcPr>
          <w:p w14:paraId="239E309C" w14:textId="77777777" w:rsidR="005345A0" w:rsidRPr="00BB257A" w:rsidRDefault="00F45E3B">
            <w:pPr>
              <w:widowControl/>
              <w:spacing w:before="0" w:after="0" w:line="220" w:lineRule="auto"/>
              <w:jc w:val="center"/>
              <w:rPr>
                <w:sz w:val="20"/>
                <w:szCs w:val="20"/>
              </w:rPr>
            </w:pPr>
            <w:r w:rsidRPr="00BB257A">
              <w:rPr>
                <w:sz w:val="20"/>
                <w:szCs w:val="20"/>
              </w:rPr>
              <w:t>0,68</w:t>
            </w:r>
          </w:p>
        </w:tc>
        <w:tc>
          <w:tcPr>
            <w:tcW w:w="804" w:type="dxa"/>
            <w:shd w:val="clear" w:color="auto" w:fill="auto"/>
            <w:vAlign w:val="bottom"/>
          </w:tcPr>
          <w:p w14:paraId="06BBA8F1" w14:textId="77777777" w:rsidR="005345A0" w:rsidRPr="00BB257A" w:rsidRDefault="00F45E3B">
            <w:pPr>
              <w:widowControl/>
              <w:spacing w:before="0" w:after="0" w:line="220" w:lineRule="auto"/>
              <w:jc w:val="center"/>
              <w:rPr>
                <w:sz w:val="20"/>
                <w:szCs w:val="20"/>
              </w:rPr>
            </w:pPr>
            <w:r w:rsidRPr="00BB257A">
              <w:rPr>
                <w:sz w:val="20"/>
                <w:szCs w:val="20"/>
              </w:rPr>
              <w:t>0,66</w:t>
            </w:r>
          </w:p>
        </w:tc>
        <w:tc>
          <w:tcPr>
            <w:tcW w:w="804" w:type="dxa"/>
          </w:tcPr>
          <w:p w14:paraId="684CD7FA" w14:textId="77777777" w:rsidR="005345A0" w:rsidRPr="00BB257A" w:rsidRDefault="00F45E3B">
            <w:pPr>
              <w:widowControl/>
              <w:spacing w:before="0" w:after="0" w:line="220" w:lineRule="auto"/>
              <w:jc w:val="center"/>
              <w:rPr>
                <w:sz w:val="20"/>
                <w:szCs w:val="20"/>
              </w:rPr>
            </w:pPr>
            <w:r w:rsidRPr="00BB257A">
              <w:rPr>
                <w:sz w:val="20"/>
                <w:szCs w:val="20"/>
              </w:rPr>
              <w:t>0,30</w:t>
            </w:r>
          </w:p>
        </w:tc>
        <w:tc>
          <w:tcPr>
            <w:tcW w:w="807" w:type="dxa"/>
          </w:tcPr>
          <w:p w14:paraId="67067506" w14:textId="77777777" w:rsidR="005345A0" w:rsidRPr="00BB257A" w:rsidRDefault="00F45E3B">
            <w:pPr>
              <w:widowControl/>
              <w:spacing w:before="0" w:after="0" w:line="220" w:lineRule="auto"/>
              <w:jc w:val="center"/>
              <w:rPr>
                <w:sz w:val="20"/>
                <w:szCs w:val="20"/>
              </w:rPr>
            </w:pPr>
            <w:r w:rsidRPr="00BB257A">
              <w:rPr>
                <w:sz w:val="20"/>
                <w:szCs w:val="20"/>
              </w:rPr>
              <w:t>0,05</w:t>
            </w:r>
          </w:p>
        </w:tc>
        <w:tc>
          <w:tcPr>
            <w:tcW w:w="1600" w:type="dxa"/>
          </w:tcPr>
          <w:p w14:paraId="7DC453E6"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656D192" w14:textId="77777777">
        <w:trPr>
          <w:trHeight w:val="220"/>
          <w:jc w:val="center"/>
        </w:trPr>
        <w:tc>
          <w:tcPr>
            <w:tcW w:w="626" w:type="dxa"/>
            <w:shd w:val="clear" w:color="auto" w:fill="auto"/>
            <w:vAlign w:val="bottom"/>
          </w:tcPr>
          <w:p w14:paraId="21F78766" w14:textId="77777777" w:rsidR="005345A0" w:rsidRPr="00BB257A" w:rsidRDefault="00F45E3B">
            <w:pPr>
              <w:widowControl/>
              <w:spacing w:before="0" w:after="0" w:line="220" w:lineRule="auto"/>
              <w:jc w:val="center"/>
              <w:rPr>
                <w:sz w:val="20"/>
                <w:szCs w:val="20"/>
              </w:rPr>
            </w:pPr>
            <w:r w:rsidRPr="00BB257A">
              <w:rPr>
                <w:sz w:val="20"/>
                <w:szCs w:val="20"/>
              </w:rPr>
              <w:t>8</w:t>
            </w:r>
          </w:p>
        </w:tc>
        <w:tc>
          <w:tcPr>
            <w:tcW w:w="1080" w:type="dxa"/>
            <w:shd w:val="clear" w:color="auto" w:fill="auto"/>
            <w:vAlign w:val="bottom"/>
          </w:tcPr>
          <w:p w14:paraId="30121B9D" w14:textId="77777777" w:rsidR="005345A0" w:rsidRPr="00BB257A" w:rsidRDefault="00F45E3B">
            <w:pPr>
              <w:widowControl/>
              <w:spacing w:before="0" w:after="0" w:line="220" w:lineRule="auto"/>
              <w:jc w:val="center"/>
              <w:rPr>
                <w:sz w:val="20"/>
                <w:szCs w:val="20"/>
              </w:rPr>
            </w:pPr>
            <w:r w:rsidRPr="00BB257A">
              <w:rPr>
                <w:sz w:val="20"/>
                <w:szCs w:val="20"/>
              </w:rPr>
              <w:t>26 – 30</w:t>
            </w:r>
          </w:p>
        </w:tc>
        <w:tc>
          <w:tcPr>
            <w:tcW w:w="744" w:type="dxa"/>
            <w:shd w:val="clear" w:color="auto" w:fill="auto"/>
            <w:vAlign w:val="bottom"/>
          </w:tcPr>
          <w:p w14:paraId="41BA1B6B" w14:textId="77777777" w:rsidR="005345A0" w:rsidRPr="00BB257A" w:rsidRDefault="00F45E3B">
            <w:pPr>
              <w:widowControl/>
              <w:spacing w:before="0" w:after="0" w:line="220" w:lineRule="auto"/>
              <w:jc w:val="center"/>
              <w:rPr>
                <w:sz w:val="20"/>
                <w:szCs w:val="20"/>
              </w:rPr>
            </w:pPr>
            <w:r w:rsidRPr="00BB257A">
              <w:rPr>
                <w:sz w:val="20"/>
                <w:szCs w:val="20"/>
              </w:rPr>
              <w:t>1,85</w:t>
            </w:r>
          </w:p>
        </w:tc>
        <w:tc>
          <w:tcPr>
            <w:tcW w:w="913" w:type="dxa"/>
            <w:shd w:val="clear" w:color="auto" w:fill="auto"/>
            <w:vAlign w:val="bottom"/>
          </w:tcPr>
          <w:p w14:paraId="1BBAB95B" w14:textId="77777777" w:rsidR="005345A0" w:rsidRPr="00BB257A" w:rsidRDefault="00F45E3B">
            <w:pPr>
              <w:widowControl/>
              <w:spacing w:before="0" w:after="0" w:line="220" w:lineRule="auto"/>
              <w:jc w:val="center"/>
              <w:rPr>
                <w:sz w:val="20"/>
                <w:szCs w:val="20"/>
              </w:rPr>
            </w:pPr>
            <w:r w:rsidRPr="00BB257A">
              <w:rPr>
                <w:sz w:val="20"/>
                <w:szCs w:val="20"/>
              </w:rPr>
              <w:t>1,57</w:t>
            </w:r>
          </w:p>
        </w:tc>
        <w:tc>
          <w:tcPr>
            <w:tcW w:w="795" w:type="dxa"/>
            <w:shd w:val="clear" w:color="auto" w:fill="auto"/>
            <w:vAlign w:val="bottom"/>
          </w:tcPr>
          <w:p w14:paraId="65659799" w14:textId="77777777" w:rsidR="005345A0" w:rsidRPr="00BB257A" w:rsidRDefault="00F45E3B">
            <w:pPr>
              <w:widowControl/>
              <w:spacing w:before="0" w:after="0" w:line="220" w:lineRule="auto"/>
              <w:jc w:val="center"/>
              <w:rPr>
                <w:sz w:val="20"/>
                <w:szCs w:val="20"/>
              </w:rPr>
            </w:pPr>
            <w:r w:rsidRPr="00BB257A">
              <w:rPr>
                <w:sz w:val="20"/>
                <w:szCs w:val="20"/>
              </w:rPr>
              <w:t>0,95</w:t>
            </w:r>
          </w:p>
        </w:tc>
        <w:tc>
          <w:tcPr>
            <w:tcW w:w="939" w:type="dxa"/>
            <w:shd w:val="clear" w:color="auto" w:fill="auto"/>
            <w:vAlign w:val="bottom"/>
          </w:tcPr>
          <w:p w14:paraId="0575A3A0" w14:textId="77777777" w:rsidR="005345A0" w:rsidRPr="00BB257A" w:rsidRDefault="00F45E3B">
            <w:pPr>
              <w:widowControl/>
              <w:spacing w:before="0" w:after="0" w:line="220" w:lineRule="auto"/>
              <w:jc w:val="center"/>
              <w:rPr>
                <w:sz w:val="20"/>
                <w:szCs w:val="20"/>
              </w:rPr>
            </w:pPr>
            <w:r w:rsidRPr="00BB257A">
              <w:rPr>
                <w:sz w:val="20"/>
                <w:szCs w:val="20"/>
              </w:rPr>
              <w:t>0,82</w:t>
            </w:r>
          </w:p>
        </w:tc>
        <w:tc>
          <w:tcPr>
            <w:tcW w:w="804" w:type="dxa"/>
            <w:shd w:val="clear" w:color="auto" w:fill="auto"/>
            <w:vAlign w:val="bottom"/>
          </w:tcPr>
          <w:p w14:paraId="0D12D8D7" w14:textId="77777777" w:rsidR="005345A0" w:rsidRPr="00BB257A" w:rsidRDefault="00F45E3B">
            <w:pPr>
              <w:widowControl/>
              <w:spacing w:before="0" w:after="0" w:line="220" w:lineRule="auto"/>
              <w:jc w:val="center"/>
              <w:rPr>
                <w:sz w:val="20"/>
                <w:szCs w:val="20"/>
              </w:rPr>
            </w:pPr>
            <w:r w:rsidRPr="00BB257A">
              <w:rPr>
                <w:sz w:val="20"/>
                <w:szCs w:val="20"/>
              </w:rPr>
              <w:t>0,81</w:t>
            </w:r>
          </w:p>
        </w:tc>
        <w:tc>
          <w:tcPr>
            <w:tcW w:w="804" w:type="dxa"/>
          </w:tcPr>
          <w:p w14:paraId="27156DEC"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807" w:type="dxa"/>
          </w:tcPr>
          <w:p w14:paraId="7C26CAF3" w14:textId="77777777" w:rsidR="005345A0" w:rsidRPr="00BB257A" w:rsidRDefault="00F45E3B">
            <w:pPr>
              <w:widowControl/>
              <w:spacing w:before="0" w:after="0" w:line="220" w:lineRule="auto"/>
              <w:jc w:val="center"/>
              <w:rPr>
                <w:sz w:val="20"/>
                <w:szCs w:val="20"/>
              </w:rPr>
            </w:pPr>
            <w:r w:rsidRPr="00BB257A">
              <w:rPr>
                <w:sz w:val="20"/>
                <w:szCs w:val="20"/>
              </w:rPr>
              <w:t>0,10</w:t>
            </w:r>
          </w:p>
        </w:tc>
        <w:tc>
          <w:tcPr>
            <w:tcW w:w="1600" w:type="dxa"/>
          </w:tcPr>
          <w:p w14:paraId="7744D2C5"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1022EE0B" w14:textId="77777777">
        <w:trPr>
          <w:trHeight w:val="220"/>
          <w:jc w:val="center"/>
        </w:trPr>
        <w:tc>
          <w:tcPr>
            <w:tcW w:w="626" w:type="dxa"/>
            <w:shd w:val="clear" w:color="auto" w:fill="auto"/>
            <w:vAlign w:val="bottom"/>
          </w:tcPr>
          <w:p w14:paraId="6BB28735" w14:textId="77777777" w:rsidR="005345A0" w:rsidRPr="00BB257A" w:rsidRDefault="00F45E3B">
            <w:pPr>
              <w:widowControl/>
              <w:spacing w:before="0" w:after="0" w:line="220" w:lineRule="auto"/>
              <w:jc w:val="center"/>
              <w:rPr>
                <w:sz w:val="20"/>
                <w:szCs w:val="20"/>
              </w:rPr>
            </w:pPr>
            <w:r w:rsidRPr="00BB257A">
              <w:rPr>
                <w:sz w:val="20"/>
                <w:szCs w:val="20"/>
              </w:rPr>
              <w:t>9</w:t>
            </w:r>
          </w:p>
        </w:tc>
        <w:tc>
          <w:tcPr>
            <w:tcW w:w="1080" w:type="dxa"/>
            <w:shd w:val="clear" w:color="auto" w:fill="auto"/>
            <w:vAlign w:val="bottom"/>
          </w:tcPr>
          <w:p w14:paraId="3AF9ECCC" w14:textId="77777777" w:rsidR="005345A0" w:rsidRPr="00BB257A" w:rsidRDefault="00F45E3B">
            <w:pPr>
              <w:widowControl/>
              <w:spacing w:before="0" w:after="0" w:line="220" w:lineRule="auto"/>
              <w:jc w:val="center"/>
              <w:rPr>
                <w:sz w:val="20"/>
                <w:szCs w:val="20"/>
              </w:rPr>
            </w:pPr>
            <w:r w:rsidRPr="00BB257A">
              <w:rPr>
                <w:sz w:val="20"/>
                <w:szCs w:val="20"/>
              </w:rPr>
              <w:t>31 – 35</w:t>
            </w:r>
          </w:p>
        </w:tc>
        <w:tc>
          <w:tcPr>
            <w:tcW w:w="744" w:type="dxa"/>
            <w:shd w:val="clear" w:color="auto" w:fill="auto"/>
            <w:vAlign w:val="bottom"/>
          </w:tcPr>
          <w:p w14:paraId="20FE215B" w14:textId="77777777" w:rsidR="005345A0" w:rsidRPr="00BB257A" w:rsidRDefault="00F45E3B">
            <w:pPr>
              <w:widowControl/>
              <w:spacing w:before="0" w:after="0" w:line="220" w:lineRule="auto"/>
              <w:jc w:val="center"/>
              <w:rPr>
                <w:sz w:val="20"/>
                <w:szCs w:val="20"/>
              </w:rPr>
            </w:pPr>
            <w:r w:rsidRPr="00BB257A">
              <w:rPr>
                <w:sz w:val="20"/>
                <w:szCs w:val="20"/>
              </w:rPr>
              <w:t>2,10</w:t>
            </w:r>
          </w:p>
        </w:tc>
        <w:tc>
          <w:tcPr>
            <w:tcW w:w="913" w:type="dxa"/>
            <w:shd w:val="clear" w:color="auto" w:fill="auto"/>
            <w:vAlign w:val="bottom"/>
          </w:tcPr>
          <w:p w14:paraId="50527254" w14:textId="77777777" w:rsidR="005345A0" w:rsidRPr="00BB257A" w:rsidRDefault="00F45E3B">
            <w:pPr>
              <w:widowControl/>
              <w:spacing w:before="0" w:after="0" w:line="220" w:lineRule="auto"/>
              <w:jc w:val="center"/>
              <w:rPr>
                <w:sz w:val="20"/>
                <w:szCs w:val="20"/>
              </w:rPr>
            </w:pPr>
            <w:r w:rsidRPr="00BB257A">
              <w:rPr>
                <w:sz w:val="20"/>
                <w:szCs w:val="20"/>
              </w:rPr>
              <w:t>1,82</w:t>
            </w:r>
          </w:p>
        </w:tc>
        <w:tc>
          <w:tcPr>
            <w:tcW w:w="795" w:type="dxa"/>
            <w:shd w:val="clear" w:color="auto" w:fill="auto"/>
            <w:vAlign w:val="bottom"/>
          </w:tcPr>
          <w:p w14:paraId="05F8EB4B" w14:textId="77777777" w:rsidR="005345A0" w:rsidRPr="00BB257A" w:rsidRDefault="00F45E3B">
            <w:pPr>
              <w:widowControl/>
              <w:spacing w:before="0" w:after="0" w:line="220" w:lineRule="auto"/>
              <w:jc w:val="center"/>
              <w:rPr>
                <w:sz w:val="20"/>
                <w:szCs w:val="20"/>
              </w:rPr>
            </w:pPr>
            <w:r w:rsidRPr="00BB257A">
              <w:rPr>
                <w:sz w:val="20"/>
                <w:szCs w:val="20"/>
              </w:rPr>
              <w:t>1,05</w:t>
            </w:r>
          </w:p>
        </w:tc>
        <w:tc>
          <w:tcPr>
            <w:tcW w:w="939" w:type="dxa"/>
            <w:shd w:val="clear" w:color="auto" w:fill="auto"/>
            <w:vAlign w:val="bottom"/>
          </w:tcPr>
          <w:p w14:paraId="39674981" w14:textId="77777777" w:rsidR="005345A0" w:rsidRPr="00BB257A" w:rsidRDefault="00F45E3B">
            <w:pPr>
              <w:widowControl/>
              <w:spacing w:before="0" w:after="0" w:line="220" w:lineRule="auto"/>
              <w:jc w:val="center"/>
              <w:rPr>
                <w:sz w:val="20"/>
                <w:szCs w:val="20"/>
              </w:rPr>
            </w:pPr>
            <w:r w:rsidRPr="00BB257A">
              <w:rPr>
                <w:sz w:val="20"/>
                <w:szCs w:val="20"/>
              </w:rPr>
              <w:t>0,91</w:t>
            </w:r>
          </w:p>
        </w:tc>
        <w:tc>
          <w:tcPr>
            <w:tcW w:w="804" w:type="dxa"/>
            <w:shd w:val="clear" w:color="auto" w:fill="auto"/>
            <w:vAlign w:val="bottom"/>
          </w:tcPr>
          <w:p w14:paraId="4A7BA89D" w14:textId="77777777" w:rsidR="005345A0" w:rsidRPr="00BB257A" w:rsidRDefault="00F45E3B">
            <w:pPr>
              <w:widowControl/>
              <w:spacing w:before="0" w:after="0" w:line="220" w:lineRule="auto"/>
              <w:jc w:val="center"/>
              <w:rPr>
                <w:sz w:val="20"/>
                <w:szCs w:val="20"/>
              </w:rPr>
            </w:pPr>
            <w:r w:rsidRPr="00BB257A">
              <w:rPr>
                <w:sz w:val="20"/>
                <w:szCs w:val="20"/>
              </w:rPr>
              <w:t>0,91</w:t>
            </w:r>
          </w:p>
        </w:tc>
        <w:tc>
          <w:tcPr>
            <w:tcW w:w="804" w:type="dxa"/>
          </w:tcPr>
          <w:p w14:paraId="05006535"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807" w:type="dxa"/>
          </w:tcPr>
          <w:p w14:paraId="7B375161" w14:textId="77777777" w:rsidR="005345A0" w:rsidRPr="00BB257A" w:rsidRDefault="00F45E3B">
            <w:pPr>
              <w:widowControl/>
              <w:spacing w:before="0" w:after="0" w:line="220" w:lineRule="auto"/>
              <w:jc w:val="center"/>
              <w:rPr>
                <w:sz w:val="20"/>
                <w:szCs w:val="20"/>
              </w:rPr>
            </w:pPr>
            <w:r w:rsidRPr="00BB257A">
              <w:rPr>
                <w:sz w:val="20"/>
                <w:szCs w:val="20"/>
              </w:rPr>
              <w:t>0,10</w:t>
            </w:r>
          </w:p>
        </w:tc>
        <w:tc>
          <w:tcPr>
            <w:tcW w:w="1600" w:type="dxa"/>
          </w:tcPr>
          <w:p w14:paraId="143A001C"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AA74A08" w14:textId="77777777">
        <w:trPr>
          <w:trHeight w:val="220"/>
          <w:jc w:val="center"/>
        </w:trPr>
        <w:tc>
          <w:tcPr>
            <w:tcW w:w="626" w:type="dxa"/>
            <w:shd w:val="clear" w:color="auto" w:fill="auto"/>
            <w:vAlign w:val="bottom"/>
          </w:tcPr>
          <w:p w14:paraId="2712D47E" w14:textId="77777777" w:rsidR="005345A0" w:rsidRPr="00BB257A" w:rsidRDefault="00F45E3B">
            <w:pPr>
              <w:widowControl/>
              <w:spacing w:before="0" w:after="0" w:line="220" w:lineRule="auto"/>
              <w:jc w:val="center"/>
              <w:rPr>
                <w:sz w:val="20"/>
                <w:szCs w:val="20"/>
              </w:rPr>
            </w:pPr>
            <w:r w:rsidRPr="00BB257A">
              <w:rPr>
                <w:sz w:val="20"/>
                <w:szCs w:val="20"/>
              </w:rPr>
              <w:t>10</w:t>
            </w:r>
          </w:p>
        </w:tc>
        <w:tc>
          <w:tcPr>
            <w:tcW w:w="1080" w:type="dxa"/>
            <w:shd w:val="clear" w:color="auto" w:fill="auto"/>
            <w:vAlign w:val="bottom"/>
          </w:tcPr>
          <w:p w14:paraId="186EBDF7" w14:textId="77777777" w:rsidR="005345A0" w:rsidRPr="00BB257A" w:rsidRDefault="00F45E3B">
            <w:pPr>
              <w:widowControl/>
              <w:spacing w:before="0" w:after="0" w:line="220" w:lineRule="auto"/>
              <w:jc w:val="center"/>
              <w:rPr>
                <w:sz w:val="20"/>
                <w:szCs w:val="20"/>
              </w:rPr>
            </w:pPr>
            <w:r w:rsidRPr="00BB257A">
              <w:rPr>
                <w:sz w:val="20"/>
                <w:szCs w:val="20"/>
              </w:rPr>
              <w:t>36 – 40</w:t>
            </w:r>
          </w:p>
        </w:tc>
        <w:tc>
          <w:tcPr>
            <w:tcW w:w="744" w:type="dxa"/>
            <w:shd w:val="clear" w:color="auto" w:fill="auto"/>
            <w:vAlign w:val="bottom"/>
          </w:tcPr>
          <w:p w14:paraId="6B7A7E8D" w14:textId="77777777" w:rsidR="005345A0" w:rsidRPr="00BB257A" w:rsidRDefault="00F45E3B">
            <w:pPr>
              <w:widowControl/>
              <w:spacing w:before="0" w:after="0" w:line="220" w:lineRule="auto"/>
              <w:jc w:val="center"/>
              <w:rPr>
                <w:sz w:val="20"/>
                <w:szCs w:val="20"/>
              </w:rPr>
            </w:pPr>
            <w:r w:rsidRPr="00BB257A">
              <w:rPr>
                <w:sz w:val="20"/>
                <w:szCs w:val="20"/>
              </w:rPr>
              <w:t>2,30</w:t>
            </w:r>
          </w:p>
        </w:tc>
        <w:tc>
          <w:tcPr>
            <w:tcW w:w="913" w:type="dxa"/>
            <w:shd w:val="clear" w:color="auto" w:fill="auto"/>
            <w:vAlign w:val="bottom"/>
          </w:tcPr>
          <w:p w14:paraId="5555CE8C" w14:textId="77777777" w:rsidR="005345A0" w:rsidRPr="00BB257A" w:rsidRDefault="00F45E3B">
            <w:pPr>
              <w:widowControl/>
              <w:spacing w:before="0" w:after="0" w:line="220" w:lineRule="auto"/>
              <w:jc w:val="center"/>
              <w:rPr>
                <w:sz w:val="20"/>
                <w:szCs w:val="20"/>
              </w:rPr>
            </w:pPr>
            <w:r w:rsidRPr="00BB257A">
              <w:rPr>
                <w:sz w:val="20"/>
                <w:szCs w:val="20"/>
              </w:rPr>
              <w:t>1,97</w:t>
            </w:r>
          </w:p>
        </w:tc>
        <w:tc>
          <w:tcPr>
            <w:tcW w:w="795" w:type="dxa"/>
            <w:shd w:val="clear" w:color="auto" w:fill="auto"/>
            <w:vAlign w:val="bottom"/>
          </w:tcPr>
          <w:p w14:paraId="57E1BD48" w14:textId="77777777" w:rsidR="005345A0" w:rsidRPr="00BB257A" w:rsidRDefault="00F45E3B">
            <w:pPr>
              <w:widowControl/>
              <w:spacing w:before="0" w:after="0" w:line="220" w:lineRule="auto"/>
              <w:jc w:val="center"/>
              <w:rPr>
                <w:sz w:val="20"/>
                <w:szCs w:val="20"/>
              </w:rPr>
            </w:pPr>
            <w:r w:rsidRPr="00BB257A">
              <w:rPr>
                <w:sz w:val="20"/>
                <w:szCs w:val="20"/>
              </w:rPr>
              <w:t>1,15</w:t>
            </w:r>
          </w:p>
        </w:tc>
        <w:tc>
          <w:tcPr>
            <w:tcW w:w="939" w:type="dxa"/>
            <w:shd w:val="clear" w:color="auto" w:fill="auto"/>
            <w:vAlign w:val="bottom"/>
          </w:tcPr>
          <w:p w14:paraId="0A2746A1" w14:textId="77777777" w:rsidR="005345A0" w:rsidRPr="00BB257A" w:rsidRDefault="00F45E3B">
            <w:pPr>
              <w:widowControl/>
              <w:spacing w:before="0" w:after="0" w:line="220" w:lineRule="auto"/>
              <w:jc w:val="center"/>
              <w:rPr>
                <w:sz w:val="20"/>
                <w:szCs w:val="20"/>
              </w:rPr>
            </w:pPr>
            <w:r w:rsidRPr="00BB257A">
              <w:rPr>
                <w:sz w:val="20"/>
                <w:szCs w:val="20"/>
              </w:rPr>
              <w:t>1,01</w:t>
            </w:r>
          </w:p>
        </w:tc>
        <w:tc>
          <w:tcPr>
            <w:tcW w:w="804" w:type="dxa"/>
            <w:shd w:val="clear" w:color="auto" w:fill="auto"/>
            <w:vAlign w:val="bottom"/>
          </w:tcPr>
          <w:p w14:paraId="1FCD4F4E" w14:textId="77777777" w:rsidR="005345A0" w:rsidRPr="00BB257A" w:rsidRDefault="00F45E3B">
            <w:pPr>
              <w:widowControl/>
              <w:spacing w:before="0" w:after="0" w:line="220" w:lineRule="auto"/>
              <w:jc w:val="center"/>
              <w:rPr>
                <w:sz w:val="20"/>
                <w:szCs w:val="20"/>
              </w:rPr>
            </w:pPr>
            <w:r w:rsidRPr="00BB257A">
              <w:rPr>
                <w:sz w:val="20"/>
                <w:szCs w:val="20"/>
              </w:rPr>
              <w:t>1,01</w:t>
            </w:r>
          </w:p>
        </w:tc>
        <w:tc>
          <w:tcPr>
            <w:tcW w:w="804" w:type="dxa"/>
          </w:tcPr>
          <w:p w14:paraId="22681B62"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807" w:type="dxa"/>
          </w:tcPr>
          <w:p w14:paraId="0EEF5359" w14:textId="77777777" w:rsidR="005345A0" w:rsidRPr="00BB257A" w:rsidRDefault="00F45E3B">
            <w:pPr>
              <w:widowControl/>
              <w:spacing w:before="0" w:after="0" w:line="220" w:lineRule="auto"/>
              <w:jc w:val="center"/>
              <w:rPr>
                <w:sz w:val="20"/>
                <w:szCs w:val="20"/>
              </w:rPr>
            </w:pPr>
            <w:r w:rsidRPr="00BB257A">
              <w:rPr>
                <w:sz w:val="20"/>
                <w:szCs w:val="20"/>
              </w:rPr>
              <w:t>0,10</w:t>
            </w:r>
          </w:p>
        </w:tc>
        <w:tc>
          <w:tcPr>
            <w:tcW w:w="1600" w:type="dxa"/>
          </w:tcPr>
          <w:p w14:paraId="0E5D4185"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CB95315" w14:textId="77777777">
        <w:trPr>
          <w:trHeight w:val="220"/>
          <w:jc w:val="center"/>
        </w:trPr>
        <w:tc>
          <w:tcPr>
            <w:tcW w:w="626" w:type="dxa"/>
            <w:shd w:val="clear" w:color="auto" w:fill="auto"/>
            <w:vAlign w:val="bottom"/>
          </w:tcPr>
          <w:p w14:paraId="6ECFF004" w14:textId="77777777" w:rsidR="005345A0" w:rsidRPr="00BB257A" w:rsidRDefault="00F45E3B">
            <w:pPr>
              <w:widowControl/>
              <w:spacing w:before="0" w:after="0" w:line="220" w:lineRule="auto"/>
              <w:jc w:val="center"/>
              <w:rPr>
                <w:sz w:val="20"/>
                <w:szCs w:val="20"/>
              </w:rPr>
            </w:pPr>
            <w:r w:rsidRPr="00BB257A">
              <w:rPr>
                <w:sz w:val="20"/>
                <w:szCs w:val="20"/>
              </w:rPr>
              <w:t>11</w:t>
            </w:r>
          </w:p>
        </w:tc>
        <w:tc>
          <w:tcPr>
            <w:tcW w:w="1080" w:type="dxa"/>
            <w:shd w:val="clear" w:color="auto" w:fill="auto"/>
            <w:vAlign w:val="bottom"/>
          </w:tcPr>
          <w:p w14:paraId="3A37C4DC" w14:textId="77777777" w:rsidR="005345A0" w:rsidRPr="00BB257A" w:rsidRDefault="00F45E3B">
            <w:pPr>
              <w:widowControl/>
              <w:spacing w:before="0" w:after="0" w:line="220" w:lineRule="auto"/>
              <w:jc w:val="center"/>
              <w:rPr>
                <w:sz w:val="20"/>
                <w:szCs w:val="20"/>
              </w:rPr>
            </w:pPr>
            <w:r w:rsidRPr="00BB257A">
              <w:rPr>
                <w:sz w:val="20"/>
                <w:szCs w:val="20"/>
              </w:rPr>
              <w:t>41 – 45</w:t>
            </w:r>
          </w:p>
        </w:tc>
        <w:tc>
          <w:tcPr>
            <w:tcW w:w="744" w:type="dxa"/>
            <w:shd w:val="clear" w:color="auto" w:fill="auto"/>
            <w:vAlign w:val="bottom"/>
          </w:tcPr>
          <w:p w14:paraId="08880C0F" w14:textId="77777777" w:rsidR="005345A0" w:rsidRPr="00BB257A" w:rsidRDefault="00F45E3B">
            <w:pPr>
              <w:widowControl/>
              <w:spacing w:before="0" w:after="0" w:line="220" w:lineRule="auto"/>
              <w:jc w:val="center"/>
              <w:rPr>
                <w:sz w:val="20"/>
                <w:szCs w:val="20"/>
              </w:rPr>
            </w:pPr>
            <w:r w:rsidRPr="00BB257A">
              <w:rPr>
                <w:sz w:val="20"/>
                <w:szCs w:val="20"/>
              </w:rPr>
              <w:t>2,40</w:t>
            </w:r>
          </w:p>
        </w:tc>
        <w:tc>
          <w:tcPr>
            <w:tcW w:w="913" w:type="dxa"/>
            <w:shd w:val="clear" w:color="auto" w:fill="auto"/>
            <w:vAlign w:val="bottom"/>
          </w:tcPr>
          <w:p w14:paraId="664350A5" w14:textId="77777777" w:rsidR="005345A0" w:rsidRPr="00BB257A" w:rsidRDefault="00F45E3B">
            <w:pPr>
              <w:widowControl/>
              <w:spacing w:before="0" w:after="0" w:line="220" w:lineRule="auto"/>
              <w:jc w:val="center"/>
              <w:rPr>
                <w:sz w:val="20"/>
                <w:szCs w:val="20"/>
              </w:rPr>
            </w:pPr>
            <w:r w:rsidRPr="00BB257A">
              <w:rPr>
                <w:sz w:val="20"/>
                <w:szCs w:val="20"/>
              </w:rPr>
              <w:t>2,12</w:t>
            </w:r>
          </w:p>
        </w:tc>
        <w:tc>
          <w:tcPr>
            <w:tcW w:w="795" w:type="dxa"/>
            <w:shd w:val="clear" w:color="auto" w:fill="auto"/>
            <w:vAlign w:val="bottom"/>
          </w:tcPr>
          <w:p w14:paraId="3F79C8CC" w14:textId="77777777" w:rsidR="005345A0" w:rsidRPr="00BB257A" w:rsidRDefault="00F45E3B">
            <w:pPr>
              <w:widowControl/>
              <w:spacing w:before="0" w:after="0" w:line="220" w:lineRule="auto"/>
              <w:jc w:val="center"/>
              <w:rPr>
                <w:sz w:val="20"/>
                <w:szCs w:val="20"/>
              </w:rPr>
            </w:pPr>
            <w:r w:rsidRPr="00BB257A">
              <w:rPr>
                <w:sz w:val="20"/>
                <w:szCs w:val="20"/>
              </w:rPr>
              <w:t>1,30</w:t>
            </w:r>
          </w:p>
        </w:tc>
        <w:tc>
          <w:tcPr>
            <w:tcW w:w="939" w:type="dxa"/>
            <w:shd w:val="clear" w:color="auto" w:fill="auto"/>
            <w:vAlign w:val="bottom"/>
          </w:tcPr>
          <w:p w14:paraId="3E190171" w14:textId="77777777" w:rsidR="005345A0" w:rsidRPr="00BB257A" w:rsidRDefault="00F45E3B">
            <w:pPr>
              <w:widowControl/>
              <w:spacing w:before="0" w:after="0" w:line="220" w:lineRule="auto"/>
              <w:jc w:val="center"/>
              <w:rPr>
                <w:sz w:val="20"/>
                <w:szCs w:val="20"/>
              </w:rPr>
            </w:pPr>
            <w:r w:rsidRPr="00BB257A">
              <w:rPr>
                <w:sz w:val="20"/>
                <w:szCs w:val="20"/>
              </w:rPr>
              <w:t>1,15</w:t>
            </w:r>
          </w:p>
        </w:tc>
        <w:tc>
          <w:tcPr>
            <w:tcW w:w="804" w:type="dxa"/>
            <w:shd w:val="clear" w:color="auto" w:fill="auto"/>
            <w:vAlign w:val="bottom"/>
          </w:tcPr>
          <w:p w14:paraId="605922E4" w14:textId="77777777" w:rsidR="005345A0" w:rsidRPr="00BB257A" w:rsidRDefault="00F45E3B">
            <w:pPr>
              <w:widowControl/>
              <w:spacing w:before="0" w:after="0" w:line="220" w:lineRule="auto"/>
              <w:jc w:val="center"/>
              <w:rPr>
                <w:sz w:val="20"/>
                <w:szCs w:val="20"/>
              </w:rPr>
            </w:pPr>
            <w:r w:rsidRPr="00BB257A">
              <w:rPr>
                <w:sz w:val="20"/>
                <w:szCs w:val="20"/>
              </w:rPr>
              <w:t>1,11</w:t>
            </w:r>
          </w:p>
        </w:tc>
        <w:tc>
          <w:tcPr>
            <w:tcW w:w="804" w:type="dxa"/>
          </w:tcPr>
          <w:p w14:paraId="569C72AC"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807" w:type="dxa"/>
          </w:tcPr>
          <w:p w14:paraId="4AE81543" w14:textId="77777777" w:rsidR="005345A0" w:rsidRPr="00BB257A" w:rsidRDefault="00F45E3B">
            <w:pPr>
              <w:widowControl/>
              <w:spacing w:before="0" w:after="0" w:line="220" w:lineRule="auto"/>
              <w:jc w:val="center"/>
              <w:rPr>
                <w:sz w:val="20"/>
                <w:szCs w:val="20"/>
              </w:rPr>
            </w:pPr>
            <w:r w:rsidRPr="00BB257A">
              <w:rPr>
                <w:sz w:val="20"/>
                <w:szCs w:val="20"/>
              </w:rPr>
              <w:t>0,10</w:t>
            </w:r>
          </w:p>
        </w:tc>
        <w:tc>
          <w:tcPr>
            <w:tcW w:w="1600" w:type="dxa"/>
          </w:tcPr>
          <w:p w14:paraId="448490F1"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2FB99E74" w14:textId="77777777">
        <w:trPr>
          <w:trHeight w:val="220"/>
          <w:jc w:val="center"/>
        </w:trPr>
        <w:tc>
          <w:tcPr>
            <w:tcW w:w="626" w:type="dxa"/>
            <w:shd w:val="clear" w:color="auto" w:fill="auto"/>
            <w:vAlign w:val="bottom"/>
          </w:tcPr>
          <w:p w14:paraId="5CB504D3" w14:textId="77777777" w:rsidR="005345A0" w:rsidRPr="00BB257A" w:rsidRDefault="00F45E3B">
            <w:pPr>
              <w:widowControl/>
              <w:spacing w:before="0" w:after="0" w:line="220" w:lineRule="auto"/>
              <w:jc w:val="center"/>
              <w:rPr>
                <w:sz w:val="20"/>
                <w:szCs w:val="20"/>
              </w:rPr>
            </w:pPr>
            <w:r w:rsidRPr="00BB257A">
              <w:rPr>
                <w:sz w:val="20"/>
                <w:szCs w:val="20"/>
              </w:rPr>
              <w:t>12</w:t>
            </w:r>
          </w:p>
        </w:tc>
        <w:tc>
          <w:tcPr>
            <w:tcW w:w="1080" w:type="dxa"/>
            <w:shd w:val="clear" w:color="auto" w:fill="auto"/>
            <w:vAlign w:val="bottom"/>
          </w:tcPr>
          <w:p w14:paraId="2786F556" w14:textId="77777777" w:rsidR="005345A0" w:rsidRPr="00BB257A" w:rsidRDefault="00F45E3B">
            <w:pPr>
              <w:widowControl/>
              <w:spacing w:before="0" w:after="0" w:line="220" w:lineRule="auto"/>
              <w:jc w:val="center"/>
              <w:rPr>
                <w:sz w:val="20"/>
                <w:szCs w:val="20"/>
              </w:rPr>
            </w:pPr>
            <w:r w:rsidRPr="00BB257A">
              <w:rPr>
                <w:sz w:val="20"/>
                <w:szCs w:val="20"/>
              </w:rPr>
              <w:t>46 – 50</w:t>
            </w:r>
          </w:p>
        </w:tc>
        <w:tc>
          <w:tcPr>
            <w:tcW w:w="744" w:type="dxa"/>
            <w:shd w:val="clear" w:color="auto" w:fill="auto"/>
            <w:vAlign w:val="bottom"/>
          </w:tcPr>
          <w:p w14:paraId="7F7EA02E" w14:textId="77777777" w:rsidR="005345A0" w:rsidRPr="00BB257A" w:rsidRDefault="00F45E3B">
            <w:pPr>
              <w:widowControl/>
              <w:spacing w:before="0" w:after="0" w:line="220" w:lineRule="auto"/>
              <w:jc w:val="center"/>
              <w:rPr>
                <w:sz w:val="20"/>
                <w:szCs w:val="20"/>
              </w:rPr>
            </w:pPr>
            <w:r w:rsidRPr="00BB257A">
              <w:rPr>
                <w:sz w:val="20"/>
                <w:szCs w:val="20"/>
              </w:rPr>
              <w:t>2,75</w:t>
            </w:r>
          </w:p>
        </w:tc>
        <w:tc>
          <w:tcPr>
            <w:tcW w:w="913" w:type="dxa"/>
            <w:shd w:val="clear" w:color="auto" w:fill="auto"/>
            <w:vAlign w:val="bottom"/>
          </w:tcPr>
          <w:p w14:paraId="37D410E7" w14:textId="77777777" w:rsidR="005345A0" w:rsidRPr="00BB257A" w:rsidRDefault="00F45E3B">
            <w:pPr>
              <w:widowControl/>
              <w:spacing w:before="0" w:after="0" w:line="220" w:lineRule="auto"/>
              <w:jc w:val="center"/>
              <w:rPr>
                <w:sz w:val="20"/>
                <w:szCs w:val="20"/>
              </w:rPr>
            </w:pPr>
            <w:r w:rsidRPr="00BB257A">
              <w:rPr>
                <w:sz w:val="20"/>
                <w:szCs w:val="20"/>
              </w:rPr>
              <w:t>2,42</w:t>
            </w:r>
          </w:p>
        </w:tc>
        <w:tc>
          <w:tcPr>
            <w:tcW w:w="795" w:type="dxa"/>
            <w:shd w:val="clear" w:color="auto" w:fill="auto"/>
            <w:vAlign w:val="bottom"/>
          </w:tcPr>
          <w:p w14:paraId="5D994210" w14:textId="77777777" w:rsidR="005345A0" w:rsidRPr="00BB257A" w:rsidRDefault="00F45E3B">
            <w:pPr>
              <w:widowControl/>
              <w:spacing w:before="0" w:after="0" w:line="220" w:lineRule="auto"/>
              <w:jc w:val="center"/>
              <w:rPr>
                <w:sz w:val="20"/>
                <w:szCs w:val="20"/>
              </w:rPr>
            </w:pPr>
            <w:r w:rsidRPr="00BB257A">
              <w:rPr>
                <w:sz w:val="20"/>
                <w:szCs w:val="20"/>
              </w:rPr>
              <w:t>1,45</w:t>
            </w:r>
          </w:p>
        </w:tc>
        <w:tc>
          <w:tcPr>
            <w:tcW w:w="939" w:type="dxa"/>
            <w:shd w:val="clear" w:color="auto" w:fill="auto"/>
            <w:vAlign w:val="bottom"/>
          </w:tcPr>
          <w:p w14:paraId="5B8838FA" w14:textId="77777777" w:rsidR="005345A0" w:rsidRPr="00BB257A" w:rsidRDefault="00F45E3B">
            <w:pPr>
              <w:widowControl/>
              <w:spacing w:before="0" w:after="0" w:line="220" w:lineRule="auto"/>
              <w:jc w:val="center"/>
              <w:rPr>
                <w:sz w:val="20"/>
                <w:szCs w:val="20"/>
              </w:rPr>
            </w:pPr>
            <w:r w:rsidRPr="00BB257A">
              <w:rPr>
                <w:sz w:val="20"/>
                <w:szCs w:val="20"/>
              </w:rPr>
              <w:t>1,25</w:t>
            </w:r>
          </w:p>
        </w:tc>
        <w:tc>
          <w:tcPr>
            <w:tcW w:w="804" w:type="dxa"/>
            <w:shd w:val="clear" w:color="auto" w:fill="auto"/>
            <w:vAlign w:val="bottom"/>
          </w:tcPr>
          <w:p w14:paraId="13FEAE82" w14:textId="77777777" w:rsidR="005345A0" w:rsidRPr="00BB257A" w:rsidRDefault="00F45E3B">
            <w:pPr>
              <w:widowControl/>
              <w:spacing w:before="0" w:after="0" w:line="220" w:lineRule="auto"/>
              <w:jc w:val="center"/>
              <w:rPr>
                <w:sz w:val="20"/>
                <w:szCs w:val="20"/>
              </w:rPr>
            </w:pPr>
            <w:r w:rsidRPr="00BB257A">
              <w:rPr>
                <w:sz w:val="20"/>
                <w:szCs w:val="20"/>
              </w:rPr>
              <w:t>1,21</w:t>
            </w:r>
          </w:p>
        </w:tc>
        <w:tc>
          <w:tcPr>
            <w:tcW w:w="804" w:type="dxa"/>
          </w:tcPr>
          <w:p w14:paraId="2C7962FB" w14:textId="77777777" w:rsidR="005345A0" w:rsidRPr="00BB257A" w:rsidRDefault="00F45E3B">
            <w:pPr>
              <w:widowControl/>
              <w:spacing w:before="0" w:after="0" w:line="220" w:lineRule="auto"/>
              <w:jc w:val="center"/>
              <w:rPr>
                <w:sz w:val="20"/>
                <w:szCs w:val="20"/>
              </w:rPr>
            </w:pPr>
            <w:r w:rsidRPr="00BB257A">
              <w:rPr>
                <w:sz w:val="20"/>
                <w:szCs w:val="20"/>
              </w:rPr>
              <w:t>0,60</w:t>
            </w:r>
          </w:p>
        </w:tc>
        <w:tc>
          <w:tcPr>
            <w:tcW w:w="807" w:type="dxa"/>
          </w:tcPr>
          <w:p w14:paraId="47D70209" w14:textId="77777777" w:rsidR="005345A0" w:rsidRPr="00BB257A" w:rsidRDefault="00F45E3B">
            <w:pPr>
              <w:widowControl/>
              <w:spacing w:before="0" w:after="0" w:line="220" w:lineRule="auto"/>
              <w:jc w:val="center"/>
              <w:rPr>
                <w:sz w:val="20"/>
                <w:szCs w:val="20"/>
              </w:rPr>
            </w:pPr>
            <w:r w:rsidRPr="00BB257A">
              <w:rPr>
                <w:sz w:val="20"/>
                <w:szCs w:val="20"/>
              </w:rPr>
              <w:t>0,10</w:t>
            </w:r>
          </w:p>
        </w:tc>
        <w:tc>
          <w:tcPr>
            <w:tcW w:w="1600" w:type="dxa"/>
          </w:tcPr>
          <w:p w14:paraId="1E75FEB8" w14:textId="77777777" w:rsidR="005345A0" w:rsidRPr="00BB257A" w:rsidRDefault="00F45E3B">
            <w:pPr>
              <w:widowControl/>
              <w:spacing w:before="0" w:after="0" w:line="220" w:lineRule="auto"/>
              <w:jc w:val="center"/>
              <w:rPr>
                <w:sz w:val="20"/>
                <w:szCs w:val="20"/>
              </w:rPr>
            </w:pPr>
            <w:r w:rsidRPr="00BB257A">
              <w:rPr>
                <w:sz w:val="20"/>
                <w:szCs w:val="20"/>
              </w:rPr>
              <w:t>0,05</w:t>
            </w:r>
          </w:p>
        </w:tc>
      </w:tr>
      <w:tr w:rsidR="005345A0" w:rsidRPr="00BB257A" w14:paraId="30C555C8" w14:textId="77777777">
        <w:trPr>
          <w:trHeight w:val="220"/>
          <w:jc w:val="center"/>
        </w:trPr>
        <w:tc>
          <w:tcPr>
            <w:tcW w:w="626" w:type="dxa"/>
            <w:shd w:val="clear" w:color="auto" w:fill="auto"/>
            <w:vAlign w:val="bottom"/>
          </w:tcPr>
          <w:p w14:paraId="7F009829" w14:textId="77777777" w:rsidR="005345A0" w:rsidRPr="00BB257A" w:rsidRDefault="00F45E3B">
            <w:pPr>
              <w:widowControl/>
              <w:spacing w:before="0" w:after="0" w:line="220" w:lineRule="auto"/>
              <w:jc w:val="center"/>
              <w:rPr>
                <w:sz w:val="20"/>
                <w:szCs w:val="20"/>
              </w:rPr>
            </w:pPr>
            <w:r w:rsidRPr="00BB257A">
              <w:rPr>
                <w:sz w:val="20"/>
                <w:szCs w:val="20"/>
              </w:rPr>
              <w:t>13</w:t>
            </w:r>
          </w:p>
        </w:tc>
        <w:tc>
          <w:tcPr>
            <w:tcW w:w="1080" w:type="dxa"/>
            <w:shd w:val="clear" w:color="auto" w:fill="auto"/>
            <w:vAlign w:val="bottom"/>
          </w:tcPr>
          <w:p w14:paraId="54DA5CCC" w14:textId="77777777" w:rsidR="005345A0" w:rsidRPr="00BB257A" w:rsidRDefault="00F45E3B">
            <w:pPr>
              <w:widowControl/>
              <w:spacing w:before="0" w:after="0" w:line="220" w:lineRule="auto"/>
              <w:jc w:val="center"/>
              <w:rPr>
                <w:sz w:val="20"/>
                <w:szCs w:val="20"/>
              </w:rPr>
            </w:pPr>
            <w:r w:rsidRPr="00BB257A">
              <w:rPr>
                <w:sz w:val="20"/>
                <w:szCs w:val="20"/>
              </w:rPr>
              <w:t>51 – 55</w:t>
            </w:r>
          </w:p>
        </w:tc>
        <w:tc>
          <w:tcPr>
            <w:tcW w:w="744" w:type="dxa"/>
            <w:shd w:val="clear" w:color="auto" w:fill="auto"/>
            <w:vAlign w:val="bottom"/>
          </w:tcPr>
          <w:p w14:paraId="5826DA58" w14:textId="77777777" w:rsidR="005345A0" w:rsidRPr="00BB257A" w:rsidRDefault="00F45E3B">
            <w:pPr>
              <w:widowControl/>
              <w:spacing w:before="0" w:after="0" w:line="220" w:lineRule="auto"/>
              <w:jc w:val="center"/>
              <w:rPr>
                <w:sz w:val="20"/>
                <w:szCs w:val="20"/>
              </w:rPr>
            </w:pPr>
            <w:r w:rsidRPr="00BB257A">
              <w:rPr>
                <w:sz w:val="20"/>
                <w:szCs w:val="20"/>
              </w:rPr>
              <w:t>3,00</w:t>
            </w:r>
          </w:p>
        </w:tc>
        <w:tc>
          <w:tcPr>
            <w:tcW w:w="913" w:type="dxa"/>
            <w:shd w:val="clear" w:color="auto" w:fill="auto"/>
            <w:vAlign w:val="bottom"/>
          </w:tcPr>
          <w:p w14:paraId="659352CF" w14:textId="77777777" w:rsidR="005345A0" w:rsidRPr="00BB257A" w:rsidRDefault="00F45E3B">
            <w:pPr>
              <w:widowControl/>
              <w:spacing w:before="0" w:after="0" w:line="220" w:lineRule="auto"/>
              <w:jc w:val="center"/>
              <w:rPr>
                <w:sz w:val="20"/>
                <w:szCs w:val="20"/>
              </w:rPr>
            </w:pPr>
            <w:r w:rsidRPr="00BB257A">
              <w:rPr>
                <w:sz w:val="20"/>
                <w:szCs w:val="20"/>
              </w:rPr>
              <w:t>2,63</w:t>
            </w:r>
          </w:p>
        </w:tc>
        <w:tc>
          <w:tcPr>
            <w:tcW w:w="795" w:type="dxa"/>
            <w:shd w:val="clear" w:color="auto" w:fill="auto"/>
            <w:vAlign w:val="bottom"/>
          </w:tcPr>
          <w:p w14:paraId="5FDCBE2B" w14:textId="77777777" w:rsidR="005345A0" w:rsidRPr="00BB257A" w:rsidRDefault="00F45E3B">
            <w:pPr>
              <w:widowControl/>
              <w:spacing w:before="0" w:after="0" w:line="220" w:lineRule="auto"/>
              <w:jc w:val="center"/>
              <w:rPr>
                <w:sz w:val="20"/>
                <w:szCs w:val="20"/>
              </w:rPr>
            </w:pPr>
            <w:r w:rsidRPr="00BB257A">
              <w:rPr>
                <w:sz w:val="20"/>
                <w:szCs w:val="20"/>
              </w:rPr>
              <w:t>1,60</w:t>
            </w:r>
          </w:p>
        </w:tc>
        <w:tc>
          <w:tcPr>
            <w:tcW w:w="939" w:type="dxa"/>
            <w:shd w:val="clear" w:color="auto" w:fill="auto"/>
            <w:vAlign w:val="bottom"/>
          </w:tcPr>
          <w:p w14:paraId="327851D6" w14:textId="77777777" w:rsidR="005345A0" w:rsidRPr="00BB257A" w:rsidRDefault="00F45E3B">
            <w:pPr>
              <w:widowControl/>
              <w:spacing w:before="0" w:after="0" w:line="220" w:lineRule="auto"/>
              <w:jc w:val="center"/>
              <w:rPr>
                <w:sz w:val="20"/>
                <w:szCs w:val="20"/>
              </w:rPr>
            </w:pPr>
            <w:r w:rsidRPr="00BB257A">
              <w:rPr>
                <w:sz w:val="20"/>
                <w:szCs w:val="20"/>
              </w:rPr>
              <w:t>1,39</w:t>
            </w:r>
          </w:p>
        </w:tc>
        <w:tc>
          <w:tcPr>
            <w:tcW w:w="804" w:type="dxa"/>
            <w:shd w:val="clear" w:color="auto" w:fill="auto"/>
            <w:vAlign w:val="bottom"/>
          </w:tcPr>
          <w:p w14:paraId="4CE84CE4" w14:textId="77777777" w:rsidR="005345A0" w:rsidRPr="00BB257A" w:rsidRDefault="00F45E3B">
            <w:pPr>
              <w:widowControl/>
              <w:spacing w:before="0" w:after="0" w:line="220" w:lineRule="auto"/>
              <w:jc w:val="center"/>
              <w:rPr>
                <w:sz w:val="20"/>
                <w:szCs w:val="20"/>
              </w:rPr>
            </w:pPr>
            <w:r w:rsidRPr="00BB257A">
              <w:rPr>
                <w:sz w:val="20"/>
                <w:szCs w:val="20"/>
              </w:rPr>
              <w:t>1,31</w:t>
            </w:r>
          </w:p>
        </w:tc>
        <w:tc>
          <w:tcPr>
            <w:tcW w:w="804" w:type="dxa"/>
          </w:tcPr>
          <w:p w14:paraId="06DAB1FB" w14:textId="77777777" w:rsidR="005345A0" w:rsidRPr="00BB257A" w:rsidRDefault="00F45E3B">
            <w:pPr>
              <w:widowControl/>
              <w:spacing w:before="0" w:after="0" w:line="220" w:lineRule="auto"/>
              <w:jc w:val="center"/>
              <w:rPr>
                <w:sz w:val="20"/>
                <w:szCs w:val="20"/>
              </w:rPr>
            </w:pPr>
            <w:r w:rsidRPr="00BB257A">
              <w:rPr>
                <w:sz w:val="20"/>
                <w:szCs w:val="20"/>
              </w:rPr>
              <w:t>0,90</w:t>
            </w:r>
          </w:p>
        </w:tc>
        <w:tc>
          <w:tcPr>
            <w:tcW w:w="807" w:type="dxa"/>
          </w:tcPr>
          <w:p w14:paraId="0EEA93EC" w14:textId="77777777" w:rsidR="005345A0" w:rsidRPr="00BB257A" w:rsidRDefault="00F45E3B">
            <w:pPr>
              <w:widowControl/>
              <w:spacing w:before="0" w:after="0" w:line="220" w:lineRule="auto"/>
              <w:jc w:val="center"/>
              <w:rPr>
                <w:sz w:val="20"/>
                <w:szCs w:val="20"/>
              </w:rPr>
            </w:pPr>
            <w:r w:rsidRPr="00BB257A">
              <w:rPr>
                <w:sz w:val="20"/>
                <w:szCs w:val="20"/>
              </w:rPr>
              <w:t>0,15</w:t>
            </w:r>
          </w:p>
        </w:tc>
        <w:tc>
          <w:tcPr>
            <w:tcW w:w="1600" w:type="dxa"/>
            <w:vAlign w:val="center"/>
          </w:tcPr>
          <w:p w14:paraId="58397EE1" w14:textId="77777777" w:rsidR="005345A0" w:rsidRPr="00BB257A" w:rsidRDefault="00F45E3B">
            <w:pPr>
              <w:widowControl/>
              <w:spacing w:before="0" w:after="0" w:line="220" w:lineRule="auto"/>
              <w:jc w:val="center"/>
              <w:rPr>
                <w:sz w:val="20"/>
                <w:szCs w:val="20"/>
              </w:rPr>
            </w:pPr>
            <w:r w:rsidRPr="00BB257A">
              <w:rPr>
                <w:sz w:val="20"/>
                <w:szCs w:val="20"/>
              </w:rPr>
              <w:t>0,10</w:t>
            </w:r>
          </w:p>
        </w:tc>
      </w:tr>
      <w:tr w:rsidR="005345A0" w:rsidRPr="00BB257A" w14:paraId="04299821" w14:textId="77777777">
        <w:trPr>
          <w:trHeight w:val="220"/>
          <w:jc w:val="center"/>
        </w:trPr>
        <w:tc>
          <w:tcPr>
            <w:tcW w:w="626" w:type="dxa"/>
            <w:shd w:val="clear" w:color="auto" w:fill="auto"/>
            <w:vAlign w:val="bottom"/>
          </w:tcPr>
          <w:p w14:paraId="1D789D8B" w14:textId="77777777" w:rsidR="005345A0" w:rsidRPr="00BB257A" w:rsidRDefault="00F45E3B">
            <w:pPr>
              <w:widowControl/>
              <w:spacing w:before="0" w:after="0" w:line="220" w:lineRule="auto"/>
              <w:jc w:val="center"/>
              <w:rPr>
                <w:sz w:val="20"/>
                <w:szCs w:val="20"/>
              </w:rPr>
            </w:pPr>
            <w:r w:rsidRPr="00BB257A">
              <w:rPr>
                <w:sz w:val="20"/>
                <w:szCs w:val="20"/>
              </w:rPr>
              <w:t>14</w:t>
            </w:r>
          </w:p>
        </w:tc>
        <w:tc>
          <w:tcPr>
            <w:tcW w:w="1080" w:type="dxa"/>
            <w:shd w:val="clear" w:color="auto" w:fill="auto"/>
            <w:vAlign w:val="bottom"/>
          </w:tcPr>
          <w:p w14:paraId="3740A6B4" w14:textId="77777777" w:rsidR="005345A0" w:rsidRPr="00BB257A" w:rsidRDefault="00F45E3B">
            <w:pPr>
              <w:widowControl/>
              <w:spacing w:before="0" w:after="0" w:line="220" w:lineRule="auto"/>
              <w:jc w:val="center"/>
              <w:rPr>
                <w:sz w:val="20"/>
                <w:szCs w:val="20"/>
              </w:rPr>
            </w:pPr>
            <w:r w:rsidRPr="00BB257A">
              <w:rPr>
                <w:sz w:val="20"/>
                <w:szCs w:val="20"/>
              </w:rPr>
              <w:t>56 – 60</w:t>
            </w:r>
          </w:p>
        </w:tc>
        <w:tc>
          <w:tcPr>
            <w:tcW w:w="744" w:type="dxa"/>
            <w:shd w:val="clear" w:color="auto" w:fill="auto"/>
            <w:vAlign w:val="bottom"/>
          </w:tcPr>
          <w:p w14:paraId="46480CA0" w14:textId="77777777" w:rsidR="005345A0" w:rsidRPr="00BB257A" w:rsidRDefault="00F45E3B">
            <w:pPr>
              <w:widowControl/>
              <w:spacing w:before="0" w:after="0" w:line="220" w:lineRule="auto"/>
              <w:jc w:val="center"/>
              <w:rPr>
                <w:sz w:val="20"/>
                <w:szCs w:val="20"/>
              </w:rPr>
            </w:pPr>
            <w:r w:rsidRPr="00BB257A">
              <w:rPr>
                <w:sz w:val="20"/>
                <w:szCs w:val="20"/>
              </w:rPr>
              <w:t>3,10</w:t>
            </w:r>
          </w:p>
        </w:tc>
        <w:tc>
          <w:tcPr>
            <w:tcW w:w="913" w:type="dxa"/>
            <w:shd w:val="clear" w:color="auto" w:fill="auto"/>
            <w:vAlign w:val="bottom"/>
          </w:tcPr>
          <w:p w14:paraId="551929AB" w14:textId="77777777" w:rsidR="005345A0" w:rsidRPr="00BB257A" w:rsidRDefault="00F45E3B">
            <w:pPr>
              <w:widowControl/>
              <w:spacing w:before="0" w:after="0" w:line="220" w:lineRule="auto"/>
              <w:jc w:val="center"/>
              <w:rPr>
                <w:sz w:val="20"/>
                <w:szCs w:val="20"/>
              </w:rPr>
            </w:pPr>
            <w:r w:rsidRPr="00BB257A">
              <w:rPr>
                <w:sz w:val="20"/>
                <w:szCs w:val="20"/>
              </w:rPr>
              <w:t>2,73</w:t>
            </w:r>
          </w:p>
        </w:tc>
        <w:tc>
          <w:tcPr>
            <w:tcW w:w="795" w:type="dxa"/>
            <w:shd w:val="clear" w:color="auto" w:fill="auto"/>
            <w:vAlign w:val="bottom"/>
          </w:tcPr>
          <w:p w14:paraId="41607344" w14:textId="77777777" w:rsidR="005345A0" w:rsidRPr="00BB257A" w:rsidRDefault="00F45E3B">
            <w:pPr>
              <w:widowControl/>
              <w:spacing w:before="0" w:after="0" w:line="220" w:lineRule="auto"/>
              <w:jc w:val="center"/>
              <w:rPr>
                <w:sz w:val="20"/>
                <w:szCs w:val="20"/>
              </w:rPr>
            </w:pPr>
            <w:r w:rsidRPr="00BB257A">
              <w:rPr>
                <w:sz w:val="20"/>
                <w:szCs w:val="20"/>
              </w:rPr>
              <w:t>1,85</w:t>
            </w:r>
          </w:p>
        </w:tc>
        <w:tc>
          <w:tcPr>
            <w:tcW w:w="939" w:type="dxa"/>
            <w:shd w:val="clear" w:color="auto" w:fill="auto"/>
            <w:vAlign w:val="bottom"/>
          </w:tcPr>
          <w:p w14:paraId="2C32D1FE" w14:textId="77777777" w:rsidR="005345A0" w:rsidRPr="00BB257A" w:rsidRDefault="00F45E3B">
            <w:pPr>
              <w:widowControl/>
              <w:spacing w:before="0" w:after="0" w:line="220" w:lineRule="auto"/>
              <w:jc w:val="center"/>
              <w:rPr>
                <w:sz w:val="20"/>
                <w:szCs w:val="20"/>
              </w:rPr>
            </w:pPr>
            <w:r w:rsidRPr="00BB257A">
              <w:rPr>
                <w:sz w:val="20"/>
                <w:szCs w:val="20"/>
              </w:rPr>
              <w:t>1,59</w:t>
            </w:r>
          </w:p>
        </w:tc>
        <w:tc>
          <w:tcPr>
            <w:tcW w:w="804" w:type="dxa"/>
            <w:shd w:val="clear" w:color="auto" w:fill="auto"/>
            <w:vAlign w:val="bottom"/>
          </w:tcPr>
          <w:p w14:paraId="34AED265" w14:textId="77777777" w:rsidR="005345A0" w:rsidRPr="00BB257A" w:rsidRDefault="00F45E3B">
            <w:pPr>
              <w:widowControl/>
              <w:spacing w:before="0" w:after="0" w:line="220" w:lineRule="auto"/>
              <w:jc w:val="center"/>
              <w:rPr>
                <w:sz w:val="20"/>
                <w:szCs w:val="20"/>
              </w:rPr>
            </w:pPr>
            <w:r w:rsidRPr="00BB257A">
              <w:rPr>
                <w:sz w:val="20"/>
                <w:szCs w:val="20"/>
              </w:rPr>
              <w:t>1,36</w:t>
            </w:r>
          </w:p>
        </w:tc>
        <w:tc>
          <w:tcPr>
            <w:tcW w:w="804" w:type="dxa"/>
          </w:tcPr>
          <w:p w14:paraId="31CA2D5B" w14:textId="77777777" w:rsidR="005345A0" w:rsidRPr="00BB257A" w:rsidRDefault="00F45E3B">
            <w:pPr>
              <w:widowControl/>
              <w:spacing w:before="0" w:after="0" w:line="220" w:lineRule="auto"/>
              <w:jc w:val="center"/>
              <w:rPr>
                <w:sz w:val="20"/>
                <w:szCs w:val="20"/>
              </w:rPr>
            </w:pPr>
            <w:r w:rsidRPr="00BB257A">
              <w:rPr>
                <w:sz w:val="20"/>
                <w:szCs w:val="20"/>
              </w:rPr>
              <w:t>0,90</w:t>
            </w:r>
          </w:p>
        </w:tc>
        <w:tc>
          <w:tcPr>
            <w:tcW w:w="807" w:type="dxa"/>
          </w:tcPr>
          <w:p w14:paraId="343ACC88" w14:textId="77777777" w:rsidR="005345A0" w:rsidRPr="00BB257A" w:rsidRDefault="00F45E3B">
            <w:pPr>
              <w:widowControl/>
              <w:spacing w:before="0" w:after="0" w:line="220" w:lineRule="auto"/>
              <w:jc w:val="center"/>
              <w:rPr>
                <w:sz w:val="20"/>
                <w:szCs w:val="20"/>
              </w:rPr>
            </w:pPr>
            <w:r w:rsidRPr="00BB257A">
              <w:rPr>
                <w:sz w:val="20"/>
                <w:szCs w:val="20"/>
              </w:rPr>
              <w:t>0,15</w:t>
            </w:r>
          </w:p>
        </w:tc>
        <w:tc>
          <w:tcPr>
            <w:tcW w:w="1600" w:type="dxa"/>
          </w:tcPr>
          <w:p w14:paraId="4EC55A64" w14:textId="77777777" w:rsidR="005345A0" w:rsidRPr="00BB257A" w:rsidRDefault="00F45E3B">
            <w:pPr>
              <w:widowControl/>
              <w:spacing w:before="0" w:after="0" w:line="220" w:lineRule="auto"/>
              <w:jc w:val="center"/>
              <w:rPr>
                <w:sz w:val="20"/>
                <w:szCs w:val="20"/>
              </w:rPr>
            </w:pPr>
            <w:r w:rsidRPr="00BB257A">
              <w:rPr>
                <w:sz w:val="20"/>
                <w:szCs w:val="20"/>
              </w:rPr>
              <w:t>0,10</w:t>
            </w:r>
          </w:p>
        </w:tc>
      </w:tr>
      <w:tr w:rsidR="005345A0" w:rsidRPr="00BB257A" w14:paraId="58942329" w14:textId="77777777">
        <w:trPr>
          <w:trHeight w:val="220"/>
          <w:jc w:val="center"/>
        </w:trPr>
        <w:tc>
          <w:tcPr>
            <w:tcW w:w="626" w:type="dxa"/>
            <w:shd w:val="clear" w:color="auto" w:fill="auto"/>
            <w:vAlign w:val="bottom"/>
          </w:tcPr>
          <w:p w14:paraId="4ABDEFBF" w14:textId="77777777" w:rsidR="005345A0" w:rsidRPr="00BB257A" w:rsidRDefault="00F45E3B">
            <w:pPr>
              <w:widowControl/>
              <w:spacing w:before="0" w:after="0" w:line="220" w:lineRule="auto"/>
              <w:jc w:val="center"/>
              <w:rPr>
                <w:sz w:val="20"/>
                <w:szCs w:val="20"/>
              </w:rPr>
            </w:pPr>
            <w:r w:rsidRPr="00BB257A">
              <w:rPr>
                <w:sz w:val="20"/>
                <w:szCs w:val="20"/>
              </w:rPr>
              <w:t>15</w:t>
            </w:r>
          </w:p>
        </w:tc>
        <w:tc>
          <w:tcPr>
            <w:tcW w:w="1080" w:type="dxa"/>
            <w:shd w:val="clear" w:color="auto" w:fill="auto"/>
            <w:vAlign w:val="bottom"/>
          </w:tcPr>
          <w:p w14:paraId="73A35058" w14:textId="77777777" w:rsidR="005345A0" w:rsidRPr="00BB257A" w:rsidRDefault="00F45E3B">
            <w:pPr>
              <w:widowControl/>
              <w:spacing w:before="0" w:after="0" w:line="220" w:lineRule="auto"/>
              <w:jc w:val="center"/>
              <w:rPr>
                <w:sz w:val="20"/>
                <w:szCs w:val="20"/>
              </w:rPr>
            </w:pPr>
            <w:r w:rsidRPr="00BB257A">
              <w:rPr>
                <w:sz w:val="20"/>
                <w:szCs w:val="20"/>
              </w:rPr>
              <w:t>61 – 70</w:t>
            </w:r>
          </w:p>
        </w:tc>
        <w:tc>
          <w:tcPr>
            <w:tcW w:w="744" w:type="dxa"/>
            <w:shd w:val="clear" w:color="auto" w:fill="auto"/>
            <w:vAlign w:val="bottom"/>
          </w:tcPr>
          <w:p w14:paraId="5B4E37A1" w14:textId="77777777" w:rsidR="005345A0" w:rsidRPr="00BB257A" w:rsidRDefault="00F45E3B">
            <w:pPr>
              <w:widowControl/>
              <w:spacing w:before="0" w:after="0" w:line="220" w:lineRule="auto"/>
              <w:jc w:val="center"/>
              <w:rPr>
                <w:sz w:val="20"/>
                <w:szCs w:val="20"/>
              </w:rPr>
            </w:pPr>
            <w:r w:rsidRPr="00BB257A">
              <w:rPr>
                <w:sz w:val="20"/>
                <w:szCs w:val="20"/>
              </w:rPr>
              <w:t>3,45</w:t>
            </w:r>
          </w:p>
        </w:tc>
        <w:tc>
          <w:tcPr>
            <w:tcW w:w="913" w:type="dxa"/>
            <w:shd w:val="clear" w:color="auto" w:fill="auto"/>
            <w:vAlign w:val="bottom"/>
          </w:tcPr>
          <w:p w14:paraId="62B8F879" w14:textId="77777777" w:rsidR="005345A0" w:rsidRPr="00BB257A" w:rsidRDefault="00F45E3B">
            <w:pPr>
              <w:widowControl/>
              <w:spacing w:before="0" w:after="0" w:line="220" w:lineRule="auto"/>
              <w:jc w:val="center"/>
              <w:rPr>
                <w:sz w:val="20"/>
                <w:szCs w:val="20"/>
              </w:rPr>
            </w:pPr>
            <w:r w:rsidRPr="00BB257A">
              <w:rPr>
                <w:sz w:val="20"/>
                <w:szCs w:val="20"/>
              </w:rPr>
              <w:t>3,03</w:t>
            </w:r>
          </w:p>
        </w:tc>
        <w:tc>
          <w:tcPr>
            <w:tcW w:w="795" w:type="dxa"/>
            <w:shd w:val="clear" w:color="auto" w:fill="auto"/>
            <w:vAlign w:val="bottom"/>
          </w:tcPr>
          <w:p w14:paraId="6D2123C1" w14:textId="77777777" w:rsidR="005345A0" w:rsidRPr="00BB257A" w:rsidRDefault="00F45E3B">
            <w:pPr>
              <w:widowControl/>
              <w:spacing w:before="0" w:after="0" w:line="220" w:lineRule="auto"/>
              <w:jc w:val="center"/>
              <w:rPr>
                <w:sz w:val="20"/>
                <w:szCs w:val="20"/>
              </w:rPr>
            </w:pPr>
            <w:r w:rsidRPr="00BB257A">
              <w:rPr>
                <w:sz w:val="20"/>
                <w:szCs w:val="20"/>
              </w:rPr>
              <w:t>2,05</w:t>
            </w:r>
          </w:p>
        </w:tc>
        <w:tc>
          <w:tcPr>
            <w:tcW w:w="939" w:type="dxa"/>
            <w:shd w:val="clear" w:color="auto" w:fill="auto"/>
            <w:vAlign w:val="bottom"/>
          </w:tcPr>
          <w:p w14:paraId="2B658F3D" w14:textId="77777777" w:rsidR="005345A0" w:rsidRPr="00BB257A" w:rsidRDefault="00F45E3B">
            <w:pPr>
              <w:widowControl/>
              <w:spacing w:before="0" w:after="0" w:line="220" w:lineRule="auto"/>
              <w:jc w:val="center"/>
              <w:rPr>
                <w:sz w:val="20"/>
                <w:szCs w:val="20"/>
              </w:rPr>
            </w:pPr>
            <w:r w:rsidRPr="00BB257A">
              <w:rPr>
                <w:sz w:val="20"/>
                <w:szCs w:val="20"/>
              </w:rPr>
              <w:t>1,78</w:t>
            </w:r>
          </w:p>
        </w:tc>
        <w:tc>
          <w:tcPr>
            <w:tcW w:w="804" w:type="dxa"/>
            <w:shd w:val="clear" w:color="auto" w:fill="auto"/>
            <w:vAlign w:val="bottom"/>
          </w:tcPr>
          <w:p w14:paraId="7234CED4" w14:textId="77777777" w:rsidR="005345A0" w:rsidRPr="00BB257A" w:rsidRDefault="00F45E3B">
            <w:pPr>
              <w:widowControl/>
              <w:spacing w:before="0" w:after="0" w:line="220" w:lineRule="auto"/>
              <w:jc w:val="center"/>
              <w:rPr>
                <w:sz w:val="20"/>
                <w:szCs w:val="20"/>
              </w:rPr>
            </w:pPr>
            <w:r w:rsidRPr="00BB257A">
              <w:rPr>
                <w:sz w:val="20"/>
                <w:szCs w:val="20"/>
              </w:rPr>
              <w:t>1,52</w:t>
            </w:r>
          </w:p>
        </w:tc>
        <w:tc>
          <w:tcPr>
            <w:tcW w:w="804" w:type="dxa"/>
          </w:tcPr>
          <w:p w14:paraId="6EEF99A4" w14:textId="77777777" w:rsidR="005345A0" w:rsidRPr="00BB257A" w:rsidRDefault="00F45E3B">
            <w:pPr>
              <w:widowControl/>
              <w:spacing w:before="0" w:after="0" w:line="220" w:lineRule="auto"/>
              <w:jc w:val="center"/>
              <w:rPr>
                <w:sz w:val="20"/>
                <w:szCs w:val="20"/>
              </w:rPr>
            </w:pPr>
            <w:r w:rsidRPr="00BB257A">
              <w:rPr>
                <w:sz w:val="20"/>
                <w:szCs w:val="20"/>
              </w:rPr>
              <w:t>0,90</w:t>
            </w:r>
          </w:p>
        </w:tc>
        <w:tc>
          <w:tcPr>
            <w:tcW w:w="807" w:type="dxa"/>
          </w:tcPr>
          <w:p w14:paraId="78E627E1" w14:textId="77777777" w:rsidR="005345A0" w:rsidRPr="00BB257A" w:rsidRDefault="00F45E3B">
            <w:pPr>
              <w:widowControl/>
              <w:spacing w:before="0" w:after="0" w:line="220" w:lineRule="auto"/>
              <w:jc w:val="center"/>
              <w:rPr>
                <w:sz w:val="20"/>
                <w:szCs w:val="20"/>
              </w:rPr>
            </w:pPr>
            <w:r w:rsidRPr="00BB257A">
              <w:rPr>
                <w:sz w:val="20"/>
                <w:szCs w:val="20"/>
              </w:rPr>
              <w:t>0,15</w:t>
            </w:r>
          </w:p>
        </w:tc>
        <w:tc>
          <w:tcPr>
            <w:tcW w:w="1600" w:type="dxa"/>
          </w:tcPr>
          <w:p w14:paraId="3094D3F5" w14:textId="77777777" w:rsidR="005345A0" w:rsidRPr="00BB257A" w:rsidRDefault="00F45E3B">
            <w:pPr>
              <w:widowControl/>
              <w:spacing w:before="0" w:after="0" w:line="220" w:lineRule="auto"/>
              <w:jc w:val="center"/>
              <w:rPr>
                <w:sz w:val="20"/>
                <w:szCs w:val="20"/>
              </w:rPr>
            </w:pPr>
            <w:r w:rsidRPr="00BB257A">
              <w:rPr>
                <w:sz w:val="20"/>
                <w:szCs w:val="20"/>
              </w:rPr>
              <w:t>0,10</w:t>
            </w:r>
          </w:p>
        </w:tc>
      </w:tr>
      <w:tr w:rsidR="005345A0" w:rsidRPr="00BB257A" w14:paraId="573430E5" w14:textId="77777777">
        <w:trPr>
          <w:trHeight w:val="220"/>
          <w:jc w:val="center"/>
        </w:trPr>
        <w:tc>
          <w:tcPr>
            <w:tcW w:w="626" w:type="dxa"/>
            <w:shd w:val="clear" w:color="auto" w:fill="auto"/>
            <w:vAlign w:val="bottom"/>
          </w:tcPr>
          <w:p w14:paraId="4615CED6" w14:textId="77777777" w:rsidR="005345A0" w:rsidRPr="00BB257A" w:rsidRDefault="00F45E3B">
            <w:pPr>
              <w:widowControl/>
              <w:spacing w:before="0" w:after="0" w:line="220" w:lineRule="auto"/>
              <w:jc w:val="center"/>
              <w:rPr>
                <w:sz w:val="20"/>
                <w:szCs w:val="20"/>
              </w:rPr>
            </w:pPr>
            <w:r w:rsidRPr="00BB257A">
              <w:rPr>
                <w:sz w:val="20"/>
                <w:szCs w:val="20"/>
              </w:rPr>
              <w:t>16</w:t>
            </w:r>
          </w:p>
        </w:tc>
        <w:tc>
          <w:tcPr>
            <w:tcW w:w="1080" w:type="dxa"/>
            <w:shd w:val="clear" w:color="auto" w:fill="auto"/>
            <w:vAlign w:val="bottom"/>
          </w:tcPr>
          <w:p w14:paraId="4DACB3A5" w14:textId="77777777" w:rsidR="005345A0" w:rsidRPr="00BB257A" w:rsidRDefault="00F45E3B">
            <w:pPr>
              <w:widowControl/>
              <w:spacing w:before="0" w:after="0" w:line="220" w:lineRule="auto"/>
              <w:jc w:val="center"/>
              <w:rPr>
                <w:sz w:val="20"/>
                <w:szCs w:val="20"/>
              </w:rPr>
            </w:pPr>
            <w:r w:rsidRPr="00BB257A">
              <w:rPr>
                <w:sz w:val="20"/>
                <w:szCs w:val="20"/>
              </w:rPr>
              <w:t>71 – 80</w:t>
            </w:r>
          </w:p>
        </w:tc>
        <w:tc>
          <w:tcPr>
            <w:tcW w:w="744" w:type="dxa"/>
            <w:shd w:val="clear" w:color="auto" w:fill="auto"/>
            <w:vAlign w:val="bottom"/>
          </w:tcPr>
          <w:p w14:paraId="75749ADA" w14:textId="77777777" w:rsidR="005345A0" w:rsidRPr="00BB257A" w:rsidRDefault="00F45E3B">
            <w:pPr>
              <w:widowControl/>
              <w:spacing w:before="0" w:after="0" w:line="220" w:lineRule="auto"/>
              <w:jc w:val="center"/>
              <w:rPr>
                <w:sz w:val="20"/>
                <w:szCs w:val="20"/>
              </w:rPr>
            </w:pPr>
            <w:r w:rsidRPr="00BB257A">
              <w:rPr>
                <w:sz w:val="20"/>
                <w:szCs w:val="20"/>
              </w:rPr>
              <w:t>3,90</w:t>
            </w:r>
          </w:p>
        </w:tc>
        <w:tc>
          <w:tcPr>
            <w:tcW w:w="913" w:type="dxa"/>
            <w:shd w:val="clear" w:color="auto" w:fill="auto"/>
            <w:vAlign w:val="bottom"/>
          </w:tcPr>
          <w:p w14:paraId="15659C34" w14:textId="77777777" w:rsidR="005345A0" w:rsidRPr="00BB257A" w:rsidRDefault="00F45E3B">
            <w:pPr>
              <w:widowControl/>
              <w:spacing w:before="0" w:after="0" w:line="220" w:lineRule="auto"/>
              <w:jc w:val="center"/>
              <w:rPr>
                <w:sz w:val="20"/>
                <w:szCs w:val="20"/>
              </w:rPr>
            </w:pPr>
            <w:r w:rsidRPr="00BB257A">
              <w:rPr>
                <w:sz w:val="20"/>
                <w:szCs w:val="20"/>
              </w:rPr>
              <w:t>3,43</w:t>
            </w:r>
          </w:p>
        </w:tc>
        <w:tc>
          <w:tcPr>
            <w:tcW w:w="795" w:type="dxa"/>
            <w:shd w:val="clear" w:color="auto" w:fill="auto"/>
            <w:vAlign w:val="bottom"/>
          </w:tcPr>
          <w:p w14:paraId="762625DE" w14:textId="77777777" w:rsidR="005345A0" w:rsidRPr="00BB257A" w:rsidRDefault="00F45E3B">
            <w:pPr>
              <w:widowControl/>
              <w:spacing w:before="0" w:after="0" w:line="220" w:lineRule="auto"/>
              <w:jc w:val="center"/>
              <w:rPr>
                <w:sz w:val="20"/>
                <w:szCs w:val="20"/>
              </w:rPr>
            </w:pPr>
            <w:r w:rsidRPr="00BB257A">
              <w:rPr>
                <w:sz w:val="20"/>
                <w:szCs w:val="20"/>
              </w:rPr>
              <w:t>2,15</w:t>
            </w:r>
          </w:p>
        </w:tc>
        <w:tc>
          <w:tcPr>
            <w:tcW w:w="939" w:type="dxa"/>
            <w:shd w:val="clear" w:color="auto" w:fill="auto"/>
            <w:vAlign w:val="bottom"/>
          </w:tcPr>
          <w:p w14:paraId="3087B195" w14:textId="77777777" w:rsidR="005345A0" w:rsidRPr="00BB257A" w:rsidRDefault="00F45E3B">
            <w:pPr>
              <w:widowControl/>
              <w:spacing w:before="0" w:after="0" w:line="220" w:lineRule="auto"/>
              <w:jc w:val="center"/>
              <w:rPr>
                <w:sz w:val="20"/>
                <w:szCs w:val="20"/>
              </w:rPr>
            </w:pPr>
            <w:r w:rsidRPr="00BB257A">
              <w:rPr>
                <w:sz w:val="20"/>
                <w:szCs w:val="20"/>
              </w:rPr>
              <w:t>1,87</w:t>
            </w:r>
          </w:p>
        </w:tc>
        <w:tc>
          <w:tcPr>
            <w:tcW w:w="804" w:type="dxa"/>
            <w:shd w:val="clear" w:color="auto" w:fill="auto"/>
            <w:vAlign w:val="bottom"/>
          </w:tcPr>
          <w:p w14:paraId="60B46563" w14:textId="77777777" w:rsidR="005345A0" w:rsidRPr="00BB257A" w:rsidRDefault="00F45E3B">
            <w:pPr>
              <w:widowControl/>
              <w:spacing w:before="0" w:after="0" w:line="220" w:lineRule="auto"/>
              <w:jc w:val="center"/>
              <w:rPr>
                <w:sz w:val="20"/>
                <w:szCs w:val="20"/>
              </w:rPr>
            </w:pPr>
            <w:r w:rsidRPr="00BB257A">
              <w:rPr>
                <w:sz w:val="20"/>
                <w:szCs w:val="20"/>
              </w:rPr>
              <w:t>1,72</w:t>
            </w:r>
          </w:p>
        </w:tc>
        <w:tc>
          <w:tcPr>
            <w:tcW w:w="804" w:type="dxa"/>
          </w:tcPr>
          <w:p w14:paraId="03A27304" w14:textId="77777777" w:rsidR="005345A0" w:rsidRPr="00BB257A" w:rsidRDefault="00F45E3B">
            <w:pPr>
              <w:widowControl/>
              <w:spacing w:before="0" w:after="0" w:line="220" w:lineRule="auto"/>
              <w:jc w:val="center"/>
              <w:rPr>
                <w:sz w:val="20"/>
                <w:szCs w:val="20"/>
              </w:rPr>
            </w:pPr>
            <w:r w:rsidRPr="00BB257A">
              <w:rPr>
                <w:sz w:val="20"/>
                <w:szCs w:val="20"/>
              </w:rPr>
              <w:t>0,90</w:t>
            </w:r>
          </w:p>
        </w:tc>
        <w:tc>
          <w:tcPr>
            <w:tcW w:w="807" w:type="dxa"/>
          </w:tcPr>
          <w:p w14:paraId="0A231116" w14:textId="77777777" w:rsidR="005345A0" w:rsidRPr="00BB257A" w:rsidRDefault="00F45E3B">
            <w:pPr>
              <w:widowControl/>
              <w:spacing w:before="0" w:after="0" w:line="220" w:lineRule="auto"/>
              <w:jc w:val="center"/>
              <w:rPr>
                <w:sz w:val="20"/>
                <w:szCs w:val="20"/>
              </w:rPr>
            </w:pPr>
            <w:r w:rsidRPr="00BB257A">
              <w:rPr>
                <w:sz w:val="20"/>
                <w:szCs w:val="20"/>
              </w:rPr>
              <w:t>0,15</w:t>
            </w:r>
          </w:p>
        </w:tc>
        <w:tc>
          <w:tcPr>
            <w:tcW w:w="1600" w:type="dxa"/>
          </w:tcPr>
          <w:p w14:paraId="7E53280B" w14:textId="77777777" w:rsidR="005345A0" w:rsidRPr="00BB257A" w:rsidRDefault="00F45E3B">
            <w:pPr>
              <w:widowControl/>
              <w:spacing w:before="0" w:after="0" w:line="220" w:lineRule="auto"/>
              <w:jc w:val="center"/>
              <w:rPr>
                <w:sz w:val="20"/>
                <w:szCs w:val="20"/>
              </w:rPr>
            </w:pPr>
            <w:r w:rsidRPr="00BB257A">
              <w:rPr>
                <w:sz w:val="20"/>
                <w:szCs w:val="20"/>
              </w:rPr>
              <w:t>0,10</w:t>
            </w:r>
          </w:p>
        </w:tc>
      </w:tr>
      <w:tr w:rsidR="005345A0" w:rsidRPr="00BB257A" w14:paraId="6BA390E3" w14:textId="77777777">
        <w:trPr>
          <w:trHeight w:val="220"/>
          <w:jc w:val="center"/>
        </w:trPr>
        <w:tc>
          <w:tcPr>
            <w:tcW w:w="626" w:type="dxa"/>
            <w:shd w:val="clear" w:color="auto" w:fill="auto"/>
            <w:vAlign w:val="bottom"/>
          </w:tcPr>
          <w:p w14:paraId="0844A79F" w14:textId="77777777" w:rsidR="005345A0" w:rsidRPr="00BB257A" w:rsidRDefault="00F45E3B">
            <w:pPr>
              <w:widowControl/>
              <w:spacing w:before="0" w:after="0" w:line="220" w:lineRule="auto"/>
              <w:jc w:val="center"/>
              <w:rPr>
                <w:sz w:val="20"/>
                <w:szCs w:val="20"/>
              </w:rPr>
            </w:pPr>
            <w:r w:rsidRPr="00BB257A">
              <w:rPr>
                <w:sz w:val="20"/>
                <w:szCs w:val="20"/>
              </w:rPr>
              <w:t>17</w:t>
            </w:r>
          </w:p>
        </w:tc>
        <w:tc>
          <w:tcPr>
            <w:tcW w:w="1080" w:type="dxa"/>
            <w:shd w:val="clear" w:color="auto" w:fill="auto"/>
            <w:vAlign w:val="bottom"/>
          </w:tcPr>
          <w:p w14:paraId="4CDF3DDA" w14:textId="77777777" w:rsidR="005345A0" w:rsidRPr="00BB257A" w:rsidRDefault="00F45E3B">
            <w:pPr>
              <w:widowControl/>
              <w:spacing w:before="0" w:after="0" w:line="220" w:lineRule="auto"/>
              <w:jc w:val="center"/>
              <w:rPr>
                <w:sz w:val="20"/>
                <w:szCs w:val="20"/>
              </w:rPr>
            </w:pPr>
            <w:r w:rsidRPr="00BB257A">
              <w:rPr>
                <w:sz w:val="20"/>
                <w:szCs w:val="20"/>
              </w:rPr>
              <w:t>81 – 90</w:t>
            </w:r>
          </w:p>
        </w:tc>
        <w:tc>
          <w:tcPr>
            <w:tcW w:w="744" w:type="dxa"/>
            <w:shd w:val="clear" w:color="auto" w:fill="auto"/>
            <w:vAlign w:val="bottom"/>
          </w:tcPr>
          <w:p w14:paraId="2B54ABCA" w14:textId="77777777" w:rsidR="005345A0" w:rsidRPr="00BB257A" w:rsidRDefault="00F45E3B">
            <w:pPr>
              <w:widowControl/>
              <w:spacing w:before="0" w:after="0" w:line="220" w:lineRule="auto"/>
              <w:jc w:val="center"/>
              <w:rPr>
                <w:sz w:val="20"/>
                <w:szCs w:val="20"/>
              </w:rPr>
            </w:pPr>
            <w:r w:rsidRPr="00BB257A">
              <w:rPr>
                <w:sz w:val="20"/>
                <w:szCs w:val="20"/>
              </w:rPr>
              <w:t>4,45</w:t>
            </w:r>
          </w:p>
        </w:tc>
        <w:tc>
          <w:tcPr>
            <w:tcW w:w="913" w:type="dxa"/>
            <w:shd w:val="clear" w:color="auto" w:fill="auto"/>
            <w:vAlign w:val="bottom"/>
          </w:tcPr>
          <w:p w14:paraId="6A4F24D2" w14:textId="77777777" w:rsidR="005345A0" w:rsidRPr="00BB257A" w:rsidRDefault="00F45E3B">
            <w:pPr>
              <w:widowControl/>
              <w:spacing w:before="0" w:after="0" w:line="220" w:lineRule="auto"/>
              <w:jc w:val="center"/>
              <w:rPr>
                <w:sz w:val="20"/>
                <w:szCs w:val="20"/>
              </w:rPr>
            </w:pPr>
            <w:r w:rsidRPr="00BB257A">
              <w:rPr>
                <w:sz w:val="20"/>
                <w:szCs w:val="20"/>
              </w:rPr>
              <w:t>3,90</w:t>
            </w:r>
          </w:p>
        </w:tc>
        <w:tc>
          <w:tcPr>
            <w:tcW w:w="795" w:type="dxa"/>
            <w:shd w:val="clear" w:color="auto" w:fill="auto"/>
            <w:vAlign w:val="bottom"/>
          </w:tcPr>
          <w:p w14:paraId="79446E38" w14:textId="77777777" w:rsidR="005345A0" w:rsidRPr="00BB257A" w:rsidRDefault="00F45E3B">
            <w:pPr>
              <w:widowControl/>
              <w:spacing w:before="0" w:after="0" w:line="220" w:lineRule="auto"/>
              <w:jc w:val="center"/>
              <w:rPr>
                <w:sz w:val="20"/>
                <w:szCs w:val="20"/>
              </w:rPr>
            </w:pPr>
            <w:r w:rsidRPr="00BB257A">
              <w:rPr>
                <w:sz w:val="20"/>
                <w:szCs w:val="20"/>
              </w:rPr>
              <w:t>2,40</w:t>
            </w:r>
          </w:p>
        </w:tc>
        <w:tc>
          <w:tcPr>
            <w:tcW w:w="939" w:type="dxa"/>
            <w:shd w:val="clear" w:color="auto" w:fill="auto"/>
            <w:vAlign w:val="bottom"/>
          </w:tcPr>
          <w:p w14:paraId="514543B1" w14:textId="77777777" w:rsidR="005345A0" w:rsidRPr="00BB257A" w:rsidRDefault="00F45E3B">
            <w:pPr>
              <w:widowControl/>
              <w:spacing w:before="0" w:after="0" w:line="220" w:lineRule="auto"/>
              <w:jc w:val="center"/>
              <w:rPr>
                <w:sz w:val="20"/>
                <w:szCs w:val="20"/>
              </w:rPr>
            </w:pPr>
            <w:r w:rsidRPr="00BB257A">
              <w:rPr>
                <w:sz w:val="20"/>
                <w:szCs w:val="20"/>
              </w:rPr>
              <w:t>2,06</w:t>
            </w:r>
          </w:p>
        </w:tc>
        <w:tc>
          <w:tcPr>
            <w:tcW w:w="804" w:type="dxa"/>
            <w:shd w:val="clear" w:color="auto" w:fill="auto"/>
            <w:vAlign w:val="bottom"/>
          </w:tcPr>
          <w:p w14:paraId="6942C620" w14:textId="77777777" w:rsidR="005345A0" w:rsidRPr="00BB257A" w:rsidRDefault="00F45E3B">
            <w:pPr>
              <w:widowControl/>
              <w:spacing w:before="0" w:after="0" w:line="220" w:lineRule="auto"/>
              <w:jc w:val="center"/>
              <w:rPr>
                <w:sz w:val="20"/>
                <w:szCs w:val="20"/>
              </w:rPr>
            </w:pPr>
            <w:r w:rsidRPr="00BB257A">
              <w:rPr>
                <w:sz w:val="20"/>
                <w:szCs w:val="20"/>
              </w:rPr>
              <w:t>2,02</w:t>
            </w:r>
          </w:p>
        </w:tc>
        <w:tc>
          <w:tcPr>
            <w:tcW w:w="804" w:type="dxa"/>
          </w:tcPr>
          <w:p w14:paraId="41B797E3" w14:textId="77777777" w:rsidR="005345A0" w:rsidRPr="00BB257A" w:rsidRDefault="00F45E3B">
            <w:pPr>
              <w:widowControl/>
              <w:spacing w:before="0" w:after="0" w:line="220" w:lineRule="auto"/>
              <w:jc w:val="center"/>
              <w:rPr>
                <w:sz w:val="20"/>
                <w:szCs w:val="20"/>
              </w:rPr>
            </w:pPr>
            <w:r w:rsidRPr="00BB257A">
              <w:rPr>
                <w:sz w:val="20"/>
                <w:szCs w:val="20"/>
              </w:rPr>
              <w:t>1,20</w:t>
            </w:r>
          </w:p>
        </w:tc>
        <w:tc>
          <w:tcPr>
            <w:tcW w:w="807" w:type="dxa"/>
          </w:tcPr>
          <w:p w14:paraId="3B4AA646" w14:textId="77777777" w:rsidR="005345A0" w:rsidRPr="00BB257A" w:rsidRDefault="00F45E3B">
            <w:pPr>
              <w:widowControl/>
              <w:spacing w:before="0" w:after="0" w:line="220" w:lineRule="auto"/>
              <w:jc w:val="center"/>
              <w:rPr>
                <w:sz w:val="20"/>
                <w:szCs w:val="20"/>
              </w:rPr>
            </w:pPr>
            <w:r w:rsidRPr="00BB257A">
              <w:rPr>
                <w:sz w:val="20"/>
                <w:szCs w:val="20"/>
              </w:rPr>
              <w:t>0,20</w:t>
            </w:r>
          </w:p>
        </w:tc>
        <w:tc>
          <w:tcPr>
            <w:tcW w:w="1600" w:type="dxa"/>
          </w:tcPr>
          <w:p w14:paraId="39D997DB" w14:textId="77777777" w:rsidR="005345A0" w:rsidRPr="00BB257A" w:rsidRDefault="00F45E3B">
            <w:pPr>
              <w:widowControl/>
              <w:spacing w:before="0" w:after="0" w:line="220" w:lineRule="auto"/>
              <w:jc w:val="center"/>
              <w:rPr>
                <w:sz w:val="20"/>
                <w:szCs w:val="20"/>
              </w:rPr>
            </w:pPr>
            <w:r w:rsidRPr="00BB257A">
              <w:rPr>
                <w:sz w:val="20"/>
                <w:szCs w:val="20"/>
              </w:rPr>
              <w:t>0,10</w:t>
            </w:r>
          </w:p>
        </w:tc>
      </w:tr>
      <w:tr w:rsidR="005345A0" w:rsidRPr="00BB257A" w14:paraId="38DC6943" w14:textId="77777777">
        <w:trPr>
          <w:trHeight w:val="220"/>
          <w:jc w:val="center"/>
        </w:trPr>
        <w:tc>
          <w:tcPr>
            <w:tcW w:w="626" w:type="dxa"/>
            <w:shd w:val="clear" w:color="auto" w:fill="auto"/>
            <w:vAlign w:val="bottom"/>
          </w:tcPr>
          <w:p w14:paraId="7CFA369E" w14:textId="77777777" w:rsidR="005345A0" w:rsidRPr="00BB257A" w:rsidRDefault="00F45E3B">
            <w:pPr>
              <w:widowControl/>
              <w:spacing w:before="0" w:after="0" w:line="220" w:lineRule="auto"/>
              <w:jc w:val="center"/>
              <w:rPr>
                <w:sz w:val="20"/>
                <w:szCs w:val="20"/>
              </w:rPr>
            </w:pPr>
            <w:r w:rsidRPr="00BB257A">
              <w:rPr>
                <w:sz w:val="20"/>
                <w:szCs w:val="20"/>
              </w:rPr>
              <w:t>18</w:t>
            </w:r>
          </w:p>
        </w:tc>
        <w:tc>
          <w:tcPr>
            <w:tcW w:w="1080" w:type="dxa"/>
            <w:shd w:val="clear" w:color="auto" w:fill="auto"/>
            <w:vAlign w:val="bottom"/>
          </w:tcPr>
          <w:p w14:paraId="260E49CE" w14:textId="77777777" w:rsidR="005345A0" w:rsidRPr="00BB257A" w:rsidRDefault="00F45E3B">
            <w:pPr>
              <w:widowControl/>
              <w:spacing w:before="0" w:after="0" w:line="220" w:lineRule="auto"/>
              <w:jc w:val="center"/>
              <w:rPr>
                <w:sz w:val="20"/>
                <w:szCs w:val="20"/>
              </w:rPr>
            </w:pPr>
            <w:r w:rsidRPr="00BB257A">
              <w:rPr>
                <w:sz w:val="20"/>
                <w:szCs w:val="20"/>
              </w:rPr>
              <w:t>91 – 100</w:t>
            </w:r>
          </w:p>
        </w:tc>
        <w:tc>
          <w:tcPr>
            <w:tcW w:w="744" w:type="dxa"/>
            <w:shd w:val="clear" w:color="auto" w:fill="auto"/>
            <w:vAlign w:val="bottom"/>
          </w:tcPr>
          <w:p w14:paraId="0D3227CD" w14:textId="77777777" w:rsidR="005345A0" w:rsidRPr="00BB257A" w:rsidRDefault="00F45E3B">
            <w:pPr>
              <w:widowControl/>
              <w:spacing w:before="0" w:after="0" w:line="220" w:lineRule="auto"/>
              <w:jc w:val="center"/>
              <w:rPr>
                <w:sz w:val="20"/>
                <w:szCs w:val="20"/>
              </w:rPr>
            </w:pPr>
            <w:r w:rsidRPr="00BB257A">
              <w:rPr>
                <w:sz w:val="20"/>
                <w:szCs w:val="20"/>
              </w:rPr>
              <w:t>4,90</w:t>
            </w:r>
          </w:p>
        </w:tc>
        <w:tc>
          <w:tcPr>
            <w:tcW w:w="913" w:type="dxa"/>
            <w:shd w:val="clear" w:color="auto" w:fill="auto"/>
            <w:vAlign w:val="bottom"/>
          </w:tcPr>
          <w:p w14:paraId="582D8D48" w14:textId="77777777" w:rsidR="005345A0" w:rsidRPr="00BB257A" w:rsidRDefault="00F45E3B">
            <w:pPr>
              <w:widowControl/>
              <w:spacing w:before="0" w:after="0" w:line="220" w:lineRule="auto"/>
              <w:jc w:val="center"/>
              <w:rPr>
                <w:sz w:val="20"/>
                <w:szCs w:val="20"/>
              </w:rPr>
            </w:pPr>
            <w:r w:rsidRPr="00BB257A">
              <w:rPr>
                <w:sz w:val="20"/>
                <w:szCs w:val="20"/>
              </w:rPr>
              <w:t>4,30</w:t>
            </w:r>
          </w:p>
        </w:tc>
        <w:tc>
          <w:tcPr>
            <w:tcW w:w="795" w:type="dxa"/>
            <w:shd w:val="clear" w:color="auto" w:fill="auto"/>
            <w:vAlign w:val="bottom"/>
          </w:tcPr>
          <w:p w14:paraId="6691EAA1" w14:textId="77777777" w:rsidR="005345A0" w:rsidRPr="00BB257A" w:rsidRDefault="00F45E3B">
            <w:pPr>
              <w:widowControl/>
              <w:spacing w:before="0" w:after="0" w:line="220" w:lineRule="auto"/>
              <w:jc w:val="center"/>
              <w:rPr>
                <w:sz w:val="20"/>
                <w:szCs w:val="20"/>
              </w:rPr>
            </w:pPr>
            <w:r w:rsidRPr="00BB257A">
              <w:rPr>
                <w:sz w:val="20"/>
                <w:szCs w:val="20"/>
              </w:rPr>
              <w:t>2,60</w:t>
            </w:r>
          </w:p>
        </w:tc>
        <w:tc>
          <w:tcPr>
            <w:tcW w:w="939" w:type="dxa"/>
            <w:shd w:val="clear" w:color="auto" w:fill="auto"/>
            <w:vAlign w:val="bottom"/>
          </w:tcPr>
          <w:p w14:paraId="06E31CC6" w14:textId="77777777" w:rsidR="005345A0" w:rsidRPr="00BB257A" w:rsidRDefault="00F45E3B">
            <w:pPr>
              <w:widowControl/>
              <w:spacing w:before="0" w:after="0" w:line="220" w:lineRule="auto"/>
              <w:jc w:val="center"/>
              <w:rPr>
                <w:sz w:val="20"/>
                <w:szCs w:val="20"/>
              </w:rPr>
            </w:pPr>
            <w:r w:rsidRPr="00BB257A">
              <w:rPr>
                <w:sz w:val="20"/>
                <w:szCs w:val="20"/>
              </w:rPr>
              <w:t>2,25</w:t>
            </w:r>
          </w:p>
        </w:tc>
        <w:tc>
          <w:tcPr>
            <w:tcW w:w="804" w:type="dxa"/>
            <w:shd w:val="clear" w:color="auto" w:fill="auto"/>
            <w:vAlign w:val="bottom"/>
          </w:tcPr>
          <w:p w14:paraId="51D39C30" w14:textId="77777777" w:rsidR="005345A0" w:rsidRPr="00BB257A" w:rsidRDefault="00F45E3B">
            <w:pPr>
              <w:widowControl/>
              <w:spacing w:before="0" w:after="0" w:line="220" w:lineRule="auto"/>
              <w:jc w:val="center"/>
              <w:rPr>
                <w:sz w:val="20"/>
                <w:szCs w:val="20"/>
              </w:rPr>
            </w:pPr>
            <w:r w:rsidRPr="00BB257A">
              <w:rPr>
                <w:sz w:val="20"/>
                <w:szCs w:val="20"/>
              </w:rPr>
              <w:t>2,22</w:t>
            </w:r>
          </w:p>
        </w:tc>
        <w:tc>
          <w:tcPr>
            <w:tcW w:w="804" w:type="dxa"/>
          </w:tcPr>
          <w:p w14:paraId="3E1BC97C" w14:textId="77777777" w:rsidR="005345A0" w:rsidRPr="00BB257A" w:rsidRDefault="00F45E3B">
            <w:pPr>
              <w:widowControl/>
              <w:spacing w:before="0" w:after="0" w:line="220" w:lineRule="auto"/>
              <w:jc w:val="center"/>
              <w:rPr>
                <w:sz w:val="20"/>
                <w:szCs w:val="20"/>
              </w:rPr>
            </w:pPr>
            <w:r w:rsidRPr="00BB257A">
              <w:rPr>
                <w:sz w:val="20"/>
                <w:szCs w:val="20"/>
              </w:rPr>
              <w:t>1,20</w:t>
            </w:r>
          </w:p>
        </w:tc>
        <w:tc>
          <w:tcPr>
            <w:tcW w:w="807" w:type="dxa"/>
          </w:tcPr>
          <w:p w14:paraId="4B0D710A" w14:textId="77777777" w:rsidR="005345A0" w:rsidRPr="00BB257A" w:rsidRDefault="00F45E3B">
            <w:pPr>
              <w:widowControl/>
              <w:spacing w:before="0" w:after="0" w:line="220" w:lineRule="auto"/>
              <w:jc w:val="center"/>
              <w:rPr>
                <w:sz w:val="20"/>
                <w:szCs w:val="20"/>
              </w:rPr>
            </w:pPr>
            <w:r w:rsidRPr="00BB257A">
              <w:rPr>
                <w:sz w:val="20"/>
                <w:szCs w:val="20"/>
              </w:rPr>
              <w:t>0,20</w:t>
            </w:r>
          </w:p>
        </w:tc>
        <w:tc>
          <w:tcPr>
            <w:tcW w:w="1600" w:type="dxa"/>
          </w:tcPr>
          <w:p w14:paraId="5DB6620D" w14:textId="77777777" w:rsidR="005345A0" w:rsidRPr="00BB257A" w:rsidRDefault="00F45E3B">
            <w:pPr>
              <w:widowControl/>
              <w:spacing w:before="0" w:after="0" w:line="220" w:lineRule="auto"/>
              <w:jc w:val="center"/>
              <w:rPr>
                <w:sz w:val="20"/>
                <w:szCs w:val="20"/>
              </w:rPr>
            </w:pPr>
            <w:r w:rsidRPr="00BB257A">
              <w:rPr>
                <w:sz w:val="20"/>
                <w:szCs w:val="20"/>
              </w:rPr>
              <w:t>0,10</w:t>
            </w:r>
          </w:p>
        </w:tc>
      </w:tr>
    </w:tbl>
    <w:p w14:paraId="7ABEEF53" w14:textId="77777777" w:rsidR="005345A0" w:rsidRPr="00BB257A" w:rsidRDefault="005345A0">
      <w:pPr>
        <w:tabs>
          <w:tab w:val="left" w:pos="560"/>
        </w:tabs>
        <w:spacing w:line="244" w:lineRule="auto"/>
        <w:ind w:left="560" w:right="460"/>
        <w:rPr>
          <w:b/>
        </w:rPr>
      </w:pPr>
    </w:p>
    <w:p w14:paraId="09F04801" w14:textId="77777777" w:rsidR="005345A0" w:rsidRPr="00BB257A" w:rsidRDefault="00F45E3B">
      <w:pPr>
        <w:widowControl/>
        <w:numPr>
          <w:ilvl w:val="0"/>
          <w:numId w:val="10"/>
        </w:numPr>
        <w:tabs>
          <w:tab w:val="left" w:pos="560"/>
        </w:tabs>
        <w:spacing w:before="0" w:after="0" w:line="244" w:lineRule="auto"/>
        <w:ind w:left="560" w:right="460" w:hanging="282"/>
        <w:jc w:val="left"/>
        <w:rPr>
          <w:b/>
        </w:rPr>
      </w:pPr>
      <w:r w:rsidRPr="00BB257A">
        <w:rPr>
          <w:b/>
        </w:rPr>
        <w:t>Preprava za jednosmerné zľavnené cestovné podľa bodu A:</w:t>
      </w:r>
    </w:p>
    <w:p w14:paraId="620703C9" w14:textId="77777777" w:rsidR="005345A0" w:rsidRPr="00BB257A" w:rsidRDefault="00F45E3B">
      <w:pPr>
        <w:ind w:left="280" w:firstLine="287"/>
      </w:pPr>
      <w:r w:rsidRPr="00BB257A">
        <w:t>Za jednosmerné zľavnené cestovné sa prepravujú:</w:t>
      </w:r>
    </w:p>
    <w:p w14:paraId="4229236A" w14:textId="77777777" w:rsidR="005345A0" w:rsidRPr="00BB257A" w:rsidRDefault="005345A0">
      <w:pPr>
        <w:spacing w:line="93" w:lineRule="auto"/>
        <w:rPr>
          <w:sz w:val="24"/>
          <w:szCs w:val="24"/>
        </w:rPr>
      </w:pPr>
    </w:p>
    <w:p w14:paraId="3F407AD7" w14:textId="77777777" w:rsidR="005345A0" w:rsidRPr="00BB257A" w:rsidRDefault="00F45E3B">
      <w:pPr>
        <w:widowControl/>
        <w:numPr>
          <w:ilvl w:val="0"/>
          <w:numId w:val="11"/>
        </w:numPr>
        <w:tabs>
          <w:tab w:val="left" w:pos="700"/>
        </w:tabs>
        <w:spacing w:before="0" w:after="0"/>
        <w:ind w:left="700" w:hanging="280"/>
        <w:jc w:val="left"/>
      </w:pPr>
      <w:r w:rsidRPr="00BB257A">
        <w:t>deti podľa osobitného predpisu</w:t>
      </w:r>
      <w:r w:rsidRPr="00BB257A">
        <w:rPr>
          <w:vertAlign w:val="superscript"/>
        </w:rPr>
        <w:footnoteReference w:id="7"/>
      </w:r>
      <w:r w:rsidRPr="00BB257A">
        <w:t>od dovŕšenia 6. roku veku do dovŕšenia 16. roku veku,</w:t>
      </w:r>
    </w:p>
    <w:p w14:paraId="27B56213" w14:textId="77777777" w:rsidR="005345A0" w:rsidRPr="00BB257A" w:rsidRDefault="00F45E3B">
      <w:pPr>
        <w:widowControl/>
        <w:numPr>
          <w:ilvl w:val="0"/>
          <w:numId w:val="11"/>
        </w:numPr>
        <w:tabs>
          <w:tab w:val="left" w:pos="700"/>
        </w:tabs>
        <w:spacing w:before="0" w:after="0"/>
        <w:ind w:left="700" w:hanging="280"/>
        <w:jc w:val="left"/>
      </w:pPr>
      <w:r w:rsidRPr="00BB257A">
        <w:t>žiaci a študenti  podľa osobitného predpisu</w:t>
      </w:r>
      <w:r w:rsidRPr="00BB257A">
        <w:rPr>
          <w:vertAlign w:val="superscript"/>
        </w:rPr>
        <w:footnoteReference w:id="8"/>
      </w:r>
      <w:r w:rsidRPr="00BB257A">
        <w:t xml:space="preserve"> v dennej forme štúdia do dovŕšenia 26. roku veku,</w:t>
      </w:r>
    </w:p>
    <w:p w14:paraId="74802FD1" w14:textId="77777777" w:rsidR="005345A0" w:rsidRPr="00BB257A" w:rsidRDefault="00F45E3B">
      <w:pPr>
        <w:widowControl/>
        <w:numPr>
          <w:ilvl w:val="0"/>
          <w:numId w:val="11"/>
        </w:numPr>
        <w:tabs>
          <w:tab w:val="left" w:pos="700"/>
        </w:tabs>
        <w:spacing w:before="0" w:after="0"/>
        <w:ind w:left="700" w:hanging="280"/>
        <w:jc w:val="left"/>
      </w:pPr>
      <w:r w:rsidRPr="00BB257A">
        <w:t>ťažko zdravotne postihnuté osoby, ktoré sú držiteľmi preukazov ŤZP a ŤZP-S,</w:t>
      </w:r>
    </w:p>
    <w:p w14:paraId="74B7589D" w14:textId="77777777" w:rsidR="005345A0" w:rsidRPr="00BB257A" w:rsidRDefault="00F45E3B">
      <w:pPr>
        <w:widowControl/>
        <w:numPr>
          <w:ilvl w:val="0"/>
          <w:numId w:val="11"/>
        </w:numPr>
        <w:tabs>
          <w:tab w:val="left" w:pos="700"/>
        </w:tabs>
        <w:spacing w:before="0" w:after="0"/>
        <w:ind w:left="700" w:hanging="280"/>
        <w:jc w:val="left"/>
      </w:pPr>
      <w:r w:rsidRPr="00BB257A">
        <w:t>sprievodca zdravotne ťažko postihnutej osoby, držiteľa preukazu ŤZP-S,</w:t>
      </w:r>
    </w:p>
    <w:p w14:paraId="38CF6A42" w14:textId="77777777" w:rsidR="005345A0" w:rsidRPr="00BB257A" w:rsidRDefault="00F45E3B">
      <w:pPr>
        <w:widowControl/>
        <w:numPr>
          <w:ilvl w:val="0"/>
          <w:numId w:val="11"/>
        </w:numPr>
        <w:tabs>
          <w:tab w:val="left" w:pos="700"/>
        </w:tabs>
        <w:spacing w:before="0" w:after="0"/>
        <w:ind w:left="700" w:right="200" w:hanging="280"/>
      </w:pPr>
      <w:r w:rsidRPr="00BB257A">
        <w:t>rodičia na návštevu detí zdravotne postihnutých, ktoré sú umiestnené v školských, sociálnych alebo zdravotníckych zariadeniach na území Slovenskej republiky</w:t>
      </w:r>
      <w:bookmarkStart w:id="12" w:name="26in1rg" w:colFirst="0" w:colLast="0"/>
      <w:bookmarkEnd w:id="12"/>
      <w:r w:rsidRPr="00BB257A">
        <w:br w:type="page"/>
      </w:r>
    </w:p>
    <w:p w14:paraId="082C3D1F" w14:textId="77777777" w:rsidR="005345A0" w:rsidRPr="00BB257A" w:rsidRDefault="00F45E3B">
      <w:pPr>
        <w:widowControl/>
        <w:numPr>
          <w:ilvl w:val="0"/>
          <w:numId w:val="10"/>
        </w:numPr>
        <w:tabs>
          <w:tab w:val="left" w:pos="540"/>
        </w:tabs>
        <w:spacing w:after="0"/>
        <w:ind w:left="540" w:hanging="256"/>
        <w:rPr>
          <w:b/>
        </w:rPr>
      </w:pPr>
      <w:r w:rsidRPr="00BB257A">
        <w:rPr>
          <w:b/>
        </w:rPr>
        <w:lastRenderedPageBreak/>
        <w:t>Preprava za jednosmerné osobitné cestovné podľa bodu B:</w:t>
      </w:r>
    </w:p>
    <w:p w14:paraId="24318B41" w14:textId="77777777" w:rsidR="005345A0" w:rsidRPr="00BB257A" w:rsidRDefault="005345A0">
      <w:pPr>
        <w:spacing w:line="14" w:lineRule="auto"/>
      </w:pPr>
    </w:p>
    <w:p w14:paraId="1BB810E9" w14:textId="77777777" w:rsidR="005345A0" w:rsidRPr="00BB257A" w:rsidRDefault="00F45E3B">
      <w:pPr>
        <w:tabs>
          <w:tab w:val="left" w:pos="567"/>
        </w:tabs>
        <w:ind w:right="200" w:firstLine="142"/>
      </w:pPr>
      <w:r w:rsidRPr="00BB257A">
        <w:t>B1</w:t>
      </w:r>
      <w:r w:rsidRPr="00BB257A">
        <w:tab/>
        <w:t>Za jednosmerné osobitné cestovné – „SD–karta“ sa prepravujú:</w:t>
      </w:r>
    </w:p>
    <w:p w14:paraId="7F6D7B61" w14:textId="77777777" w:rsidR="005345A0" w:rsidRPr="00BB257A" w:rsidRDefault="005345A0">
      <w:pPr>
        <w:spacing w:line="18" w:lineRule="auto"/>
      </w:pPr>
    </w:p>
    <w:p w14:paraId="2623360B" w14:textId="77777777" w:rsidR="005345A0" w:rsidRPr="00BB257A" w:rsidRDefault="00F45E3B">
      <w:pPr>
        <w:widowControl/>
        <w:numPr>
          <w:ilvl w:val="1"/>
          <w:numId w:val="13"/>
        </w:numPr>
        <w:tabs>
          <w:tab w:val="left" w:pos="709"/>
        </w:tabs>
        <w:spacing w:before="0" w:after="0" w:line="234" w:lineRule="auto"/>
        <w:ind w:left="709" w:right="40" w:hanging="283"/>
      </w:pPr>
      <w:r w:rsidRPr="00BB257A">
        <w:t>študenti, ktorí navštevujú strednú školu na území Banskobystrického samosprávneho kraja a ich rodina je v hmotnej núdzi</w:t>
      </w:r>
      <w:r w:rsidRPr="00BB257A">
        <w:rPr>
          <w:vertAlign w:val="superscript"/>
        </w:rPr>
        <w:footnoteReference w:id="9"/>
      </w:r>
      <w:r w:rsidRPr="00BB257A">
        <w:t>.</w:t>
      </w:r>
    </w:p>
    <w:p w14:paraId="2FDD1CF0" w14:textId="77777777" w:rsidR="005345A0" w:rsidRPr="00BB257A" w:rsidRDefault="00F45E3B">
      <w:pPr>
        <w:tabs>
          <w:tab w:val="left" w:pos="284"/>
          <w:tab w:val="left" w:pos="567"/>
        </w:tabs>
        <w:ind w:left="426" w:hanging="284"/>
      </w:pPr>
      <w:r w:rsidRPr="00BB257A">
        <w:t>B2</w:t>
      </w:r>
      <w:r w:rsidRPr="00BB257A">
        <w:tab/>
      </w:r>
      <w:r w:rsidRPr="00BB257A">
        <w:tab/>
        <w:t xml:space="preserve">Za jednosmerné osobitné cestovné I. sa prepravujú: </w:t>
      </w:r>
    </w:p>
    <w:p w14:paraId="50ABEDF7" w14:textId="77777777" w:rsidR="005345A0" w:rsidRPr="00BB257A" w:rsidRDefault="005345A0">
      <w:pPr>
        <w:spacing w:line="88" w:lineRule="auto"/>
      </w:pPr>
    </w:p>
    <w:p w14:paraId="6ED50135" w14:textId="77777777" w:rsidR="005345A0" w:rsidRPr="00BB257A" w:rsidRDefault="00F45E3B">
      <w:pPr>
        <w:widowControl/>
        <w:numPr>
          <w:ilvl w:val="0"/>
          <w:numId w:val="22"/>
        </w:numPr>
        <w:spacing w:before="0" w:after="0"/>
        <w:ind w:left="709" w:hanging="283"/>
      </w:pPr>
      <w:r w:rsidRPr="00BB257A">
        <w:t>seniori od dovŕšenia 70. roku veku za každých aj začatých 25 km.</w:t>
      </w:r>
    </w:p>
    <w:p w14:paraId="7C9C3E58" w14:textId="1FEE73CE" w:rsidR="005345A0" w:rsidRPr="00BB257A" w:rsidRDefault="00F45E3B">
      <w:pPr>
        <w:tabs>
          <w:tab w:val="left" w:pos="284"/>
          <w:tab w:val="left" w:pos="567"/>
        </w:tabs>
        <w:ind w:left="119"/>
      </w:pPr>
      <w:r w:rsidRPr="00BB257A">
        <w:t>B3</w:t>
      </w:r>
      <w:r w:rsidRPr="00BB257A">
        <w:tab/>
        <w:t>Za jednosmerné osobitné cestovné II. sa prepravujú:</w:t>
      </w:r>
    </w:p>
    <w:p w14:paraId="1110ABFC" w14:textId="77777777" w:rsidR="005345A0" w:rsidRPr="00BB257A" w:rsidRDefault="005345A0">
      <w:pPr>
        <w:spacing w:line="90" w:lineRule="auto"/>
      </w:pPr>
    </w:p>
    <w:p w14:paraId="47A29952" w14:textId="77777777" w:rsidR="005345A0" w:rsidRPr="00BB257A" w:rsidRDefault="00F45E3B">
      <w:pPr>
        <w:widowControl/>
        <w:numPr>
          <w:ilvl w:val="1"/>
          <w:numId w:val="23"/>
        </w:numPr>
        <w:spacing w:after="0"/>
        <w:ind w:left="709" w:hanging="283"/>
      </w:pPr>
      <w:r w:rsidRPr="00BB257A">
        <w:t>dieťa do dovŕšenia 6. roku veku vrátane detského kočíka za každých aj začatých 25 km.</w:t>
      </w:r>
    </w:p>
    <w:p w14:paraId="43E0B029" w14:textId="77777777" w:rsidR="005345A0" w:rsidRPr="00BB257A" w:rsidRDefault="00F45E3B">
      <w:pPr>
        <w:ind w:left="567" w:hanging="447"/>
        <w:rPr>
          <w:b/>
        </w:rPr>
      </w:pPr>
      <w:r w:rsidRPr="00BB257A">
        <w:rPr>
          <w:b/>
        </w:rPr>
        <w:t>III.   Preprava za jednosmerné režijné cestovné podľa bodu C:</w:t>
      </w:r>
    </w:p>
    <w:p w14:paraId="1DD2F8C7" w14:textId="77777777" w:rsidR="005345A0" w:rsidRPr="00BB257A" w:rsidRDefault="005345A0">
      <w:pPr>
        <w:spacing w:line="14" w:lineRule="auto"/>
      </w:pPr>
    </w:p>
    <w:p w14:paraId="419EA2A4" w14:textId="77777777" w:rsidR="005345A0" w:rsidRPr="00BB257A" w:rsidRDefault="00F45E3B">
      <w:pPr>
        <w:ind w:left="567" w:hanging="447"/>
      </w:pPr>
      <w:r w:rsidRPr="00BB257A">
        <w:t>C</w:t>
      </w:r>
      <w:r w:rsidRPr="00BB257A">
        <w:tab/>
        <w:t xml:space="preserve">Za jednosmerné režijné cestovné vo výške </w:t>
      </w:r>
      <w:r w:rsidRPr="00BB257A">
        <w:rPr>
          <w:b/>
        </w:rPr>
        <w:t>0,05 €</w:t>
      </w:r>
      <w:r w:rsidRPr="00BB257A">
        <w:t xml:space="preserve">  za každých aj začatých 50 km sa prepravujú:</w:t>
      </w:r>
    </w:p>
    <w:p w14:paraId="7DD237D4" w14:textId="77777777" w:rsidR="005345A0" w:rsidRPr="00BB257A" w:rsidRDefault="005345A0">
      <w:pPr>
        <w:spacing w:line="92" w:lineRule="auto"/>
      </w:pPr>
    </w:p>
    <w:p w14:paraId="04B4C072" w14:textId="77777777" w:rsidR="005345A0" w:rsidRPr="00BB257A" w:rsidRDefault="00F45E3B" w:rsidP="00BB257A">
      <w:pPr>
        <w:widowControl/>
        <w:numPr>
          <w:ilvl w:val="1"/>
          <w:numId w:val="23"/>
        </w:numPr>
        <w:tabs>
          <w:tab w:val="left" w:pos="709"/>
        </w:tabs>
        <w:spacing w:after="0"/>
        <w:ind w:left="709" w:hanging="283"/>
      </w:pPr>
      <w:r w:rsidRPr="00BB257A">
        <w:t>zamestnanci dopravných spoločností zabezpečujúcich výkony vo verejnom záujme pre BBSK.</w:t>
      </w:r>
    </w:p>
    <w:p w14:paraId="254795C8" w14:textId="77777777" w:rsidR="005345A0" w:rsidRPr="00BB257A" w:rsidRDefault="00F45E3B">
      <w:pPr>
        <w:tabs>
          <w:tab w:val="left" w:pos="520"/>
        </w:tabs>
        <w:ind w:left="120"/>
        <w:rPr>
          <w:b/>
        </w:rPr>
      </w:pPr>
      <w:r w:rsidRPr="00BB257A">
        <w:rPr>
          <w:b/>
        </w:rPr>
        <w:t>IV.</w:t>
      </w:r>
      <w:r w:rsidRPr="00BB257A">
        <w:tab/>
      </w:r>
      <w:r w:rsidRPr="00BB257A">
        <w:rPr>
          <w:b/>
        </w:rPr>
        <w:t>Dovozné za batožiny a spoločenské zvieratá (okrem vodiaceho psa držiteľa preukazu ŤZP-S)</w:t>
      </w:r>
    </w:p>
    <w:tbl>
      <w:tblPr>
        <w:tblStyle w:val="a0"/>
        <w:tblW w:w="9800" w:type="dxa"/>
        <w:tblInd w:w="0" w:type="dxa"/>
        <w:tblLayout w:type="fixed"/>
        <w:tblLook w:val="0000" w:firstRow="0" w:lastRow="0" w:firstColumn="0" w:lastColumn="0" w:noHBand="0" w:noVBand="0"/>
      </w:tblPr>
      <w:tblGrid>
        <w:gridCol w:w="3920"/>
        <w:gridCol w:w="1000"/>
        <w:gridCol w:w="4880"/>
      </w:tblGrid>
      <w:tr w:rsidR="005345A0" w:rsidRPr="00BB257A" w14:paraId="2EB6EAEE" w14:textId="77777777">
        <w:trPr>
          <w:trHeight w:val="230"/>
        </w:trPr>
        <w:tc>
          <w:tcPr>
            <w:tcW w:w="3920" w:type="dxa"/>
            <w:shd w:val="clear" w:color="auto" w:fill="auto"/>
            <w:vAlign w:val="bottom"/>
          </w:tcPr>
          <w:p w14:paraId="4649CE41" w14:textId="77777777" w:rsidR="005345A0" w:rsidRPr="00BB257A" w:rsidRDefault="005345A0">
            <w:pPr>
              <w:widowControl/>
              <w:spacing w:before="0" w:after="0"/>
              <w:jc w:val="left"/>
              <w:rPr>
                <w:sz w:val="19"/>
                <w:szCs w:val="19"/>
              </w:rPr>
            </w:pPr>
          </w:p>
        </w:tc>
        <w:tc>
          <w:tcPr>
            <w:tcW w:w="5880" w:type="dxa"/>
            <w:gridSpan w:val="2"/>
            <w:shd w:val="clear" w:color="auto" w:fill="auto"/>
            <w:vAlign w:val="bottom"/>
          </w:tcPr>
          <w:p w14:paraId="187A8116" w14:textId="77777777" w:rsidR="005345A0" w:rsidRPr="00BB257A" w:rsidRDefault="00F45E3B">
            <w:pPr>
              <w:widowControl/>
              <w:spacing w:before="0" w:after="0"/>
              <w:ind w:right="4048"/>
              <w:jc w:val="center"/>
              <w:rPr>
                <w:sz w:val="20"/>
                <w:szCs w:val="20"/>
              </w:rPr>
            </w:pPr>
            <w:r w:rsidRPr="00BB257A">
              <w:rPr>
                <w:sz w:val="20"/>
                <w:szCs w:val="20"/>
              </w:rPr>
              <w:t>(okrem bodu V.)</w:t>
            </w:r>
          </w:p>
        </w:tc>
      </w:tr>
      <w:tr w:rsidR="005345A0" w:rsidRPr="00BB257A" w14:paraId="6094F2F5" w14:textId="77777777">
        <w:trPr>
          <w:trHeight w:val="232"/>
        </w:trPr>
        <w:tc>
          <w:tcPr>
            <w:tcW w:w="3920" w:type="dxa"/>
            <w:tcBorders>
              <w:bottom w:val="single" w:sz="4" w:space="0" w:color="000000"/>
            </w:tcBorders>
            <w:shd w:val="clear" w:color="auto" w:fill="auto"/>
            <w:vAlign w:val="bottom"/>
          </w:tcPr>
          <w:p w14:paraId="3A5F804E" w14:textId="77777777" w:rsidR="005345A0" w:rsidRPr="00BB257A" w:rsidRDefault="005345A0">
            <w:pPr>
              <w:widowControl/>
              <w:spacing w:before="0" w:after="0"/>
              <w:jc w:val="left"/>
              <w:rPr>
                <w:sz w:val="20"/>
                <w:szCs w:val="20"/>
              </w:rPr>
            </w:pPr>
          </w:p>
        </w:tc>
        <w:tc>
          <w:tcPr>
            <w:tcW w:w="1000" w:type="dxa"/>
            <w:tcBorders>
              <w:bottom w:val="single" w:sz="4" w:space="0" w:color="000000"/>
            </w:tcBorders>
            <w:shd w:val="clear" w:color="auto" w:fill="auto"/>
            <w:vAlign w:val="bottom"/>
          </w:tcPr>
          <w:p w14:paraId="7CCA13FD" w14:textId="77777777" w:rsidR="005345A0" w:rsidRPr="00BB257A" w:rsidRDefault="005345A0">
            <w:pPr>
              <w:widowControl/>
              <w:spacing w:before="0" w:after="0"/>
              <w:jc w:val="left"/>
              <w:rPr>
                <w:sz w:val="20"/>
                <w:szCs w:val="20"/>
              </w:rPr>
            </w:pPr>
          </w:p>
        </w:tc>
        <w:tc>
          <w:tcPr>
            <w:tcW w:w="4880" w:type="dxa"/>
            <w:tcBorders>
              <w:bottom w:val="single" w:sz="4" w:space="0" w:color="000000"/>
            </w:tcBorders>
            <w:shd w:val="clear" w:color="auto" w:fill="auto"/>
            <w:vAlign w:val="bottom"/>
          </w:tcPr>
          <w:p w14:paraId="6F6DC113" w14:textId="77777777" w:rsidR="005345A0" w:rsidRPr="00BB257A" w:rsidRDefault="005345A0">
            <w:pPr>
              <w:widowControl/>
              <w:spacing w:before="0" w:after="0"/>
              <w:jc w:val="left"/>
              <w:rPr>
                <w:sz w:val="20"/>
                <w:szCs w:val="20"/>
              </w:rPr>
            </w:pPr>
          </w:p>
        </w:tc>
      </w:tr>
      <w:tr w:rsidR="005345A0" w:rsidRPr="00BB257A" w14:paraId="32163789" w14:textId="77777777">
        <w:trPr>
          <w:trHeight w:val="220"/>
        </w:trPr>
        <w:tc>
          <w:tcPr>
            <w:tcW w:w="98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980FD" w14:textId="77777777" w:rsidR="005345A0" w:rsidRPr="00BB257A" w:rsidRDefault="00F45E3B">
            <w:pPr>
              <w:widowControl/>
              <w:spacing w:before="0" w:after="0" w:line="220" w:lineRule="auto"/>
              <w:jc w:val="center"/>
              <w:rPr>
                <w:b/>
                <w:sz w:val="20"/>
                <w:szCs w:val="20"/>
              </w:rPr>
            </w:pPr>
            <w:r w:rsidRPr="00BB257A">
              <w:rPr>
                <w:b/>
                <w:sz w:val="24"/>
                <w:szCs w:val="24"/>
              </w:rPr>
              <w:t>CENNÍK DOVOZNÉHO</w:t>
            </w:r>
          </w:p>
        </w:tc>
      </w:tr>
      <w:tr w:rsidR="005345A0" w:rsidRPr="00BB257A" w14:paraId="73337D4C" w14:textId="77777777">
        <w:trPr>
          <w:trHeight w:val="220"/>
        </w:trPr>
        <w:tc>
          <w:tcPr>
            <w:tcW w:w="4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D6381" w14:textId="77777777" w:rsidR="005345A0" w:rsidRPr="00BB257A" w:rsidRDefault="00F45E3B">
            <w:pPr>
              <w:widowControl/>
              <w:spacing w:before="0" w:after="0"/>
              <w:jc w:val="center"/>
              <w:rPr>
                <w:sz w:val="19"/>
                <w:szCs w:val="19"/>
              </w:rPr>
            </w:pPr>
            <w:r w:rsidRPr="00BB257A">
              <w:rPr>
                <w:b/>
                <w:sz w:val="20"/>
                <w:szCs w:val="20"/>
              </w:rPr>
              <w:t>Tarifná vzdialenosť (km)</w:t>
            </w:r>
          </w:p>
        </w:tc>
        <w:tc>
          <w:tcPr>
            <w:tcW w:w="48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BF1272" w14:textId="77777777" w:rsidR="005345A0" w:rsidRPr="00BB257A" w:rsidRDefault="00F45E3B">
            <w:pPr>
              <w:widowControl/>
              <w:spacing w:before="0" w:after="0" w:line="220" w:lineRule="auto"/>
              <w:ind w:right="1688"/>
              <w:jc w:val="right"/>
              <w:rPr>
                <w:b/>
                <w:sz w:val="20"/>
                <w:szCs w:val="20"/>
              </w:rPr>
            </w:pPr>
            <w:r w:rsidRPr="00BB257A">
              <w:rPr>
                <w:b/>
                <w:sz w:val="20"/>
                <w:szCs w:val="20"/>
              </w:rPr>
              <w:t>Cena za kus (€)</w:t>
            </w:r>
          </w:p>
        </w:tc>
      </w:tr>
      <w:tr w:rsidR="005345A0" w:rsidRPr="00BB257A" w14:paraId="7B954CD1" w14:textId="77777777">
        <w:trPr>
          <w:trHeight w:val="83"/>
        </w:trPr>
        <w:tc>
          <w:tcPr>
            <w:tcW w:w="3920" w:type="dxa"/>
            <w:tcBorders>
              <w:top w:val="single" w:sz="4" w:space="0" w:color="000000"/>
              <w:left w:val="single" w:sz="4" w:space="0" w:color="000000"/>
              <w:bottom w:val="single" w:sz="4" w:space="0" w:color="000000"/>
            </w:tcBorders>
            <w:shd w:val="clear" w:color="auto" w:fill="auto"/>
            <w:vAlign w:val="bottom"/>
          </w:tcPr>
          <w:p w14:paraId="195ABD4E" w14:textId="77777777" w:rsidR="005345A0" w:rsidRPr="00BB257A" w:rsidRDefault="005345A0">
            <w:pPr>
              <w:widowControl/>
              <w:spacing w:before="0" w:after="0"/>
              <w:jc w:val="left"/>
              <w:rPr>
                <w:sz w:val="7"/>
                <w:szCs w:val="7"/>
              </w:rPr>
            </w:pPr>
          </w:p>
        </w:tc>
        <w:tc>
          <w:tcPr>
            <w:tcW w:w="5880" w:type="dxa"/>
            <w:gridSpan w:val="2"/>
            <w:tcBorders>
              <w:top w:val="single" w:sz="4" w:space="0" w:color="000000"/>
              <w:bottom w:val="single" w:sz="4" w:space="0" w:color="000000"/>
              <w:right w:val="single" w:sz="4" w:space="0" w:color="000000"/>
            </w:tcBorders>
            <w:shd w:val="clear" w:color="auto" w:fill="auto"/>
            <w:vAlign w:val="bottom"/>
          </w:tcPr>
          <w:p w14:paraId="491D1401" w14:textId="77777777" w:rsidR="005345A0" w:rsidRPr="00BB257A" w:rsidRDefault="005345A0">
            <w:pPr>
              <w:widowControl/>
              <w:spacing w:before="0" w:after="0"/>
              <w:jc w:val="left"/>
              <w:rPr>
                <w:sz w:val="7"/>
                <w:szCs w:val="7"/>
              </w:rPr>
            </w:pPr>
          </w:p>
        </w:tc>
      </w:tr>
      <w:tr w:rsidR="005345A0" w:rsidRPr="00BB257A" w14:paraId="7F8717CD" w14:textId="77777777">
        <w:trPr>
          <w:trHeight w:val="196"/>
        </w:trPr>
        <w:tc>
          <w:tcPr>
            <w:tcW w:w="4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0E1B1" w14:textId="77777777" w:rsidR="005345A0" w:rsidRPr="00BB257A" w:rsidRDefault="00F45E3B">
            <w:pPr>
              <w:widowControl/>
              <w:spacing w:before="0" w:after="0"/>
              <w:jc w:val="center"/>
              <w:rPr>
                <w:sz w:val="17"/>
                <w:szCs w:val="17"/>
              </w:rPr>
            </w:pPr>
            <w:r w:rsidRPr="00BB257A">
              <w:rPr>
                <w:sz w:val="18"/>
                <w:szCs w:val="18"/>
              </w:rPr>
              <w:t>1 – 10</w:t>
            </w:r>
          </w:p>
        </w:tc>
        <w:tc>
          <w:tcPr>
            <w:tcW w:w="48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CF0F35" w14:textId="77777777" w:rsidR="005345A0" w:rsidRPr="00BB257A" w:rsidRDefault="00F45E3B">
            <w:pPr>
              <w:widowControl/>
              <w:spacing w:before="0" w:after="0" w:line="196" w:lineRule="auto"/>
              <w:ind w:right="2188"/>
              <w:jc w:val="right"/>
              <w:rPr>
                <w:sz w:val="18"/>
                <w:szCs w:val="18"/>
              </w:rPr>
            </w:pPr>
            <w:r w:rsidRPr="00BB257A">
              <w:rPr>
                <w:sz w:val="18"/>
                <w:szCs w:val="18"/>
              </w:rPr>
              <w:t>0,30</w:t>
            </w:r>
          </w:p>
        </w:tc>
      </w:tr>
      <w:tr w:rsidR="005345A0" w:rsidRPr="00BB257A" w14:paraId="383A92D4" w14:textId="77777777">
        <w:trPr>
          <w:trHeight w:val="196"/>
        </w:trPr>
        <w:tc>
          <w:tcPr>
            <w:tcW w:w="4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9127A" w14:textId="77777777" w:rsidR="005345A0" w:rsidRPr="00BB257A" w:rsidRDefault="00F45E3B">
            <w:pPr>
              <w:widowControl/>
              <w:spacing w:before="0" w:after="0"/>
              <w:jc w:val="center"/>
              <w:rPr>
                <w:sz w:val="17"/>
                <w:szCs w:val="17"/>
              </w:rPr>
            </w:pPr>
            <w:r w:rsidRPr="00BB257A">
              <w:rPr>
                <w:sz w:val="18"/>
                <w:szCs w:val="18"/>
              </w:rPr>
              <w:t>11 – 100</w:t>
            </w:r>
          </w:p>
        </w:tc>
        <w:tc>
          <w:tcPr>
            <w:tcW w:w="48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36BE97" w14:textId="77777777" w:rsidR="005345A0" w:rsidRPr="00BB257A" w:rsidRDefault="00F45E3B">
            <w:pPr>
              <w:widowControl/>
              <w:spacing w:before="0" w:after="0" w:line="196" w:lineRule="auto"/>
              <w:ind w:right="2188"/>
              <w:jc w:val="right"/>
              <w:rPr>
                <w:sz w:val="18"/>
                <w:szCs w:val="18"/>
              </w:rPr>
            </w:pPr>
            <w:r w:rsidRPr="00BB257A">
              <w:rPr>
                <w:sz w:val="18"/>
                <w:szCs w:val="18"/>
              </w:rPr>
              <w:t>0,50</w:t>
            </w:r>
          </w:p>
        </w:tc>
      </w:tr>
    </w:tbl>
    <w:p w14:paraId="3A1F9F1D" w14:textId="77777777" w:rsidR="005345A0" w:rsidRPr="00BB257A" w:rsidRDefault="00F45E3B">
      <w:pPr>
        <w:widowControl/>
        <w:numPr>
          <w:ilvl w:val="0"/>
          <w:numId w:val="25"/>
        </w:numPr>
        <w:spacing w:after="0"/>
        <w:ind w:left="480" w:hanging="338"/>
        <w:jc w:val="left"/>
        <w:rPr>
          <w:b/>
        </w:rPr>
      </w:pPr>
      <w:r w:rsidRPr="00BB257A">
        <w:rPr>
          <w:b/>
        </w:rPr>
        <w:t>Bezplatne sa prepravujú:</w:t>
      </w:r>
    </w:p>
    <w:p w14:paraId="6A27FC0A" w14:textId="77777777" w:rsidR="005345A0" w:rsidRPr="00BB257A" w:rsidRDefault="005345A0">
      <w:pPr>
        <w:spacing w:line="98" w:lineRule="auto"/>
        <w:rPr>
          <w:b/>
        </w:rPr>
      </w:pPr>
    </w:p>
    <w:p w14:paraId="1AFD0A0A" w14:textId="77777777" w:rsidR="005345A0" w:rsidRPr="00BB257A" w:rsidRDefault="00F45E3B">
      <w:pPr>
        <w:numPr>
          <w:ilvl w:val="1"/>
          <w:numId w:val="17"/>
        </w:numPr>
        <w:pBdr>
          <w:top w:val="nil"/>
          <w:left w:val="nil"/>
          <w:bottom w:val="nil"/>
          <w:right w:val="nil"/>
          <w:between w:val="nil"/>
        </w:pBdr>
        <w:ind w:hanging="418"/>
      </w:pPr>
      <w:r w:rsidRPr="00BB257A">
        <w:t>detský kočík držiteľa preukazu ŤZP, ŤZP-S,</w:t>
      </w:r>
    </w:p>
    <w:p w14:paraId="7876E584" w14:textId="77777777" w:rsidR="005345A0" w:rsidRPr="00BB257A" w:rsidRDefault="00F45E3B">
      <w:pPr>
        <w:numPr>
          <w:ilvl w:val="1"/>
          <w:numId w:val="17"/>
        </w:numPr>
        <w:pBdr>
          <w:top w:val="nil"/>
          <w:left w:val="nil"/>
          <w:bottom w:val="nil"/>
          <w:right w:val="nil"/>
          <w:between w:val="nil"/>
        </w:pBdr>
        <w:tabs>
          <w:tab w:val="left" w:pos="426"/>
        </w:tabs>
        <w:ind w:hanging="418"/>
      </w:pPr>
      <w:r w:rsidRPr="00BB257A">
        <w:t>invalidný vozík držiteľa preukazu ŤZP alebo ŤZP-S,</w:t>
      </w:r>
    </w:p>
    <w:p w14:paraId="6A8C4C84" w14:textId="77777777" w:rsidR="00975422" w:rsidRPr="004875F0" w:rsidRDefault="00975422" w:rsidP="00975422">
      <w:pPr>
        <w:numPr>
          <w:ilvl w:val="1"/>
          <w:numId w:val="17"/>
        </w:numPr>
        <w:pBdr>
          <w:top w:val="nil"/>
          <w:left w:val="nil"/>
          <w:bottom w:val="nil"/>
          <w:right w:val="nil"/>
          <w:between w:val="nil"/>
        </w:pBdr>
        <w:tabs>
          <w:tab w:val="left" w:pos="426"/>
        </w:tabs>
      </w:pPr>
      <w:r w:rsidRPr="004875F0">
        <w:t xml:space="preserve">nepočujúca, </w:t>
      </w:r>
      <w:proofErr w:type="spellStart"/>
      <w:r w:rsidRPr="004875F0">
        <w:t>nevidiaca</w:t>
      </w:r>
      <w:proofErr w:type="spellEnd"/>
      <w:r w:rsidRPr="004875F0">
        <w:t xml:space="preserve"> osoba s vodiacim psom držiteľa preukazu ŤZP-S, alebo sprievodca držiteľa preukazu ŤZP-S,</w:t>
      </w:r>
    </w:p>
    <w:p w14:paraId="089821FE" w14:textId="4FD351A7" w:rsidR="005345A0" w:rsidRPr="00BB257A" w:rsidRDefault="00BF1D0D">
      <w:pPr>
        <w:numPr>
          <w:ilvl w:val="1"/>
          <w:numId w:val="17"/>
        </w:numPr>
        <w:pBdr>
          <w:top w:val="nil"/>
          <w:left w:val="nil"/>
          <w:bottom w:val="nil"/>
          <w:right w:val="nil"/>
          <w:between w:val="nil"/>
        </w:pBdr>
        <w:ind w:hanging="418"/>
      </w:pPr>
      <w:r w:rsidRPr="00BB257A">
        <w:t>príručn</w:t>
      </w:r>
      <w:r w:rsidR="00A42253" w:rsidRPr="00BB257A">
        <w:t>é</w:t>
      </w:r>
      <w:r w:rsidRPr="00BB257A">
        <w:t xml:space="preserve"> </w:t>
      </w:r>
      <w:r w:rsidR="00F45E3B" w:rsidRPr="00BB257A">
        <w:t>batožiny, ktoré majú rozmery menšie ako 30</w:t>
      </w:r>
      <w:r w:rsidR="009F475C" w:rsidRPr="00BB257A">
        <w:t xml:space="preserve"> </w:t>
      </w:r>
      <w:r w:rsidR="007468B8" w:rsidRPr="00BB257A">
        <w:t>×</w:t>
      </w:r>
      <w:r w:rsidR="009F475C" w:rsidRPr="00BB257A">
        <w:t xml:space="preserve"> </w:t>
      </w:r>
      <w:r w:rsidR="00F45E3B" w:rsidRPr="00BB257A">
        <w:t>40</w:t>
      </w:r>
      <w:r w:rsidR="009F475C" w:rsidRPr="00BB257A">
        <w:t xml:space="preserve"> </w:t>
      </w:r>
      <w:r w:rsidR="007468B8" w:rsidRPr="00BB257A">
        <w:t>×</w:t>
      </w:r>
      <w:r w:rsidR="009F475C" w:rsidRPr="00BB257A">
        <w:t xml:space="preserve"> </w:t>
      </w:r>
      <w:r w:rsidR="00F45E3B" w:rsidRPr="00BB257A">
        <w:t>60 cm,</w:t>
      </w:r>
    </w:p>
    <w:p w14:paraId="4F5CC16C" w14:textId="78F048B5" w:rsidR="005345A0" w:rsidRPr="00BB257A" w:rsidRDefault="00A42253">
      <w:pPr>
        <w:numPr>
          <w:ilvl w:val="1"/>
          <w:numId w:val="17"/>
        </w:numPr>
        <w:pBdr>
          <w:top w:val="nil"/>
          <w:left w:val="nil"/>
          <w:bottom w:val="nil"/>
          <w:right w:val="nil"/>
          <w:between w:val="nil"/>
        </w:pBdr>
        <w:ind w:hanging="418"/>
      </w:pPr>
      <w:r w:rsidRPr="00BB257A">
        <w:t xml:space="preserve">príručné </w:t>
      </w:r>
      <w:r w:rsidR="00F45E3B" w:rsidRPr="00BB257A">
        <w:t>batožiny tvaru valca, ktor</w:t>
      </w:r>
      <w:r w:rsidRPr="00BB257A">
        <w:t>ých</w:t>
      </w:r>
      <w:r w:rsidR="00F45E3B" w:rsidRPr="00BB257A">
        <w:t xml:space="preserve"> dĺžka nepresahuje 150 cm a priemer 10 cm,</w:t>
      </w:r>
    </w:p>
    <w:p w14:paraId="34753642" w14:textId="001DE919" w:rsidR="005345A0" w:rsidRPr="00BB257A" w:rsidRDefault="00A42253">
      <w:pPr>
        <w:numPr>
          <w:ilvl w:val="1"/>
          <w:numId w:val="17"/>
        </w:numPr>
        <w:pBdr>
          <w:top w:val="nil"/>
          <w:left w:val="nil"/>
          <w:bottom w:val="nil"/>
          <w:right w:val="nil"/>
          <w:between w:val="nil"/>
        </w:pBdr>
        <w:ind w:hanging="418"/>
      </w:pPr>
      <w:r w:rsidRPr="00BB257A">
        <w:t xml:space="preserve">príručné </w:t>
      </w:r>
      <w:r w:rsidR="00F45E3B" w:rsidRPr="00BB257A">
        <w:t>batožiny tvaru dosky, ktor</w:t>
      </w:r>
      <w:r w:rsidRPr="00BB257A">
        <w:t>ých</w:t>
      </w:r>
      <w:r w:rsidR="00F45E3B" w:rsidRPr="00BB257A">
        <w:t xml:space="preserve"> rozmery nepresahujú 80</w:t>
      </w:r>
      <w:r w:rsidR="009F475C" w:rsidRPr="00BB257A">
        <w:t xml:space="preserve"> </w:t>
      </w:r>
      <w:r w:rsidR="007468B8" w:rsidRPr="00BB257A">
        <w:t>×</w:t>
      </w:r>
      <w:r w:rsidR="009F475C" w:rsidRPr="00BB257A">
        <w:t xml:space="preserve"> </w:t>
      </w:r>
      <w:r w:rsidR="00F45E3B" w:rsidRPr="00BB257A">
        <w:t>100 cm,</w:t>
      </w:r>
    </w:p>
    <w:p w14:paraId="0FAF5CA5" w14:textId="3068969A" w:rsidR="005345A0" w:rsidRPr="00BB257A" w:rsidRDefault="00F45E3B">
      <w:pPr>
        <w:numPr>
          <w:ilvl w:val="1"/>
          <w:numId w:val="17"/>
        </w:numPr>
        <w:pBdr>
          <w:top w:val="nil"/>
          <w:left w:val="nil"/>
          <w:bottom w:val="nil"/>
          <w:right w:val="nil"/>
          <w:between w:val="nil"/>
        </w:pBdr>
        <w:ind w:hanging="418"/>
      </w:pPr>
      <w:r w:rsidRPr="00BB257A">
        <w:t xml:space="preserve">hmotnosť prepravovaných </w:t>
      </w:r>
      <w:r w:rsidR="00A42253" w:rsidRPr="00BB257A">
        <w:t xml:space="preserve">príručných </w:t>
      </w:r>
      <w:r w:rsidRPr="00BB257A">
        <w:t>batožín súčasne nesmie presahovať 25 kg,</w:t>
      </w:r>
    </w:p>
    <w:p w14:paraId="5581D12D" w14:textId="77777777" w:rsidR="005345A0" w:rsidRPr="00BB257A" w:rsidRDefault="00F45E3B">
      <w:pPr>
        <w:numPr>
          <w:ilvl w:val="1"/>
          <w:numId w:val="17"/>
        </w:numPr>
        <w:pBdr>
          <w:top w:val="nil"/>
          <w:left w:val="nil"/>
          <w:bottom w:val="nil"/>
          <w:right w:val="nil"/>
          <w:between w:val="nil"/>
        </w:pBdr>
        <w:ind w:hanging="418"/>
      </w:pPr>
      <w:r w:rsidRPr="00BB257A">
        <w:t>sudca Ústavného Súdu SR</w:t>
      </w:r>
      <w:r w:rsidRPr="00BB257A">
        <w:rPr>
          <w:vertAlign w:val="superscript"/>
        </w:rPr>
        <w:footnoteReference w:id="10"/>
      </w:r>
      <w:r w:rsidRPr="00BB257A">
        <w:t xml:space="preserve"> po preukázaní sa preukazom sudcu Ústavného súdu SR,</w:t>
      </w:r>
    </w:p>
    <w:p w14:paraId="456B59FC" w14:textId="4AA8E28E" w:rsidR="00665DCA" w:rsidRPr="00BB257A" w:rsidRDefault="00665DCA" w:rsidP="00BB257A">
      <w:pPr>
        <w:pStyle w:val="Odsekzoznamu"/>
        <w:numPr>
          <w:ilvl w:val="1"/>
          <w:numId w:val="17"/>
        </w:numPr>
        <w:ind w:hanging="418"/>
      </w:pPr>
      <w:r w:rsidRPr="00BB257A">
        <w:t>príslušník Policajného zboru SR v rámci výkonu služobnej činnosti, vykonávajúci služby poriadkovej polície, po preukázaní sa príslušnosti v zmysle osobitného predpisu</w:t>
      </w:r>
      <w:r w:rsidRPr="00BB257A">
        <w:rPr>
          <w:rStyle w:val="Odkaznapoznmkupodiarou"/>
        </w:rPr>
        <w:footnoteReference w:id="11"/>
      </w:r>
      <w:r w:rsidRPr="00BB257A">
        <w:t>,</w:t>
      </w:r>
    </w:p>
    <w:p w14:paraId="3FF89C76" w14:textId="74F89976" w:rsidR="005345A0" w:rsidRPr="00BB257A" w:rsidRDefault="00F45E3B">
      <w:pPr>
        <w:numPr>
          <w:ilvl w:val="1"/>
          <w:numId w:val="17"/>
        </w:numPr>
        <w:pBdr>
          <w:top w:val="nil"/>
          <w:left w:val="nil"/>
          <w:bottom w:val="nil"/>
          <w:right w:val="nil"/>
          <w:between w:val="nil"/>
        </w:pBdr>
        <w:ind w:left="851" w:hanging="425"/>
      </w:pPr>
      <w:r w:rsidRPr="00BB257A">
        <w:lastRenderedPageBreak/>
        <w:t>osoba alebo subjekt poveren</w:t>
      </w:r>
      <w:r w:rsidR="00A028B7" w:rsidRPr="00BB257A">
        <w:t>é</w:t>
      </w:r>
      <w:r w:rsidRPr="00BB257A">
        <w:t xml:space="preserve"> </w:t>
      </w:r>
      <w:r w:rsidR="009B1B78" w:rsidRPr="00BB257A">
        <w:t>Objednávateľom</w:t>
      </w:r>
      <w:r w:rsidRPr="00BB257A">
        <w:t xml:space="preserve"> kontrolnou činnosťou </w:t>
      </w:r>
      <w:r w:rsidR="00A028B7" w:rsidRPr="00BB257A">
        <w:t>D</w:t>
      </w:r>
      <w:r w:rsidR="00DC6485" w:rsidRPr="00BB257A">
        <w:t>opravc</w:t>
      </w:r>
      <w:r w:rsidR="00A028B7" w:rsidRPr="00BB257A">
        <w:t>u</w:t>
      </w:r>
      <w:r w:rsidRPr="00BB257A">
        <w:t xml:space="preserve"> v</w:t>
      </w:r>
      <w:r w:rsidR="0096765F">
        <w:t> </w:t>
      </w:r>
      <w:r w:rsidRPr="00BB257A">
        <w:t xml:space="preserve"> </w:t>
      </w:r>
      <w:r w:rsidR="00BB257A" w:rsidRPr="00BB257A">
        <w:t>prepravných služieb vo verejnom záujme.</w:t>
      </w:r>
    </w:p>
    <w:p w14:paraId="3F973156" w14:textId="77777777" w:rsidR="005345A0" w:rsidRPr="00BB257A" w:rsidRDefault="005345A0">
      <w:pPr>
        <w:pBdr>
          <w:top w:val="nil"/>
          <w:left w:val="nil"/>
          <w:bottom w:val="nil"/>
          <w:right w:val="nil"/>
          <w:between w:val="nil"/>
        </w:pBdr>
        <w:spacing w:line="100" w:lineRule="auto"/>
        <w:ind w:left="709" w:hanging="425"/>
        <w:rPr>
          <w:highlight w:val="yellow"/>
        </w:rPr>
      </w:pPr>
    </w:p>
    <w:p w14:paraId="264C7B3F" w14:textId="77777777" w:rsidR="005345A0" w:rsidRPr="00BB257A" w:rsidRDefault="00F45E3B">
      <w:pPr>
        <w:pBdr>
          <w:top w:val="nil"/>
          <w:left w:val="nil"/>
          <w:bottom w:val="nil"/>
          <w:right w:val="nil"/>
          <w:between w:val="nil"/>
        </w:pBdr>
        <w:ind w:left="567" w:hanging="425"/>
        <w:rPr>
          <w:b/>
        </w:rPr>
      </w:pPr>
      <w:r w:rsidRPr="00BB257A">
        <w:rPr>
          <w:b/>
        </w:rPr>
        <w:t>VI</w:t>
      </w:r>
      <w:r w:rsidRPr="00BB257A">
        <w:t>.</w:t>
      </w:r>
      <w:r w:rsidRPr="00BB257A">
        <w:tab/>
      </w:r>
      <w:r w:rsidRPr="00BB257A">
        <w:rPr>
          <w:b/>
        </w:rPr>
        <w:t>Sankčné úhrady:</w:t>
      </w:r>
    </w:p>
    <w:tbl>
      <w:tblPr>
        <w:tblStyle w:val="a1"/>
        <w:tblW w:w="8779" w:type="dxa"/>
        <w:tblInd w:w="5" w:type="dxa"/>
        <w:tblLayout w:type="fixed"/>
        <w:tblLook w:val="0000" w:firstRow="0" w:lastRow="0" w:firstColumn="0" w:lastColumn="0" w:noHBand="0" w:noVBand="0"/>
      </w:tblPr>
      <w:tblGrid>
        <w:gridCol w:w="3920"/>
        <w:gridCol w:w="616"/>
        <w:gridCol w:w="4243"/>
      </w:tblGrid>
      <w:tr w:rsidR="00BB257A" w:rsidRPr="00BB257A" w14:paraId="1FD54DDD" w14:textId="77777777" w:rsidTr="0096765F">
        <w:trPr>
          <w:trHeight w:val="220"/>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0F2E8" w14:textId="77777777" w:rsidR="005345A0" w:rsidRPr="00BB257A" w:rsidRDefault="00F45E3B">
            <w:pPr>
              <w:widowControl/>
              <w:spacing w:before="0" w:after="0"/>
              <w:jc w:val="center"/>
              <w:rPr>
                <w:sz w:val="19"/>
                <w:szCs w:val="19"/>
              </w:rPr>
            </w:pPr>
            <w:r w:rsidRPr="00BB257A">
              <w:rPr>
                <w:b/>
                <w:sz w:val="20"/>
                <w:szCs w:val="20"/>
              </w:rPr>
              <w:t>Priestupok</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39204" w14:textId="77777777" w:rsidR="005345A0" w:rsidRPr="00BB257A" w:rsidRDefault="00F45E3B">
            <w:pPr>
              <w:widowControl/>
              <w:spacing w:before="0" w:after="0" w:line="220" w:lineRule="auto"/>
              <w:jc w:val="center"/>
              <w:rPr>
                <w:b/>
                <w:sz w:val="20"/>
                <w:szCs w:val="20"/>
              </w:rPr>
            </w:pPr>
            <w:r w:rsidRPr="00BB257A">
              <w:rPr>
                <w:b/>
                <w:sz w:val="20"/>
                <w:szCs w:val="20"/>
              </w:rPr>
              <w:t>Sankcia (€)</w:t>
            </w:r>
          </w:p>
        </w:tc>
      </w:tr>
      <w:tr w:rsidR="00BB257A" w:rsidRPr="00BB257A" w14:paraId="6059F5B6" w14:textId="77777777" w:rsidTr="0096765F">
        <w:trPr>
          <w:trHeight w:val="83"/>
        </w:trPr>
        <w:tc>
          <w:tcPr>
            <w:tcW w:w="3920" w:type="dxa"/>
            <w:tcBorders>
              <w:top w:val="single" w:sz="4" w:space="0" w:color="000000"/>
              <w:left w:val="single" w:sz="4" w:space="0" w:color="000000"/>
              <w:bottom w:val="single" w:sz="4" w:space="0" w:color="000000"/>
            </w:tcBorders>
            <w:shd w:val="clear" w:color="auto" w:fill="auto"/>
            <w:vAlign w:val="bottom"/>
          </w:tcPr>
          <w:p w14:paraId="5518E9C8" w14:textId="77777777" w:rsidR="005345A0" w:rsidRPr="00BB257A" w:rsidRDefault="005345A0">
            <w:pPr>
              <w:widowControl/>
              <w:spacing w:before="0" w:after="0"/>
              <w:jc w:val="left"/>
              <w:rPr>
                <w:sz w:val="7"/>
                <w:szCs w:val="7"/>
              </w:rPr>
            </w:pPr>
          </w:p>
        </w:tc>
        <w:tc>
          <w:tcPr>
            <w:tcW w:w="4859" w:type="dxa"/>
            <w:gridSpan w:val="2"/>
            <w:tcBorders>
              <w:top w:val="single" w:sz="4" w:space="0" w:color="000000"/>
              <w:bottom w:val="single" w:sz="4" w:space="0" w:color="000000"/>
              <w:right w:val="single" w:sz="4" w:space="0" w:color="000000"/>
            </w:tcBorders>
            <w:shd w:val="clear" w:color="auto" w:fill="auto"/>
            <w:vAlign w:val="bottom"/>
          </w:tcPr>
          <w:p w14:paraId="37CD76F9" w14:textId="77777777" w:rsidR="005345A0" w:rsidRPr="00BB257A" w:rsidRDefault="005345A0">
            <w:pPr>
              <w:widowControl/>
              <w:spacing w:before="0" w:after="0"/>
              <w:jc w:val="left"/>
              <w:rPr>
                <w:sz w:val="7"/>
                <w:szCs w:val="7"/>
              </w:rPr>
            </w:pPr>
          </w:p>
        </w:tc>
      </w:tr>
      <w:tr w:rsidR="00BB257A" w:rsidRPr="00BB257A" w14:paraId="432112E0" w14:textId="77777777" w:rsidTr="0096765F">
        <w:trPr>
          <w:trHeight w:val="196"/>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343D5A" w14:textId="77777777" w:rsidR="005345A0" w:rsidRPr="00BB257A" w:rsidRDefault="00F45E3B">
            <w:pPr>
              <w:widowControl/>
              <w:spacing w:before="0" w:after="0"/>
              <w:jc w:val="center"/>
              <w:rPr>
                <w:sz w:val="17"/>
                <w:szCs w:val="17"/>
              </w:rPr>
            </w:pPr>
            <w:r w:rsidRPr="00BB257A">
              <w:rPr>
                <w:sz w:val="18"/>
                <w:szCs w:val="18"/>
              </w:rPr>
              <w:t>znečistenie vozidla</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297A9" w14:textId="77777777" w:rsidR="005345A0" w:rsidRPr="00BB257A" w:rsidRDefault="00F45E3B">
            <w:pPr>
              <w:widowControl/>
              <w:spacing w:before="0" w:after="0" w:line="196" w:lineRule="auto"/>
              <w:jc w:val="center"/>
              <w:rPr>
                <w:sz w:val="18"/>
                <w:szCs w:val="18"/>
              </w:rPr>
            </w:pPr>
            <w:r w:rsidRPr="00BB257A">
              <w:rPr>
                <w:sz w:val="18"/>
                <w:szCs w:val="18"/>
              </w:rPr>
              <w:t>v preukázateľnej výške</w:t>
            </w:r>
          </w:p>
        </w:tc>
      </w:tr>
      <w:tr w:rsidR="00BB257A" w:rsidRPr="00BB257A" w14:paraId="6209C190" w14:textId="77777777" w:rsidTr="0096765F">
        <w:trPr>
          <w:trHeight w:val="198"/>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DE51A" w14:textId="2D338C49" w:rsidR="005345A0" w:rsidRPr="00BB257A" w:rsidRDefault="00F45E3B">
            <w:pPr>
              <w:widowControl/>
              <w:spacing w:before="0" w:after="0"/>
              <w:jc w:val="center"/>
              <w:rPr>
                <w:sz w:val="17"/>
                <w:szCs w:val="17"/>
              </w:rPr>
            </w:pPr>
            <w:r w:rsidRPr="00BB257A">
              <w:rPr>
                <w:sz w:val="17"/>
                <w:szCs w:val="17"/>
              </w:rPr>
              <w:t>poškodenie vozidla</w:t>
            </w:r>
            <w:r w:rsidR="0029670F" w:rsidRPr="00BB257A">
              <w:rPr>
                <w:sz w:val="17"/>
                <w:szCs w:val="17"/>
              </w:rPr>
              <w:t>,</w:t>
            </w:r>
            <w:r w:rsidR="0096765F">
              <w:rPr>
                <w:sz w:val="17"/>
                <w:szCs w:val="17"/>
              </w:rPr>
              <w:t xml:space="preserve"> </w:t>
            </w:r>
            <w:r w:rsidRPr="00BB257A">
              <w:rPr>
                <w:sz w:val="17"/>
                <w:szCs w:val="17"/>
              </w:rPr>
              <w:t xml:space="preserve">zariadenia </w:t>
            </w:r>
            <w:r w:rsidR="00AE1624" w:rsidRPr="00BB257A">
              <w:rPr>
                <w:sz w:val="17"/>
                <w:szCs w:val="17"/>
              </w:rPr>
              <w:t>D</w:t>
            </w:r>
            <w:r w:rsidRPr="00BB257A">
              <w:rPr>
                <w:sz w:val="17"/>
                <w:szCs w:val="17"/>
              </w:rPr>
              <w:t xml:space="preserve">opravcu alebo </w:t>
            </w:r>
            <w:r w:rsidR="00AE1624" w:rsidRPr="00BB257A">
              <w:rPr>
                <w:sz w:val="17"/>
                <w:szCs w:val="17"/>
              </w:rPr>
              <w:t>O</w:t>
            </w:r>
            <w:r w:rsidRPr="00BB257A">
              <w:rPr>
                <w:sz w:val="17"/>
                <w:szCs w:val="17"/>
              </w:rPr>
              <w:t>bjednávateľa</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B0C75" w14:textId="77777777" w:rsidR="005345A0" w:rsidRPr="00BB257A" w:rsidRDefault="00F45E3B">
            <w:pPr>
              <w:widowControl/>
              <w:spacing w:before="0" w:after="0" w:line="198" w:lineRule="auto"/>
              <w:jc w:val="center"/>
              <w:rPr>
                <w:sz w:val="18"/>
                <w:szCs w:val="18"/>
              </w:rPr>
            </w:pPr>
            <w:r w:rsidRPr="00BB257A">
              <w:rPr>
                <w:sz w:val="18"/>
                <w:szCs w:val="18"/>
              </w:rPr>
              <w:t>v preukázateľnej výške</w:t>
            </w:r>
          </w:p>
        </w:tc>
      </w:tr>
      <w:tr w:rsidR="005345A0" w:rsidRPr="00BB257A" w14:paraId="6D6C2C09" w14:textId="77777777" w:rsidTr="0096765F">
        <w:trPr>
          <w:trHeight w:val="198"/>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3A215" w14:textId="1CA0DE27" w:rsidR="005345A0" w:rsidRPr="00BB257A" w:rsidRDefault="00F45E3B">
            <w:pPr>
              <w:widowControl/>
              <w:spacing w:before="0" w:after="0"/>
              <w:jc w:val="center"/>
              <w:rPr>
                <w:sz w:val="17"/>
                <w:szCs w:val="17"/>
              </w:rPr>
            </w:pPr>
            <w:r w:rsidRPr="00BB257A">
              <w:rPr>
                <w:sz w:val="17"/>
                <w:szCs w:val="17"/>
              </w:rPr>
              <w:t xml:space="preserve">preprava bez platného </w:t>
            </w:r>
            <w:r w:rsidR="00AE1624" w:rsidRPr="00BB257A">
              <w:rPr>
                <w:sz w:val="17"/>
                <w:szCs w:val="17"/>
              </w:rPr>
              <w:t>prepravného dokladu</w:t>
            </w:r>
            <w:r w:rsidRPr="00BB257A">
              <w:rPr>
                <w:sz w:val="17"/>
                <w:szCs w:val="17"/>
              </w:rPr>
              <w:t>, alebo preprava za zľavnené</w:t>
            </w:r>
            <w:r w:rsidR="00AE1624" w:rsidRPr="00BB257A">
              <w:rPr>
                <w:sz w:val="17"/>
                <w:szCs w:val="17"/>
              </w:rPr>
              <w:t>, bezplatné</w:t>
            </w:r>
            <w:r w:rsidRPr="00BB257A">
              <w:rPr>
                <w:sz w:val="17"/>
                <w:szCs w:val="17"/>
              </w:rPr>
              <w:t xml:space="preserve"> cestovné</w:t>
            </w:r>
            <w:r w:rsidR="00AE1624" w:rsidRPr="00BB257A">
              <w:rPr>
                <w:sz w:val="17"/>
                <w:szCs w:val="17"/>
              </w:rPr>
              <w:t>, dovozné</w:t>
            </w:r>
            <w:r w:rsidRPr="00BB257A">
              <w:rPr>
                <w:sz w:val="17"/>
                <w:szCs w:val="17"/>
              </w:rPr>
              <w:t xml:space="preserve"> bez skutočného vzniku nároku na zľavu alebo jeho preukázania</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DC144" w14:textId="3162B953" w:rsidR="005345A0" w:rsidRPr="00BB257A" w:rsidRDefault="00F45E3B">
            <w:pPr>
              <w:widowControl/>
              <w:spacing w:before="0" w:after="0" w:line="198" w:lineRule="auto"/>
              <w:jc w:val="center"/>
              <w:rPr>
                <w:sz w:val="18"/>
                <w:szCs w:val="18"/>
              </w:rPr>
            </w:pPr>
            <w:r w:rsidRPr="00BB257A">
              <w:rPr>
                <w:sz w:val="18"/>
                <w:szCs w:val="18"/>
              </w:rPr>
              <w:t>príslušné cestovné</w:t>
            </w:r>
            <w:r w:rsidR="00AE1624" w:rsidRPr="00BB257A">
              <w:rPr>
                <w:sz w:val="18"/>
                <w:szCs w:val="18"/>
              </w:rPr>
              <w:t>, dovozné</w:t>
            </w:r>
            <w:r w:rsidRPr="00BB257A">
              <w:rPr>
                <w:sz w:val="18"/>
                <w:szCs w:val="18"/>
              </w:rPr>
              <w:t xml:space="preserve"> + úhrada vo výške dvadsaťnásobku základného cestovného</w:t>
            </w:r>
            <w:r w:rsidR="00AE1624" w:rsidRPr="00BB257A">
              <w:rPr>
                <w:sz w:val="18"/>
                <w:szCs w:val="18"/>
              </w:rPr>
              <w:t>, dovozného</w:t>
            </w:r>
            <w:r w:rsidRPr="00BB257A">
              <w:rPr>
                <w:sz w:val="18"/>
                <w:szCs w:val="18"/>
              </w:rPr>
              <w:t xml:space="preserve"> bez príplatkov a zliav </w:t>
            </w:r>
            <w:r w:rsidRPr="00BB257A">
              <w:rPr>
                <w:sz w:val="18"/>
                <w:szCs w:val="18"/>
                <w:vertAlign w:val="superscript"/>
              </w:rPr>
              <w:footnoteReference w:id="12"/>
            </w:r>
          </w:p>
        </w:tc>
      </w:tr>
    </w:tbl>
    <w:p w14:paraId="69E24968" w14:textId="77777777" w:rsidR="005345A0" w:rsidRPr="00BB257A" w:rsidRDefault="005345A0">
      <w:pPr>
        <w:spacing w:line="200" w:lineRule="auto"/>
      </w:pPr>
    </w:p>
    <w:p w14:paraId="2927099A" w14:textId="141F7CF1" w:rsidR="005345A0" w:rsidRPr="00BB257A" w:rsidRDefault="00F45E3B">
      <w:pPr>
        <w:tabs>
          <w:tab w:val="left" w:pos="4880"/>
        </w:tabs>
      </w:pPr>
      <w:r w:rsidRPr="00BB257A">
        <w:t xml:space="preserve">Čipová karta slúži k úhrade cestovného, resp. dovozného na zariadeniach </w:t>
      </w:r>
      <w:r w:rsidR="00AE1624" w:rsidRPr="00BB257A">
        <w:t>D</w:t>
      </w:r>
      <w:r w:rsidRPr="00BB257A">
        <w:t xml:space="preserve">opravcu alebo </w:t>
      </w:r>
      <w:r w:rsidR="00AE1624" w:rsidRPr="00BB257A">
        <w:t>O</w:t>
      </w:r>
      <w:r w:rsidRPr="00BB257A">
        <w:t>bjednávateľa, ktorý poskytuje dopravné služby pre Banskobystrický samosprávny kraj v rozsahu výkonov vo verejnom záujme. V prípade, že cestujúci použije čipovú kartu vydanú inou spoločnosťou, môže túto použiť len ako preukaz nároku na zľavu, pričom cestovné, resp. dovozné je povinný uhradiť v hotovosti, alebo iným preukázateľným  spôsobom.</w:t>
      </w:r>
    </w:p>
    <w:p w14:paraId="59A82539" w14:textId="77777777" w:rsidR="005345A0" w:rsidRPr="00BB257A" w:rsidRDefault="005345A0">
      <w:pPr>
        <w:spacing w:line="249" w:lineRule="auto"/>
      </w:pPr>
    </w:p>
    <w:p w14:paraId="22A8D21A" w14:textId="2B6A6F10" w:rsidR="005345A0" w:rsidRPr="00BB257A" w:rsidRDefault="00F45E3B">
      <w:pPr>
        <w:ind w:firstLine="567"/>
        <w:rPr>
          <w:b/>
        </w:rPr>
      </w:pPr>
      <w:r w:rsidRPr="00BB257A">
        <w:rPr>
          <w:b/>
        </w:rPr>
        <w:t>Uvedené maximálne ceny cestovného a dovozného sú vrátane aktuálne</w:t>
      </w:r>
      <w:r w:rsidR="007D2DCE" w:rsidRPr="00BB257A">
        <w:rPr>
          <w:b/>
        </w:rPr>
        <w:t>j</w:t>
      </w:r>
      <w:r w:rsidRPr="00BB257A">
        <w:rPr>
          <w:b/>
        </w:rPr>
        <w:t xml:space="preserve"> dane z</w:t>
      </w:r>
      <w:r w:rsidR="0096765F">
        <w:rPr>
          <w:b/>
        </w:rPr>
        <w:t> </w:t>
      </w:r>
      <w:r w:rsidRPr="00BB257A">
        <w:rPr>
          <w:b/>
        </w:rPr>
        <w:t>pridanej hodnoty.</w:t>
      </w:r>
    </w:p>
    <w:p w14:paraId="4190F37B" w14:textId="77777777" w:rsidR="005345A0" w:rsidRPr="00BB257A" w:rsidRDefault="005345A0">
      <w:pPr>
        <w:spacing w:line="253" w:lineRule="auto"/>
      </w:pPr>
    </w:p>
    <w:p w14:paraId="70D98CD3" w14:textId="659BC0EA" w:rsidR="005345A0" w:rsidRPr="00BB257A" w:rsidRDefault="00F45E3B">
      <w:pPr>
        <w:tabs>
          <w:tab w:val="left" w:pos="709"/>
        </w:tabs>
        <w:spacing w:line="246" w:lineRule="auto"/>
        <w:ind w:left="6" w:right="102" w:firstLine="567"/>
        <w:rPr>
          <w:b/>
        </w:rPr>
      </w:pPr>
      <w:r w:rsidRPr="00BB257A">
        <w:rPr>
          <w:b/>
        </w:rPr>
        <w:t xml:space="preserve">Tarifné podmienky nadobúdajú účinnosť </w:t>
      </w:r>
      <w:r w:rsidRPr="00BB257A">
        <w:rPr>
          <w:highlight w:val="green"/>
        </w:rPr>
        <w:t>BUDE DOPLNENÉ</w:t>
      </w:r>
      <w:r w:rsidR="0065661D" w:rsidRPr="00BB257A">
        <w:t xml:space="preserve"> 20</w:t>
      </w:r>
      <w:r w:rsidR="0065661D" w:rsidRPr="00BB257A">
        <w:rPr>
          <w:highlight w:val="green"/>
        </w:rPr>
        <w:t>XX</w:t>
      </w:r>
      <w:r w:rsidRPr="00BB257A">
        <w:rPr>
          <w:b/>
        </w:rPr>
        <w:t>. Ku dňu účinnosti týchto tarifných podmienok strácajú platnosť Tarifné podmienky vydané pred ich platnosťou.</w:t>
      </w:r>
    </w:p>
    <w:sectPr w:rsidR="005345A0" w:rsidRPr="00BB257A">
      <w:footerReference w:type="default" r:id="rId16"/>
      <w:pgSz w:w="11900" w:h="16840"/>
      <w:pgMar w:top="1240" w:right="1700" w:bottom="280" w:left="1300" w:header="708" w:footer="2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31DC6" w14:textId="77777777" w:rsidR="00643B11" w:rsidRDefault="00643B11">
      <w:pPr>
        <w:spacing w:before="0" w:after="0"/>
      </w:pPr>
      <w:r>
        <w:separator/>
      </w:r>
    </w:p>
  </w:endnote>
  <w:endnote w:type="continuationSeparator" w:id="0">
    <w:p w14:paraId="4238AA48" w14:textId="77777777" w:rsidR="00643B11" w:rsidRDefault="00643B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0F924" w14:textId="77777777" w:rsidR="006F5DF1" w:rsidRDefault="006F5DF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A973" w14:textId="77777777" w:rsidR="006F5DF1" w:rsidRDefault="006F5DF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6DCC" w14:textId="77777777" w:rsidR="006F5DF1" w:rsidRDefault="006F5DF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2889F" w14:textId="77777777" w:rsidR="006F5DF1" w:rsidRDefault="006F5DF1">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7E5E8D">
      <w:rPr>
        <w:noProof/>
        <w:color w:val="000000"/>
      </w:rPr>
      <w:t>9</w:t>
    </w:r>
    <w:r>
      <w:rPr>
        <w:color w:val="000000"/>
      </w:rPr>
      <w:fldChar w:fldCharType="end"/>
    </w:r>
  </w:p>
  <w:p w14:paraId="17303BAB" w14:textId="77777777" w:rsidR="006F5DF1" w:rsidRDefault="006F5DF1">
    <w:pPr>
      <w:pBdr>
        <w:top w:val="nil"/>
        <w:left w:val="nil"/>
        <w:bottom w:val="nil"/>
        <w:right w:val="nil"/>
        <w:between w:val="nil"/>
      </w:pBdr>
      <w:tabs>
        <w:tab w:val="center" w:pos="4536"/>
        <w:tab w:val="right" w:pos="9072"/>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B351D" w14:textId="77777777" w:rsidR="006F5DF1" w:rsidRDefault="006F5DF1">
    <w:pPr>
      <w:pBdr>
        <w:top w:val="nil"/>
        <w:left w:val="nil"/>
        <w:bottom w:val="nil"/>
        <w:right w:val="nil"/>
        <w:between w:val="nil"/>
      </w:pBdr>
      <w:tabs>
        <w:tab w:val="center" w:pos="4536"/>
        <w:tab w:val="right" w:pos="9072"/>
      </w:tabs>
      <w:jc w:val="center"/>
      <w:rPr>
        <w:color w:val="000000"/>
      </w:rPr>
    </w:pPr>
  </w:p>
  <w:p w14:paraId="5AA18881" w14:textId="77777777" w:rsidR="006F5DF1" w:rsidRDefault="006F5DF1">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249A0" w14:textId="77777777" w:rsidR="00643B11" w:rsidRDefault="00643B11">
      <w:pPr>
        <w:spacing w:before="0" w:after="0"/>
      </w:pPr>
      <w:r>
        <w:separator/>
      </w:r>
    </w:p>
  </w:footnote>
  <w:footnote w:type="continuationSeparator" w:id="0">
    <w:p w14:paraId="56FC594D" w14:textId="77777777" w:rsidR="00643B11" w:rsidRDefault="00643B11">
      <w:pPr>
        <w:spacing w:before="0" w:after="0"/>
      </w:pPr>
      <w:r>
        <w:continuationSeparator/>
      </w:r>
    </w:p>
  </w:footnote>
  <w:footnote w:id="1">
    <w:p w14:paraId="4AA6BCB6" w14:textId="4A142737" w:rsidR="006F5DF1" w:rsidRDefault="006F5DF1">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 xml:space="preserve"> Zákon č. 245/2008 Z. z. o výchove a vzdelávaní (školský zákon) a</w:t>
      </w:r>
      <w:r>
        <w:rPr>
          <w:sz w:val="20"/>
          <w:szCs w:val="20"/>
        </w:rPr>
        <w:t xml:space="preserve"> </w:t>
      </w:r>
      <w:r>
        <w:rPr>
          <w:color w:val="000000"/>
          <w:sz w:val="20"/>
          <w:szCs w:val="20"/>
        </w:rPr>
        <w:t>o zmene a doplnení niektorých zákonov.</w:t>
      </w:r>
    </w:p>
  </w:footnote>
  <w:footnote w:id="2">
    <w:p w14:paraId="79A27252" w14:textId="02314260" w:rsidR="006F5DF1" w:rsidRDefault="006F5DF1">
      <w:pPr>
        <w:pBdr>
          <w:top w:val="nil"/>
          <w:left w:val="nil"/>
          <w:bottom w:val="nil"/>
          <w:right w:val="nil"/>
          <w:between w:val="nil"/>
        </w:pBdr>
        <w:tabs>
          <w:tab w:val="left" w:pos="284"/>
        </w:tabs>
        <w:rPr>
          <w:color w:val="000000"/>
          <w:sz w:val="20"/>
          <w:szCs w:val="20"/>
        </w:rPr>
      </w:pPr>
      <w:r>
        <w:rPr>
          <w:vertAlign w:val="superscript"/>
        </w:rPr>
        <w:footnoteRef/>
      </w:r>
      <w:r>
        <w:rPr>
          <w:color w:val="000000"/>
          <w:sz w:val="20"/>
          <w:szCs w:val="20"/>
        </w:rPr>
        <w:t xml:space="preserve"> Zákon č. 131/2002 Z. z. o vysokých školách a</w:t>
      </w:r>
      <w:r>
        <w:rPr>
          <w:sz w:val="20"/>
          <w:szCs w:val="20"/>
        </w:rPr>
        <w:t xml:space="preserve"> </w:t>
      </w:r>
      <w:r>
        <w:rPr>
          <w:color w:val="000000"/>
          <w:sz w:val="20"/>
          <w:szCs w:val="20"/>
        </w:rPr>
        <w:t>o zmene a doplnení niektorých zákonov v spojení s predchádzajúcou poznámkou pod čiarou</w:t>
      </w:r>
      <w:r>
        <w:rPr>
          <w:sz w:val="20"/>
          <w:szCs w:val="20"/>
        </w:rPr>
        <w:t>.</w:t>
      </w:r>
    </w:p>
  </w:footnote>
  <w:footnote w:id="3">
    <w:p w14:paraId="6808BCAE" w14:textId="36CC04BD" w:rsidR="006F5DF1" w:rsidRDefault="006F5DF1">
      <w:pPr>
        <w:pBdr>
          <w:top w:val="nil"/>
          <w:left w:val="nil"/>
          <w:bottom w:val="nil"/>
          <w:right w:val="nil"/>
          <w:between w:val="nil"/>
        </w:pBdr>
        <w:ind w:left="284" w:hanging="275"/>
        <w:rPr>
          <w:color w:val="000000"/>
          <w:sz w:val="20"/>
          <w:szCs w:val="20"/>
        </w:rPr>
      </w:pPr>
      <w:r>
        <w:rPr>
          <w:vertAlign w:val="superscript"/>
        </w:rPr>
        <w:footnoteRef/>
      </w:r>
      <w:r>
        <w:rPr>
          <w:color w:val="000000"/>
          <w:sz w:val="20"/>
          <w:szCs w:val="20"/>
        </w:rPr>
        <w:t xml:space="preserve"> hmotná núdza je definovaná podľa zákona č. 417/2013 Z. z. o pomoci v hmotnej núdzi a o zmene a doplnení niektorých zákonov</w:t>
      </w:r>
    </w:p>
  </w:footnote>
  <w:footnote w:id="4">
    <w:p w14:paraId="323B5A05" w14:textId="781023BF" w:rsidR="006F5DF1" w:rsidRDefault="006F5DF1" w:rsidP="00853441">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 xml:space="preserve"> podľa § 16 ods. 2 zákona NR SR č. 120/1993 Z. z. o platových pomeroch niektorých ústavných činiteľov Slovenskej republiky v znení neskorších predpisov</w:t>
      </w:r>
    </w:p>
  </w:footnote>
  <w:footnote w:id="5">
    <w:p w14:paraId="2E3875AE" w14:textId="64E41917" w:rsidR="006F5DF1" w:rsidRDefault="006F5DF1">
      <w:pPr>
        <w:pStyle w:val="Textpoznmkypodiarou"/>
      </w:pPr>
      <w:r>
        <w:rPr>
          <w:rStyle w:val="Odkaznapoznmkupodiarou"/>
        </w:rPr>
        <w:footnoteRef/>
      </w:r>
      <w:r>
        <w:t xml:space="preserve"> podľa ustanovení § 13 zákona NR SR č. 171/1993 Z. z. o Policajnom zbore</w:t>
      </w:r>
    </w:p>
  </w:footnote>
  <w:footnote w:id="6">
    <w:p w14:paraId="29F9407E" w14:textId="709A26B1" w:rsidR="006F5DF1" w:rsidRDefault="006F5DF1">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podľa § 46 ods. 2 zákona č. 56/2012 Z. z. o cestnej doprave v znení neskorších predpisov</w:t>
      </w:r>
    </w:p>
  </w:footnote>
  <w:footnote w:id="7">
    <w:p w14:paraId="5A2BF0F9" w14:textId="4BDE926A" w:rsidR="006F5DF1" w:rsidRDefault="006F5DF1">
      <w:pPr>
        <w:pBdr>
          <w:top w:val="nil"/>
          <w:left w:val="nil"/>
          <w:bottom w:val="nil"/>
          <w:right w:val="nil"/>
          <w:between w:val="nil"/>
        </w:pBdr>
        <w:tabs>
          <w:tab w:val="left" w:pos="284"/>
        </w:tabs>
        <w:rPr>
          <w:color w:val="000000"/>
          <w:sz w:val="20"/>
          <w:szCs w:val="20"/>
        </w:rPr>
      </w:pPr>
      <w:r>
        <w:rPr>
          <w:vertAlign w:val="superscript"/>
        </w:rPr>
        <w:footnoteRef/>
      </w:r>
      <w:r>
        <w:rPr>
          <w:color w:val="000000"/>
          <w:sz w:val="20"/>
          <w:szCs w:val="20"/>
        </w:rPr>
        <w:t xml:space="preserve"> Zákon č. 245/2008 Z. z. o výchove a vzdelávaní (školský zákon) a o zmene a doplnení niektorých zákonov</w:t>
      </w:r>
    </w:p>
  </w:footnote>
  <w:footnote w:id="8">
    <w:p w14:paraId="62C85A12" w14:textId="34A3CF7D" w:rsidR="006F5DF1" w:rsidRDefault="006F5DF1">
      <w:pPr>
        <w:pBdr>
          <w:top w:val="nil"/>
          <w:left w:val="nil"/>
          <w:bottom w:val="nil"/>
          <w:right w:val="nil"/>
          <w:between w:val="nil"/>
        </w:pBdr>
        <w:tabs>
          <w:tab w:val="left" w:pos="284"/>
        </w:tabs>
        <w:ind w:left="1" w:firstLine="4"/>
        <w:rPr>
          <w:color w:val="000000"/>
          <w:sz w:val="20"/>
          <w:szCs w:val="20"/>
        </w:rPr>
      </w:pPr>
      <w:r>
        <w:rPr>
          <w:vertAlign w:val="superscript"/>
        </w:rPr>
        <w:footnoteRef/>
      </w:r>
      <w:r>
        <w:rPr>
          <w:color w:val="000000"/>
          <w:sz w:val="20"/>
          <w:szCs w:val="20"/>
        </w:rPr>
        <w:t xml:space="preserve"> Zákon č. 131/2002 Z. z. o vysokých školách a o zmene a doplnení niektorých zákonov v spojení s predchádzajúcou poznámkou pod čiarou</w:t>
      </w:r>
    </w:p>
  </w:footnote>
  <w:footnote w:id="9">
    <w:p w14:paraId="3B3447AB" w14:textId="0B5BC63B" w:rsidR="006F5DF1" w:rsidRDefault="006F5DF1">
      <w:pPr>
        <w:pBdr>
          <w:top w:val="nil"/>
          <w:left w:val="nil"/>
          <w:bottom w:val="nil"/>
          <w:right w:val="nil"/>
          <w:between w:val="nil"/>
        </w:pBdr>
        <w:tabs>
          <w:tab w:val="left" w:pos="284"/>
        </w:tabs>
        <w:rPr>
          <w:color w:val="000000"/>
          <w:sz w:val="18"/>
          <w:szCs w:val="18"/>
        </w:rPr>
      </w:pPr>
      <w:r>
        <w:rPr>
          <w:vertAlign w:val="superscript"/>
        </w:rPr>
        <w:footnoteRef/>
      </w:r>
      <w:r>
        <w:rPr>
          <w:color w:val="000000"/>
          <w:sz w:val="18"/>
          <w:szCs w:val="18"/>
        </w:rPr>
        <w:t xml:space="preserve"> hmotná núdza je definovaná podľa zákona č. 417/2013 Z. z. o pomoci v hmotnej núdzi a o zmene a doplnení niektorých zákonov</w:t>
      </w:r>
    </w:p>
  </w:footnote>
  <w:footnote w:id="10">
    <w:p w14:paraId="5FAE50DF" w14:textId="5AD0746A" w:rsidR="006F5DF1" w:rsidRDefault="006F5DF1">
      <w:pPr>
        <w:pBdr>
          <w:top w:val="nil"/>
          <w:left w:val="nil"/>
          <w:bottom w:val="nil"/>
          <w:right w:val="nil"/>
          <w:between w:val="nil"/>
        </w:pBdr>
        <w:tabs>
          <w:tab w:val="left" w:pos="284"/>
        </w:tabs>
        <w:rPr>
          <w:color w:val="000000"/>
          <w:sz w:val="18"/>
          <w:szCs w:val="18"/>
        </w:rPr>
      </w:pPr>
      <w:r>
        <w:rPr>
          <w:vertAlign w:val="superscript"/>
        </w:rPr>
        <w:footnoteRef/>
      </w:r>
      <w:r>
        <w:rPr>
          <w:color w:val="000000"/>
          <w:sz w:val="18"/>
          <w:szCs w:val="18"/>
        </w:rPr>
        <w:t xml:space="preserve"> podľa § 16 ods. 2 zákona NR SR č. 120/1993 Z. z. o platových pomeroch niektorých ústavných činiteľov Slovenskej republiky v znení neskorších predpisov</w:t>
      </w:r>
    </w:p>
  </w:footnote>
  <w:footnote w:id="11">
    <w:p w14:paraId="4C085174" w14:textId="7BCFE40A" w:rsidR="006F5DF1" w:rsidRDefault="006F5DF1">
      <w:pPr>
        <w:pStyle w:val="Textpoznmkypodiarou"/>
      </w:pPr>
      <w:r>
        <w:rPr>
          <w:rStyle w:val="Odkaznapoznmkupodiarou"/>
        </w:rPr>
        <w:footnoteRef/>
      </w:r>
      <w:r>
        <w:t xml:space="preserve"> podľa ustanovení § 13 zákona NR SR č. 171/1993 Z. z. o Policajnom zbore</w:t>
      </w:r>
    </w:p>
  </w:footnote>
  <w:footnote w:id="12">
    <w:p w14:paraId="3D616E7A" w14:textId="76CFD449" w:rsidR="006F5DF1" w:rsidRDefault="006F5DF1">
      <w:pPr>
        <w:pBdr>
          <w:top w:val="nil"/>
          <w:left w:val="nil"/>
          <w:bottom w:val="nil"/>
          <w:right w:val="nil"/>
          <w:between w:val="nil"/>
        </w:pBdr>
        <w:tabs>
          <w:tab w:val="left" w:pos="284"/>
        </w:tabs>
        <w:rPr>
          <w:color w:val="000000"/>
          <w:sz w:val="20"/>
          <w:szCs w:val="20"/>
        </w:rPr>
      </w:pPr>
      <w:r>
        <w:rPr>
          <w:vertAlign w:val="superscript"/>
        </w:rPr>
        <w:footnoteRef/>
      </w:r>
      <w:r>
        <w:rPr>
          <w:color w:val="000000"/>
          <w:sz w:val="20"/>
          <w:szCs w:val="20"/>
        </w:rPr>
        <w:t xml:space="preserve"> základné cestovné, dovozné pre účely výpočtu výšky úhrady je základné cestovné, dovozné od východiskovej zastávky kontrolovaného spoja po najbližšiu zastávku od miesta zistenia cestujúceho bez platného prepravného dokladu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B148" w14:textId="77777777" w:rsidR="006F5DF1" w:rsidRDefault="006F5DF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88FD5" w14:textId="247B0ED7" w:rsidR="006F5DF1" w:rsidRDefault="006F5DF1">
    <w:pPr>
      <w:pBdr>
        <w:top w:val="nil"/>
        <w:left w:val="nil"/>
        <w:bottom w:val="nil"/>
        <w:right w:val="nil"/>
        <w:between w:val="nil"/>
      </w:pBdr>
      <w:tabs>
        <w:tab w:val="center" w:pos="4536"/>
        <w:tab w:val="right" w:pos="9072"/>
        <w:tab w:val="right" w:pos="9354"/>
      </w:tabs>
      <w:jc w:val="right"/>
      <w:rPr>
        <w:b/>
        <w:color w:val="000000"/>
        <w:sz w:val="28"/>
        <w:szCs w:val="28"/>
      </w:rPr>
    </w:pPr>
    <w:r>
      <w:rPr>
        <w:noProof/>
        <w:lang w:eastAsia="sk-SK"/>
      </w:rPr>
      <mc:AlternateContent>
        <mc:Choice Requires="wps">
          <w:drawing>
            <wp:anchor distT="0" distB="0" distL="114300" distR="114300" simplePos="0" relativeHeight="251659264" behindDoc="0" locked="0" layoutInCell="1" hidden="0" allowOverlap="1" wp14:anchorId="6B874829" wp14:editId="1B2A92A3">
              <wp:simplePos x="0" y="0"/>
              <wp:positionH relativeFrom="column">
                <wp:posOffset>703580</wp:posOffset>
              </wp:positionH>
              <wp:positionV relativeFrom="paragraph">
                <wp:posOffset>302895</wp:posOffset>
              </wp:positionV>
              <wp:extent cx="2385727" cy="657225"/>
              <wp:effectExtent l="0" t="0" r="0" b="9525"/>
              <wp:wrapNone/>
              <wp:docPr id="1" name="Volný tvar: obrazec 1"/>
              <wp:cNvGraphicFramePr/>
              <a:graphic xmlns:a="http://schemas.openxmlformats.org/drawingml/2006/main">
                <a:graphicData uri="http://schemas.microsoft.com/office/word/2010/wordprocessingShape">
                  <wps:wsp>
                    <wps:cNvSpPr/>
                    <wps:spPr>
                      <a:xfrm>
                        <a:off x="0" y="0"/>
                        <a:ext cx="2385727" cy="657225"/>
                      </a:xfrm>
                      <a:custGeom>
                        <a:avLst/>
                        <a:gdLst/>
                        <a:ahLst/>
                        <a:cxnLst/>
                        <a:rect l="l" t="t" r="r" b="b"/>
                        <a:pathLst>
                          <a:path w="4267200" h="847725" extrusionOk="0">
                            <a:moveTo>
                              <a:pt x="0" y="0"/>
                            </a:moveTo>
                            <a:lnTo>
                              <a:pt x="0" y="847725"/>
                            </a:lnTo>
                            <a:lnTo>
                              <a:pt x="4267200" y="847725"/>
                            </a:lnTo>
                            <a:lnTo>
                              <a:pt x="4267200" y="0"/>
                            </a:lnTo>
                            <a:close/>
                          </a:path>
                        </a:pathLst>
                      </a:custGeom>
                      <a:noFill/>
                      <a:ln>
                        <a:noFill/>
                      </a:ln>
                    </wps:spPr>
                    <wps:txbx>
                      <w:txbxContent>
                        <w:p w14:paraId="459C94A5" w14:textId="77777777" w:rsidR="006F5DF1" w:rsidRDefault="006F5DF1">
                          <w:pPr>
                            <w:textDirection w:val="btLr"/>
                          </w:pPr>
                          <w:r>
                            <w:rPr>
                              <w:b/>
                              <w:color w:val="000000"/>
                              <w:sz w:val="28"/>
                            </w:rPr>
                            <w:t xml:space="preserve">BANSKOBYSTRICKÝ </w:t>
                          </w:r>
                          <w:r>
                            <w:rPr>
                              <w:b/>
                              <w:color w:val="000000"/>
                              <w:sz w:val="28"/>
                            </w:rPr>
                            <w:br/>
                          </w:r>
                          <w:r>
                            <w:rPr>
                              <w:color w:val="000000"/>
                              <w:sz w:val="28"/>
                            </w:rPr>
                            <w:t>SAMOSPRÁVNY KRAJ</w:t>
                          </w:r>
                        </w:p>
                        <w:p w14:paraId="22FF5935" w14:textId="77777777" w:rsidR="006F5DF1" w:rsidRDefault="006F5DF1">
                          <w:pPr>
                            <w:textDirection w:val="btLr"/>
                          </w:pPr>
                        </w:p>
                      </w:txbxContent>
                    </wps:txbx>
                    <wps:bodyPr spcFirstLastPara="1" wrap="square" lIns="114300" tIns="0" rIns="1143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874829" id="Volný tvar: obrazec 1" o:spid="_x0000_s1026" style="position:absolute;left:0;text-align:left;margin-left:55.4pt;margin-top:23.85pt;width:187.8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267200,847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" adj="-11796480,,5400" path="m,l,847725r4267200,l4267200,,,xe" filled="f" stroked="f">
              <v:stroke joinstyle="miter"/>
              <v:formulas/>
              <v:path arrowok="t" o:extrusionok="f" o:connecttype="custom" textboxrect="0,0,4267200,847725"/>
              <v:textbox inset="9pt,0,9pt,0">
                <w:txbxContent>
                  <w:p w14:paraId="459C94A5" w14:textId="77777777" w:rsidR="006F5DF1" w:rsidRDefault="006F5DF1">
                    <w:pPr>
                      <w:textDirection w:val="btLr"/>
                    </w:pPr>
                    <w:r>
                      <w:rPr>
                        <w:b/>
                        <w:color w:val="000000"/>
                        <w:sz w:val="28"/>
                      </w:rPr>
                      <w:t xml:space="preserve">BANSKOBYSTRICKÝ </w:t>
                    </w:r>
                    <w:r>
                      <w:rPr>
                        <w:b/>
                        <w:color w:val="000000"/>
                        <w:sz w:val="28"/>
                      </w:rPr>
                      <w:br/>
                    </w:r>
                    <w:r>
                      <w:rPr>
                        <w:color w:val="000000"/>
                        <w:sz w:val="28"/>
                      </w:rPr>
                      <w:t>SAMOSPRÁVNY KRAJ</w:t>
                    </w:r>
                  </w:p>
                  <w:p w14:paraId="22FF5935" w14:textId="77777777" w:rsidR="006F5DF1" w:rsidRDefault="006F5DF1">
                    <w:pPr>
                      <w:textDirection w:val="btLr"/>
                    </w:pPr>
                  </w:p>
                </w:txbxContent>
              </v:textbox>
            </v:shape>
          </w:pict>
        </mc:Fallback>
      </mc:AlternateContent>
    </w:r>
    <w:r>
      <w:rPr>
        <w:noProof/>
        <w:lang w:eastAsia="sk-SK"/>
      </w:rPr>
      <w:drawing>
        <wp:anchor distT="0" distB="0" distL="114300" distR="114300" simplePos="0" relativeHeight="251658240" behindDoc="0" locked="0" layoutInCell="1" hidden="0" allowOverlap="1" wp14:anchorId="65EE3F8C" wp14:editId="20414AD3">
          <wp:simplePos x="0" y="0"/>
          <wp:positionH relativeFrom="column">
            <wp:posOffset>29396</wp:posOffset>
          </wp:positionH>
          <wp:positionV relativeFrom="paragraph">
            <wp:posOffset>302895</wp:posOffset>
          </wp:positionV>
          <wp:extent cx="676275" cy="705678"/>
          <wp:effectExtent l="0" t="0" r="0" b="0"/>
          <wp:wrapNone/>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76275" cy="705678"/>
                  </a:xfrm>
                  <a:prstGeom prst="rect">
                    <a:avLst/>
                  </a:prstGeom>
                  <a:ln/>
                </pic:spPr>
              </pic:pic>
            </a:graphicData>
          </a:graphic>
        </wp:anchor>
      </w:drawing>
    </w:r>
  </w:p>
  <w:p w14:paraId="7C12C57A" w14:textId="45135594" w:rsidR="006F5DF1" w:rsidRDefault="006F5DF1">
    <w:pPr>
      <w:pBdr>
        <w:top w:val="nil"/>
        <w:left w:val="nil"/>
        <w:bottom w:val="nil"/>
        <w:right w:val="nil"/>
        <w:between w:val="nil"/>
      </w:pBdr>
      <w:tabs>
        <w:tab w:val="center" w:pos="4536"/>
        <w:tab w:val="right" w:pos="9072"/>
        <w:tab w:val="right" w:pos="9354"/>
      </w:tabs>
      <w:spacing w:before="0" w:after="0"/>
      <w:jc w:val="right"/>
      <w:rPr>
        <w:b/>
        <w:color w:val="000000"/>
        <w:sz w:val="36"/>
        <w:szCs w:val="36"/>
      </w:rPr>
    </w:pPr>
    <w:r>
      <w:rPr>
        <w:b/>
        <w:color w:val="000000"/>
        <w:sz w:val="28"/>
        <w:szCs w:val="28"/>
      </w:rPr>
      <w:t xml:space="preserve">                      </w:t>
    </w:r>
    <w:r>
      <w:rPr>
        <w:color w:val="000000"/>
        <w:sz w:val="28"/>
        <w:szCs w:val="28"/>
      </w:rPr>
      <w:t>Námestie SNP  23</w:t>
    </w:r>
  </w:p>
  <w:p w14:paraId="772ED71F" w14:textId="0D34262A" w:rsidR="006F5DF1" w:rsidRDefault="006F5DF1">
    <w:pPr>
      <w:pBdr>
        <w:top w:val="nil"/>
        <w:left w:val="nil"/>
        <w:bottom w:val="single" w:sz="4" w:space="25" w:color="000000"/>
        <w:right w:val="nil"/>
        <w:between w:val="nil"/>
      </w:pBdr>
      <w:tabs>
        <w:tab w:val="center" w:pos="4536"/>
        <w:tab w:val="right" w:pos="9072"/>
      </w:tabs>
      <w:spacing w:before="0" w:after="0"/>
      <w:jc w:val="right"/>
      <w:rPr>
        <w:color w:val="000000"/>
        <w:sz w:val="28"/>
        <w:szCs w:val="28"/>
      </w:rPr>
    </w:pPr>
    <w:r>
      <w:rPr>
        <w:color w:val="000000"/>
        <w:sz w:val="36"/>
        <w:szCs w:val="36"/>
      </w:rPr>
      <w:t xml:space="preserve">                                                 </w:t>
    </w:r>
    <w:r>
      <w:rPr>
        <w:color w:val="000000"/>
        <w:sz w:val="28"/>
        <w:szCs w:val="28"/>
      </w:rPr>
      <w:t>974 01  Banská Bystrica 1</w:t>
    </w:r>
  </w:p>
  <w:p w14:paraId="5AFFBF90" w14:textId="192B12C0" w:rsidR="006F5DF1" w:rsidRDefault="006F5DF1">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F5188" w14:textId="77777777" w:rsidR="006F5DF1" w:rsidRDefault="006F5DF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6E7D" w14:textId="77777777" w:rsidR="006F5DF1" w:rsidRDefault="006F5DF1">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0626"/>
    <w:multiLevelType w:val="multilevel"/>
    <w:tmpl w:val="3962B9A0"/>
    <w:lvl w:ilvl="0">
      <w:start w:val="1"/>
      <w:numFmt w:val="decimal"/>
      <w:lvlText w:val="(%1)"/>
      <w:lvlJc w:val="left"/>
      <w:pPr>
        <w:ind w:left="567" w:hanging="425"/>
      </w:pPr>
      <w:rPr>
        <w:rFonts w:ascii="Cambria" w:eastAsia="Cambria" w:hAnsi="Cambria" w:cs="Cambria"/>
        <w:i w:val="0"/>
        <w:sz w:val="22"/>
        <w:szCs w:val="22"/>
      </w:rPr>
    </w:lvl>
    <w:lvl w:ilvl="1">
      <w:start w:val="1"/>
      <w:numFmt w:val="lowerLetter"/>
      <w:lvlText w:val="%2."/>
      <w:lvlJc w:val="left"/>
      <w:pPr>
        <w:ind w:left="843" w:hanging="281"/>
      </w:pPr>
      <w:rPr>
        <w:rFonts w:ascii="Times New Roman" w:eastAsia="Times New Roman" w:hAnsi="Times New Roman" w:cs="Times New Roman"/>
        <w:sz w:val="22"/>
        <w:szCs w:val="22"/>
      </w:rPr>
    </w:lvl>
    <w:lvl w:ilvl="2">
      <w:start w:val="1"/>
      <w:numFmt w:val="bullet"/>
      <w:lvlText w:val="•"/>
      <w:lvlJc w:val="left"/>
      <w:pPr>
        <w:ind w:left="1782" w:hanging="281"/>
      </w:p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1" w15:restartNumberingAfterBreak="0">
    <w:nsid w:val="0B393017"/>
    <w:multiLevelType w:val="multilevel"/>
    <w:tmpl w:val="190EB646"/>
    <w:lvl w:ilvl="0">
      <w:start w:val="1"/>
      <w:numFmt w:val="bullet"/>
      <w:lvlText w:val="▪"/>
      <w:lvlJc w:val="left"/>
      <w:pPr>
        <w:ind w:left="729" w:hanging="359"/>
      </w:pPr>
      <w:rPr>
        <w:rFonts w:ascii="Noto Sans Symbols" w:eastAsia="Noto Sans Symbols" w:hAnsi="Noto Sans Symbols" w:cs="Noto Sans Symbols"/>
      </w:rPr>
    </w:lvl>
    <w:lvl w:ilvl="1">
      <w:start w:val="1"/>
      <w:numFmt w:val="bullet"/>
      <w:lvlText w:val="o"/>
      <w:lvlJc w:val="left"/>
      <w:pPr>
        <w:ind w:left="1449" w:hanging="360"/>
      </w:pPr>
      <w:rPr>
        <w:rFonts w:ascii="Courier New" w:eastAsia="Courier New" w:hAnsi="Courier New" w:cs="Courier New"/>
      </w:rPr>
    </w:lvl>
    <w:lvl w:ilvl="2">
      <w:start w:val="1"/>
      <w:numFmt w:val="bullet"/>
      <w:lvlText w:val="▪"/>
      <w:lvlJc w:val="left"/>
      <w:pPr>
        <w:ind w:left="2169" w:hanging="360"/>
      </w:pPr>
      <w:rPr>
        <w:rFonts w:ascii="Noto Sans Symbols" w:eastAsia="Noto Sans Symbols" w:hAnsi="Noto Sans Symbols" w:cs="Noto Sans Symbols"/>
      </w:rPr>
    </w:lvl>
    <w:lvl w:ilvl="3">
      <w:start w:val="1"/>
      <w:numFmt w:val="bullet"/>
      <w:lvlText w:val="●"/>
      <w:lvlJc w:val="left"/>
      <w:pPr>
        <w:ind w:left="2889" w:hanging="360"/>
      </w:pPr>
      <w:rPr>
        <w:rFonts w:ascii="Noto Sans Symbols" w:eastAsia="Noto Sans Symbols" w:hAnsi="Noto Sans Symbols" w:cs="Noto Sans Symbols"/>
      </w:rPr>
    </w:lvl>
    <w:lvl w:ilvl="4">
      <w:start w:val="1"/>
      <w:numFmt w:val="bullet"/>
      <w:lvlText w:val="o"/>
      <w:lvlJc w:val="left"/>
      <w:pPr>
        <w:ind w:left="3609" w:hanging="360"/>
      </w:pPr>
      <w:rPr>
        <w:rFonts w:ascii="Courier New" w:eastAsia="Courier New" w:hAnsi="Courier New" w:cs="Courier New"/>
      </w:rPr>
    </w:lvl>
    <w:lvl w:ilvl="5">
      <w:start w:val="1"/>
      <w:numFmt w:val="bullet"/>
      <w:lvlText w:val="▪"/>
      <w:lvlJc w:val="left"/>
      <w:pPr>
        <w:ind w:left="4329" w:hanging="360"/>
      </w:pPr>
      <w:rPr>
        <w:rFonts w:ascii="Noto Sans Symbols" w:eastAsia="Noto Sans Symbols" w:hAnsi="Noto Sans Symbols" w:cs="Noto Sans Symbols"/>
      </w:rPr>
    </w:lvl>
    <w:lvl w:ilvl="6">
      <w:start w:val="1"/>
      <w:numFmt w:val="bullet"/>
      <w:lvlText w:val="●"/>
      <w:lvlJc w:val="left"/>
      <w:pPr>
        <w:ind w:left="5049" w:hanging="360"/>
      </w:pPr>
      <w:rPr>
        <w:rFonts w:ascii="Noto Sans Symbols" w:eastAsia="Noto Sans Symbols" w:hAnsi="Noto Sans Symbols" w:cs="Noto Sans Symbols"/>
      </w:rPr>
    </w:lvl>
    <w:lvl w:ilvl="7">
      <w:start w:val="1"/>
      <w:numFmt w:val="bullet"/>
      <w:lvlText w:val="o"/>
      <w:lvlJc w:val="left"/>
      <w:pPr>
        <w:ind w:left="5769" w:hanging="360"/>
      </w:pPr>
      <w:rPr>
        <w:rFonts w:ascii="Courier New" w:eastAsia="Courier New" w:hAnsi="Courier New" w:cs="Courier New"/>
      </w:rPr>
    </w:lvl>
    <w:lvl w:ilvl="8">
      <w:start w:val="1"/>
      <w:numFmt w:val="bullet"/>
      <w:lvlText w:val="▪"/>
      <w:lvlJc w:val="left"/>
      <w:pPr>
        <w:ind w:left="6489" w:hanging="360"/>
      </w:pPr>
      <w:rPr>
        <w:rFonts w:ascii="Noto Sans Symbols" w:eastAsia="Noto Sans Symbols" w:hAnsi="Noto Sans Symbols" w:cs="Noto Sans Symbols"/>
      </w:rPr>
    </w:lvl>
  </w:abstractNum>
  <w:abstractNum w:abstractNumId="2" w15:restartNumberingAfterBreak="0">
    <w:nsid w:val="1096737C"/>
    <w:multiLevelType w:val="multilevel"/>
    <w:tmpl w:val="5680F43C"/>
    <w:lvl w:ilvl="0">
      <w:start w:val="34"/>
      <w:numFmt w:val="upp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12A28C2"/>
    <w:multiLevelType w:val="multilevel"/>
    <w:tmpl w:val="AB4643E8"/>
    <w:lvl w:ilvl="0">
      <w:start w:val="1"/>
      <w:numFmt w:val="decimal"/>
      <w:lvlText w:val="(%1)"/>
      <w:lvlJc w:val="left"/>
      <w:pPr>
        <w:ind w:left="560" w:hanging="425"/>
      </w:pPr>
      <w:rPr>
        <w:rFonts w:ascii="Cambria" w:eastAsia="Cambria" w:hAnsi="Cambria" w:cs="Cambria"/>
        <w:sz w:val="22"/>
        <w:szCs w:val="22"/>
      </w:rPr>
    </w:lvl>
    <w:lvl w:ilvl="1">
      <w:start w:val="1"/>
      <w:numFmt w:val="bullet"/>
      <w:lvlText w:val="▪"/>
      <w:lvlJc w:val="left"/>
      <w:pPr>
        <w:ind w:left="844" w:hanging="281"/>
      </w:pPr>
      <w:rPr>
        <w:rFonts w:ascii="Noto Sans Symbols" w:eastAsia="Noto Sans Symbols" w:hAnsi="Noto Sans Symbols" w:cs="Noto Sans Symbols"/>
        <w:sz w:val="22"/>
        <w:szCs w:val="22"/>
      </w:rPr>
    </w:lvl>
    <w:lvl w:ilvl="2">
      <w:start w:val="1"/>
      <w:numFmt w:val="bullet"/>
      <w:lvlText w:val="•"/>
      <w:lvlJc w:val="left"/>
      <w:pPr>
        <w:ind w:left="1782" w:hanging="281"/>
      </w:p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4" w15:restartNumberingAfterBreak="0">
    <w:nsid w:val="12D107D2"/>
    <w:multiLevelType w:val="multilevel"/>
    <w:tmpl w:val="55C83A70"/>
    <w:lvl w:ilvl="0">
      <w:start w:val="1"/>
      <w:numFmt w:val="decimal"/>
      <w:lvlText w:val="(%1)"/>
      <w:lvlJc w:val="left"/>
      <w:pPr>
        <w:ind w:left="563" w:hanging="428"/>
      </w:pPr>
      <w:rPr>
        <w:rFonts w:ascii="Cambria" w:eastAsia="Cambria" w:hAnsi="Cambria" w:cs="Cambria"/>
        <w:sz w:val="22"/>
        <w:szCs w:val="22"/>
      </w:rPr>
    </w:lvl>
    <w:lvl w:ilvl="1">
      <w:start w:val="1"/>
      <w:numFmt w:val="bullet"/>
      <w:lvlText w:val="•"/>
      <w:lvlJc w:val="left"/>
      <w:pPr>
        <w:ind w:left="817" w:hanging="275"/>
      </w:pPr>
    </w:lvl>
    <w:lvl w:ilvl="2">
      <w:start w:val="1"/>
      <w:numFmt w:val="bullet"/>
      <w:lvlText w:val="•"/>
      <w:lvlJc w:val="left"/>
      <w:pPr>
        <w:ind w:left="820" w:hanging="275"/>
      </w:pPr>
    </w:lvl>
    <w:lvl w:ilvl="3">
      <w:start w:val="1"/>
      <w:numFmt w:val="bullet"/>
      <w:lvlText w:val="•"/>
      <w:lvlJc w:val="left"/>
      <w:pPr>
        <w:ind w:left="1000" w:hanging="275"/>
      </w:pPr>
    </w:lvl>
    <w:lvl w:ilvl="4">
      <w:start w:val="1"/>
      <w:numFmt w:val="bullet"/>
      <w:lvlText w:val="•"/>
      <w:lvlJc w:val="left"/>
      <w:pPr>
        <w:ind w:left="7440" w:hanging="275"/>
      </w:pPr>
    </w:lvl>
    <w:lvl w:ilvl="5">
      <w:start w:val="1"/>
      <w:numFmt w:val="bullet"/>
      <w:lvlText w:val="•"/>
      <w:lvlJc w:val="left"/>
      <w:pPr>
        <w:ind w:left="7746" w:hanging="275"/>
      </w:pPr>
    </w:lvl>
    <w:lvl w:ilvl="6">
      <w:start w:val="1"/>
      <w:numFmt w:val="bullet"/>
      <w:lvlText w:val="•"/>
      <w:lvlJc w:val="left"/>
      <w:pPr>
        <w:ind w:left="8053" w:hanging="275"/>
      </w:pPr>
    </w:lvl>
    <w:lvl w:ilvl="7">
      <w:start w:val="1"/>
      <w:numFmt w:val="bullet"/>
      <w:lvlText w:val="•"/>
      <w:lvlJc w:val="left"/>
      <w:pPr>
        <w:ind w:left="8360" w:hanging="275"/>
      </w:pPr>
    </w:lvl>
    <w:lvl w:ilvl="8">
      <w:start w:val="1"/>
      <w:numFmt w:val="bullet"/>
      <w:lvlText w:val="•"/>
      <w:lvlJc w:val="left"/>
      <w:pPr>
        <w:ind w:left="8666" w:hanging="275"/>
      </w:pPr>
    </w:lvl>
  </w:abstractNum>
  <w:abstractNum w:abstractNumId="5" w15:restartNumberingAfterBreak="0">
    <w:nsid w:val="173B5CBF"/>
    <w:multiLevelType w:val="multilevel"/>
    <w:tmpl w:val="D06C4708"/>
    <w:lvl w:ilvl="0">
      <w:start w:val="1"/>
      <w:numFmt w:val="decimal"/>
      <w:lvlText w:val="(%1)"/>
      <w:lvlJc w:val="left"/>
      <w:pPr>
        <w:ind w:left="709" w:hanging="424"/>
      </w:pPr>
      <w:rPr>
        <w:rFonts w:ascii="Cambria" w:eastAsia="Cambria" w:hAnsi="Cambria" w:cs="Cambria"/>
        <w:b w:val="0"/>
        <w:i w:val="0"/>
        <w:sz w:val="22"/>
        <w:szCs w:val="22"/>
      </w:rPr>
    </w:lvl>
    <w:lvl w:ilvl="1">
      <w:start w:val="1"/>
      <w:numFmt w:val="bullet"/>
      <w:lvlText w:val="▪"/>
      <w:lvlJc w:val="left"/>
      <w:pPr>
        <w:ind w:left="844" w:hanging="281"/>
      </w:pPr>
      <w:rPr>
        <w:rFonts w:ascii="Noto Sans Symbols" w:eastAsia="Noto Sans Symbols" w:hAnsi="Noto Sans Symbols" w:cs="Noto Sans Symbols"/>
        <w:sz w:val="22"/>
        <w:szCs w:val="22"/>
      </w:rPr>
    </w:lvl>
    <w:lvl w:ilvl="2">
      <w:start w:val="1"/>
      <w:numFmt w:val="bullet"/>
      <w:lvlText w:val="▪"/>
      <w:lvlJc w:val="left"/>
      <w:pPr>
        <w:ind w:left="1782" w:hanging="281"/>
      </w:pPr>
      <w:rPr>
        <w:rFonts w:ascii="Noto Sans Symbols" w:eastAsia="Noto Sans Symbols" w:hAnsi="Noto Sans Symbols" w:cs="Noto Sans Symbols"/>
      </w:r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6" w15:restartNumberingAfterBreak="0">
    <w:nsid w:val="1B250184"/>
    <w:multiLevelType w:val="multilevel"/>
    <w:tmpl w:val="A9128CF8"/>
    <w:lvl w:ilvl="0">
      <w:start w:val="1"/>
      <w:numFmt w:val="lowerLetter"/>
      <w:lvlText w:val="%1."/>
      <w:lvlJc w:val="left"/>
      <w:pPr>
        <w:ind w:left="1279" w:hanging="360"/>
      </w:pPr>
    </w:lvl>
    <w:lvl w:ilvl="1">
      <w:start w:val="1"/>
      <w:numFmt w:val="lowerLetter"/>
      <w:lvlText w:val="%2."/>
      <w:lvlJc w:val="left"/>
      <w:pPr>
        <w:ind w:left="1999" w:hanging="360"/>
      </w:pPr>
    </w:lvl>
    <w:lvl w:ilvl="2">
      <w:start w:val="1"/>
      <w:numFmt w:val="lowerRoman"/>
      <w:lvlText w:val="%3."/>
      <w:lvlJc w:val="right"/>
      <w:pPr>
        <w:ind w:left="2719" w:hanging="180"/>
      </w:pPr>
    </w:lvl>
    <w:lvl w:ilvl="3">
      <w:start w:val="1"/>
      <w:numFmt w:val="decimal"/>
      <w:lvlText w:val="%4."/>
      <w:lvlJc w:val="left"/>
      <w:pPr>
        <w:ind w:left="3439" w:hanging="360"/>
      </w:pPr>
    </w:lvl>
    <w:lvl w:ilvl="4">
      <w:start w:val="1"/>
      <w:numFmt w:val="lowerLetter"/>
      <w:lvlText w:val="%5."/>
      <w:lvlJc w:val="left"/>
      <w:pPr>
        <w:ind w:left="4159" w:hanging="360"/>
      </w:pPr>
    </w:lvl>
    <w:lvl w:ilvl="5">
      <w:start w:val="1"/>
      <w:numFmt w:val="lowerRoman"/>
      <w:lvlText w:val="%6."/>
      <w:lvlJc w:val="right"/>
      <w:pPr>
        <w:ind w:left="4879" w:hanging="180"/>
      </w:pPr>
    </w:lvl>
    <w:lvl w:ilvl="6">
      <w:start w:val="1"/>
      <w:numFmt w:val="decimal"/>
      <w:lvlText w:val="%7."/>
      <w:lvlJc w:val="left"/>
      <w:pPr>
        <w:ind w:left="5599" w:hanging="360"/>
      </w:pPr>
    </w:lvl>
    <w:lvl w:ilvl="7">
      <w:start w:val="1"/>
      <w:numFmt w:val="lowerLetter"/>
      <w:lvlText w:val="%8."/>
      <w:lvlJc w:val="left"/>
      <w:pPr>
        <w:ind w:left="6319" w:hanging="360"/>
      </w:pPr>
    </w:lvl>
    <w:lvl w:ilvl="8">
      <w:start w:val="1"/>
      <w:numFmt w:val="lowerRoman"/>
      <w:lvlText w:val="%9."/>
      <w:lvlJc w:val="right"/>
      <w:pPr>
        <w:ind w:left="7039" w:hanging="180"/>
      </w:pPr>
    </w:lvl>
  </w:abstractNum>
  <w:abstractNum w:abstractNumId="7" w15:restartNumberingAfterBreak="0">
    <w:nsid w:val="21823E42"/>
    <w:multiLevelType w:val="multilevel"/>
    <w:tmpl w:val="3A66D61A"/>
    <w:lvl w:ilvl="0">
      <w:start w:val="1"/>
      <w:numFmt w:val="decimal"/>
      <w:lvlText w:val="(%1)"/>
      <w:lvlJc w:val="left"/>
      <w:pPr>
        <w:ind w:left="561" w:hanging="425"/>
      </w:pPr>
      <w:rPr>
        <w:rFonts w:ascii="Cambria" w:eastAsia="Cambria" w:hAnsi="Cambria" w:cs="Cambria"/>
        <w:sz w:val="22"/>
        <w:szCs w:val="22"/>
      </w:rPr>
    </w:lvl>
    <w:lvl w:ilvl="1">
      <w:start w:val="1"/>
      <w:numFmt w:val="bullet"/>
      <w:lvlText w:val="•"/>
      <w:lvlJc w:val="left"/>
      <w:pPr>
        <w:ind w:left="1436" w:hanging="425"/>
      </w:pPr>
    </w:lvl>
    <w:lvl w:ilvl="2">
      <w:start w:val="1"/>
      <w:numFmt w:val="bullet"/>
      <w:lvlText w:val="•"/>
      <w:lvlJc w:val="left"/>
      <w:pPr>
        <w:ind w:left="2312" w:hanging="425"/>
      </w:pPr>
    </w:lvl>
    <w:lvl w:ilvl="3">
      <w:start w:val="1"/>
      <w:numFmt w:val="bullet"/>
      <w:lvlText w:val="•"/>
      <w:lvlJc w:val="left"/>
      <w:pPr>
        <w:ind w:left="3188" w:hanging="425"/>
      </w:pPr>
    </w:lvl>
    <w:lvl w:ilvl="4">
      <w:start w:val="1"/>
      <w:numFmt w:val="bullet"/>
      <w:lvlText w:val="•"/>
      <w:lvlJc w:val="left"/>
      <w:pPr>
        <w:ind w:left="4064" w:hanging="425"/>
      </w:pPr>
    </w:lvl>
    <w:lvl w:ilvl="5">
      <w:start w:val="1"/>
      <w:numFmt w:val="bullet"/>
      <w:lvlText w:val="•"/>
      <w:lvlJc w:val="left"/>
      <w:pPr>
        <w:ind w:left="4940" w:hanging="425"/>
      </w:pPr>
    </w:lvl>
    <w:lvl w:ilvl="6">
      <w:start w:val="1"/>
      <w:numFmt w:val="bullet"/>
      <w:lvlText w:val="•"/>
      <w:lvlJc w:val="left"/>
      <w:pPr>
        <w:ind w:left="5816" w:hanging="425"/>
      </w:pPr>
    </w:lvl>
    <w:lvl w:ilvl="7">
      <w:start w:val="1"/>
      <w:numFmt w:val="bullet"/>
      <w:lvlText w:val="•"/>
      <w:lvlJc w:val="left"/>
      <w:pPr>
        <w:ind w:left="6692" w:hanging="425"/>
      </w:pPr>
    </w:lvl>
    <w:lvl w:ilvl="8">
      <w:start w:val="1"/>
      <w:numFmt w:val="bullet"/>
      <w:lvlText w:val="•"/>
      <w:lvlJc w:val="left"/>
      <w:pPr>
        <w:ind w:left="7568" w:hanging="425"/>
      </w:pPr>
    </w:lvl>
  </w:abstractNum>
  <w:abstractNum w:abstractNumId="8" w15:restartNumberingAfterBreak="0">
    <w:nsid w:val="22595828"/>
    <w:multiLevelType w:val="multilevel"/>
    <w:tmpl w:val="87A41F50"/>
    <w:lvl w:ilvl="0">
      <w:start w:val="1"/>
      <w:numFmt w:val="lowerLetter"/>
      <w:lvlText w:val="%1."/>
      <w:lvlJc w:val="left"/>
      <w:pPr>
        <w:ind w:left="1279" w:hanging="360"/>
      </w:pPr>
    </w:lvl>
    <w:lvl w:ilvl="1">
      <w:start w:val="1"/>
      <w:numFmt w:val="lowerLetter"/>
      <w:lvlText w:val="%2."/>
      <w:lvlJc w:val="left"/>
      <w:pPr>
        <w:ind w:left="1999" w:hanging="360"/>
      </w:pPr>
    </w:lvl>
    <w:lvl w:ilvl="2">
      <w:start w:val="1"/>
      <w:numFmt w:val="lowerRoman"/>
      <w:lvlText w:val="%3."/>
      <w:lvlJc w:val="right"/>
      <w:pPr>
        <w:ind w:left="2719" w:hanging="180"/>
      </w:pPr>
    </w:lvl>
    <w:lvl w:ilvl="3">
      <w:start w:val="1"/>
      <w:numFmt w:val="decimal"/>
      <w:lvlText w:val="%4."/>
      <w:lvlJc w:val="left"/>
      <w:pPr>
        <w:ind w:left="3439" w:hanging="360"/>
      </w:pPr>
    </w:lvl>
    <w:lvl w:ilvl="4">
      <w:start w:val="1"/>
      <w:numFmt w:val="lowerLetter"/>
      <w:lvlText w:val="%5."/>
      <w:lvlJc w:val="left"/>
      <w:pPr>
        <w:ind w:left="4159" w:hanging="360"/>
      </w:pPr>
    </w:lvl>
    <w:lvl w:ilvl="5">
      <w:start w:val="1"/>
      <w:numFmt w:val="lowerRoman"/>
      <w:lvlText w:val="%6."/>
      <w:lvlJc w:val="right"/>
      <w:pPr>
        <w:ind w:left="4879" w:hanging="180"/>
      </w:pPr>
    </w:lvl>
    <w:lvl w:ilvl="6">
      <w:start w:val="1"/>
      <w:numFmt w:val="decimal"/>
      <w:lvlText w:val="%7."/>
      <w:lvlJc w:val="left"/>
      <w:pPr>
        <w:ind w:left="5599" w:hanging="360"/>
      </w:pPr>
    </w:lvl>
    <w:lvl w:ilvl="7">
      <w:start w:val="1"/>
      <w:numFmt w:val="lowerLetter"/>
      <w:lvlText w:val="%8."/>
      <w:lvlJc w:val="left"/>
      <w:pPr>
        <w:ind w:left="6319" w:hanging="360"/>
      </w:pPr>
    </w:lvl>
    <w:lvl w:ilvl="8">
      <w:start w:val="1"/>
      <w:numFmt w:val="lowerRoman"/>
      <w:lvlText w:val="%9."/>
      <w:lvlJc w:val="right"/>
      <w:pPr>
        <w:ind w:left="7039" w:hanging="180"/>
      </w:pPr>
    </w:lvl>
  </w:abstractNum>
  <w:abstractNum w:abstractNumId="9" w15:restartNumberingAfterBreak="0">
    <w:nsid w:val="22C234DF"/>
    <w:multiLevelType w:val="multilevel"/>
    <w:tmpl w:val="FA38E19A"/>
    <w:lvl w:ilvl="0">
      <w:start w:val="1"/>
      <w:numFmt w:val="upperRoman"/>
      <w:lvlText w:val="%1."/>
      <w:lvlJc w:val="righ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57B0A68"/>
    <w:multiLevelType w:val="multilevel"/>
    <w:tmpl w:val="F6BAC7C0"/>
    <w:lvl w:ilvl="0">
      <w:start w:val="1"/>
      <w:numFmt w:val="lowerLetter"/>
      <w:lvlText w:val="%1."/>
      <w:lvlJc w:val="left"/>
      <w:pPr>
        <w:ind w:left="1279" w:hanging="360"/>
      </w:pPr>
    </w:lvl>
    <w:lvl w:ilvl="1">
      <w:start w:val="1"/>
      <w:numFmt w:val="lowerLetter"/>
      <w:lvlText w:val="%2."/>
      <w:lvlJc w:val="left"/>
      <w:pPr>
        <w:ind w:left="1999" w:hanging="360"/>
      </w:pPr>
    </w:lvl>
    <w:lvl w:ilvl="2">
      <w:start w:val="1"/>
      <w:numFmt w:val="lowerRoman"/>
      <w:lvlText w:val="%3."/>
      <w:lvlJc w:val="right"/>
      <w:pPr>
        <w:ind w:left="2719" w:hanging="180"/>
      </w:pPr>
    </w:lvl>
    <w:lvl w:ilvl="3">
      <w:start w:val="1"/>
      <w:numFmt w:val="decimal"/>
      <w:lvlText w:val="%4."/>
      <w:lvlJc w:val="left"/>
      <w:pPr>
        <w:ind w:left="3439" w:hanging="360"/>
      </w:pPr>
    </w:lvl>
    <w:lvl w:ilvl="4">
      <w:start w:val="1"/>
      <w:numFmt w:val="lowerLetter"/>
      <w:lvlText w:val="%5."/>
      <w:lvlJc w:val="left"/>
      <w:pPr>
        <w:ind w:left="4159" w:hanging="360"/>
      </w:pPr>
    </w:lvl>
    <w:lvl w:ilvl="5">
      <w:start w:val="1"/>
      <w:numFmt w:val="lowerRoman"/>
      <w:lvlText w:val="%6."/>
      <w:lvlJc w:val="right"/>
      <w:pPr>
        <w:ind w:left="4879" w:hanging="180"/>
      </w:pPr>
    </w:lvl>
    <w:lvl w:ilvl="6">
      <w:start w:val="1"/>
      <w:numFmt w:val="decimal"/>
      <w:lvlText w:val="%7."/>
      <w:lvlJc w:val="left"/>
      <w:pPr>
        <w:ind w:left="5599" w:hanging="360"/>
      </w:pPr>
    </w:lvl>
    <w:lvl w:ilvl="7">
      <w:start w:val="1"/>
      <w:numFmt w:val="lowerLetter"/>
      <w:lvlText w:val="%8."/>
      <w:lvlJc w:val="left"/>
      <w:pPr>
        <w:ind w:left="6319" w:hanging="360"/>
      </w:pPr>
    </w:lvl>
    <w:lvl w:ilvl="8">
      <w:start w:val="1"/>
      <w:numFmt w:val="lowerRoman"/>
      <w:lvlText w:val="%9."/>
      <w:lvlJc w:val="right"/>
      <w:pPr>
        <w:ind w:left="7039" w:hanging="180"/>
      </w:pPr>
    </w:lvl>
  </w:abstractNum>
  <w:abstractNum w:abstractNumId="11" w15:restartNumberingAfterBreak="0">
    <w:nsid w:val="2BE0664D"/>
    <w:multiLevelType w:val="multilevel"/>
    <w:tmpl w:val="EA6240EE"/>
    <w:lvl w:ilvl="0">
      <w:start w:val="22"/>
      <w:numFmt w:val="upp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F0C1FB6"/>
    <w:multiLevelType w:val="multilevel"/>
    <w:tmpl w:val="744C11B0"/>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13" w15:restartNumberingAfterBreak="0">
    <w:nsid w:val="3326763C"/>
    <w:multiLevelType w:val="multilevel"/>
    <w:tmpl w:val="6C3CABD8"/>
    <w:lvl w:ilvl="0">
      <w:start w:val="1"/>
      <w:numFmt w:val="decimal"/>
      <w:lvlText w:val="(%1)"/>
      <w:lvlJc w:val="left"/>
      <w:pPr>
        <w:ind w:left="560" w:hanging="425"/>
      </w:pPr>
      <w:rPr>
        <w:rFonts w:ascii="Cambria" w:eastAsia="Cambria" w:hAnsi="Cambria" w:cs="Cambria"/>
        <w:sz w:val="22"/>
        <w:szCs w:val="22"/>
      </w:rPr>
    </w:lvl>
    <w:lvl w:ilvl="1">
      <w:start w:val="1"/>
      <w:numFmt w:val="bullet"/>
      <w:lvlText w:val="•"/>
      <w:lvlJc w:val="left"/>
      <w:pPr>
        <w:ind w:left="1436" w:hanging="425"/>
      </w:pPr>
    </w:lvl>
    <w:lvl w:ilvl="2">
      <w:start w:val="1"/>
      <w:numFmt w:val="bullet"/>
      <w:lvlText w:val="•"/>
      <w:lvlJc w:val="left"/>
      <w:pPr>
        <w:ind w:left="2312" w:hanging="425"/>
      </w:pPr>
    </w:lvl>
    <w:lvl w:ilvl="3">
      <w:start w:val="1"/>
      <w:numFmt w:val="bullet"/>
      <w:lvlText w:val="•"/>
      <w:lvlJc w:val="left"/>
      <w:pPr>
        <w:ind w:left="3188" w:hanging="425"/>
      </w:pPr>
    </w:lvl>
    <w:lvl w:ilvl="4">
      <w:start w:val="1"/>
      <w:numFmt w:val="bullet"/>
      <w:lvlText w:val="•"/>
      <w:lvlJc w:val="left"/>
      <w:pPr>
        <w:ind w:left="4064" w:hanging="425"/>
      </w:pPr>
    </w:lvl>
    <w:lvl w:ilvl="5">
      <w:start w:val="1"/>
      <w:numFmt w:val="bullet"/>
      <w:lvlText w:val="•"/>
      <w:lvlJc w:val="left"/>
      <w:pPr>
        <w:ind w:left="4940" w:hanging="425"/>
      </w:pPr>
    </w:lvl>
    <w:lvl w:ilvl="6">
      <w:start w:val="1"/>
      <w:numFmt w:val="bullet"/>
      <w:lvlText w:val="•"/>
      <w:lvlJc w:val="left"/>
      <w:pPr>
        <w:ind w:left="5816" w:hanging="425"/>
      </w:pPr>
    </w:lvl>
    <w:lvl w:ilvl="7">
      <w:start w:val="1"/>
      <w:numFmt w:val="bullet"/>
      <w:lvlText w:val="•"/>
      <w:lvlJc w:val="left"/>
      <w:pPr>
        <w:ind w:left="6692" w:hanging="425"/>
      </w:pPr>
    </w:lvl>
    <w:lvl w:ilvl="8">
      <w:start w:val="1"/>
      <w:numFmt w:val="bullet"/>
      <w:lvlText w:val="•"/>
      <w:lvlJc w:val="left"/>
      <w:pPr>
        <w:ind w:left="7568" w:hanging="425"/>
      </w:pPr>
    </w:lvl>
  </w:abstractNum>
  <w:abstractNum w:abstractNumId="14" w15:restartNumberingAfterBreak="0">
    <w:nsid w:val="34655232"/>
    <w:multiLevelType w:val="multilevel"/>
    <w:tmpl w:val="39F2439A"/>
    <w:lvl w:ilvl="0">
      <w:start w:val="1"/>
      <w:numFmt w:val="low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A2B4422"/>
    <w:multiLevelType w:val="multilevel"/>
    <w:tmpl w:val="15C69D98"/>
    <w:lvl w:ilvl="0">
      <w:start w:val="1"/>
      <w:numFmt w:val="decimal"/>
      <w:lvlText w:val="(%1)"/>
      <w:lvlJc w:val="left"/>
      <w:pPr>
        <w:ind w:left="720" w:hanging="360"/>
      </w:pPr>
      <w:rPr>
        <w:rFonts w:ascii="Cambria" w:eastAsia="Cambria" w:hAnsi="Cambria" w:cs="Cambria"/>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1CF6F15"/>
    <w:multiLevelType w:val="multilevel"/>
    <w:tmpl w:val="7E7CE7E2"/>
    <w:lvl w:ilvl="0">
      <w:start w:val="1"/>
      <w:numFmt w:val="lowerLetter"/>
      <w:lvlText w:val="%1."/>
      <w:lvlJc w:val="left"/>
      <w:pPr>
        <w:ind w:left="1279" w:hanging="360"/>
      </w:pPr>
    </w:lvl>
    <w:lvl w:ilvl="1">
      <w:start w:val="1"/>
      <w:numFmt w:val="lowerLetter"/>
      <w:lvlText w:val="%2."/>
      <w:lvlJc w:val="left"/>
      <w:pPr>
        <w:ind w:left="1999" w:hanging="360"/>
      </w:pPr>
    </w:lvl>
    <w:lvl w:ilvl="2">
      <w:start w:val="1"/>
      <w:numFmt w:val="lowerRoman"/>
      <w:lvlText w:val="%3."/>
      <w:lvlJc w:val="right"/>
      <w:pPr>
        <w:ind w:left="2719" w:hanging="180"/>
      </w:pPr>
    </w:lvl>
    <w:lvl w:ilvl="3">
      <w:start w:val="1"/>
      <w:numFmt w:val="decimal"/>
      <w:lvlText w:val="%4."/>
      <w:lvlJc w:val="left"/>
      <w:pPr>
        <w:ind w:left="3439" w:hanging="360"/>
      </w:pPr>
    </w:lvl>
    <w:lvl w:ilvl="4">
      <w:start w:val="1"/>
      <w:numFmt w:val="lowerLetter"/>
      <w:lvlText w:val="%5."/>
      <w:lvlJc w:val="left"/>
      <w:pPr>
        <w:ind w:left="4159" w:hanging="360"/>
      </w:pPr>
    </w:lvl>
    <w:lvl w:ilvl="5">
      <w:start w:val="1"/>
      <w:numFmt w:val="lowerRoman"/>
      <w:lvlText w:val="%6."/>
      <w:lvlJc w:val="right"/>
      <w:pPr>
        <w:ind w:left="4879" w:hanging="180"/>
      </w:pPr>
    </w:lvl>
    <w:lvl w:ilvl="6">
      <w:start w:val="1"/>
      <w:numFmt w:val="decimal"/>
      <w:lvlText w:val="%7."/>
      <w:lvlJc w:val="left"/>
      <w:pPr>
        <w:ind w:left="5599" w:hanging="360"/>
      </w:pPr>
    </w:lvl>
    <w:lvl w:ilvl="7">
      <w:start w:val="1"/>
      <w:numFmt w:val="lowerLetter"/>
      <w:lvlText w:val="%8."/>
      <w:lvlJc w:val="left"/>
      <w:pPr>
        <w:ind w:left="6319" w:hanging="360"/>
      </w:pPr>
    </w:lvl>
    <w:lvl w:ilvl="8">
      <w:start w:val="1"/>
      <w:numFmt w:val="lowerRoman"/>
      <w:lvlText w:val="%9."/>
      <w:lvlJc w:val="right"/>
      <w:pPr>
        <w:ind w:left="7039" w:hanging="180"/>
      </w:pPr>
    </w:lvl>
  </w:abstractNum>
  <w:abstractNum w:abstractNumId="17" w15:restartNumberingAfterBreak="0">
    <w:nsid w:val="45AF124A"/>
    <w:multiLevelType w:val="multilevel"/>
    <w:tmpl w:val="95DEF48A"/>
    <w:lvl w:ilvl="0">
      <w:start w:val="1"/>
      <w:numFmt w:val="decimal"/>
      <w:lvlText w:val="(%1)"/>
      <w:lvlJc w:val="left"/>
      <w:pPr>
        <w:ind w:left="560" w:hanging="425"/>
      </w:pPr>
      <w:rPr>
        <w:rFonts w:ascii="Cambria" w:eastAsia="Cambria" w:hAnsi="Cambria" w:cs="Cambria"/>
        <w:sz w:val="22"/>
        <w:szCs w:val="22"/>
      </w:rPr>
    </w:lvl>
    <w:lvl w:ilvl="1">
      <w:start w:val="1"/>
      <w:numFmt w:val="bullet"/>
      <w:lvlText w:val="▪"/>
      <w:lvlJc w:val="left"/>
      <w:pPr>
        <w:ind w:left="844" w:hanging="281"/>
      </w:pPr>
      <w:rPr>
        <w:rFonts w:ascii="Noto Sans Symbols" w:eastAsia="Noto Sans Symbols" w:hAnsi="Noto Sans Symbols" w:cs="Noto Sans Symbols"/>
        <w:sz w:val="22"/>
        <w:szCs w:val="22"/>
      </w:rPr>
    </w:lvl>
    <w:lvl w:ilvl="2">
      <w:start w:val="1"/>
      <w:numFmt w:val="bullet"/>
      <w:lvlText w:val="•"/>
      <w:lvlJc w:val="left"/>
      <w:pPr>
        <w:ind w:left="1782" w:hanging="281"/>
      </w:p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18" w15:restartNumberingAfterBreak="0">
    <w:nsid w:val="49405334"/>
    <w:multiLevelType w:val="multilevel"/>
    <w:tmpl w:val="546E7A0C"/>
    <w:lvl w:ilvl="0">
      <w:start w:val="1"/>
      <w:numFmt w:val="bullet"/>
      <w:lvlText w:val="▪"/>
      <w:lvlJc w:val="left"/>
      <w:pPr>
        <w:ind w:left="1283" w:hanging="359"/>
      </w:pPr>
      <w:rPr>
        <w:rFonts w:ascii="Noto Sans Symbols" w:eastAsia="Noto Sans Symbols" w:hAnsi="Noto Sans Symbols" w:cs="Noto Sans Symbols"/>
      </w:rPr>
    </w:lvl>
    <w:lvl w:ilvl="1">
      <w:start w:val="1"/>
      <w:numFmt w:val="bullet"/>
      <w:lvlText w:val="o"/>
      <w:lvlJc w:val="left"/>
      <w:pPr>
        <w:ind w:left="2003" w:hanging="360"/>
      </w:pPr>
      <w:rPr>
        <w:rFonts w:ascii="Courier New" w:eastAsia="Courier New" w:hAnsi="Courier New" w:cs="Courier New"/>
      </w:rPr>
    </w:lvl>
    <w:lvl w:ilvl="2">
      <w:start w:val="1"/>
      <w:numFmt w:val="bullet"/>
      <w:lvlText w:val="▪"/>
      <w:lvlJc w:val="left"/>
      <w:pPr>
        <w:ind w:left="2723" w:hanging="360"/>
      </w:pPr>
      <w:rPr>
        <w:rFonts w:ascii="Noto Sans Symbols" w:eastAsia="Noto Sans Symbols" w:hAnsi="Noto Sans Symbols" w:cs="Noto Sans Symbols"/>
      </w:rPr>
    </w:lvl>
    <w:lvl w:ilvl="3">
      <w:start w:val="1"/>
      <w:numFmt w:val="bullet"/>
      <w:lvlText w:val="●"/>
      <w:lvlJc w:val="left"/>
      <w:pPr>
        <w:ind w:left="3443" w:hanging="360"/>
      </w:pPr>
      <w:rPr>
        <w:rFonts w:ascii="Noto Sans Symbols" w:eastAsia="Noto Sans Symbols" w:hAnsi="Noto Sans Symbols" w:cs="Noto Sans Symbols"/>
      </w:rPr>
    </w:lvl>
    <w:lvl w:ilvl="4">
      <w:start w:val="1"/>
      <w:numFmt w:val="bullet"/>
      <w:lvlText w:val="o"/>
      <w:lvlJc w:val="left"/>
      <w:pPr>
        <w:ind w:left="4163" w:hanging="360"/>
      </w:pPr>
      <w:rPr>
        <w:rFonts w:ascii="Courier New" w:eastAsia="Courier New" w:hAnsi="Courier New" w:cs="Courier New"/>
      </w:rPr>
    </w:lvl>
    <w:lvl w:ilvl="5">
      <w:start w:val="1"/>
      <w:numFmt w:val="bullet"/>
      <w:lvlText w:val="▪"/>
      <w:lvlJc w:val="left"/>
      <w:pPr>
        <w:ind w:left="4883" w:hanging="360"/>
      </w:pPr>
      <w:rPr>
        <w:rFonts w:ascii="Noto Sans Symbols" w:eastAsia="Noto Sans Symbols" w:hAnsi="Noto Sans Symbols" w:cs="Noto Sans Symbols"/>
      </w:rPr>
    </w:lvl>
    <w:lvl w:ilvl="6">
      <w:start w:val="1"/>
      <w:numFmt w:val="bullet"/>
      <w:lvlText w:val="●"/>
      <w:lvlJc w:val="left"/>
      <w:pPr>
        <w:ind w:left="5603" w:hanging="360"/>
      </w:pPr>
      <w:rPr>
        <w:rFonts w:ascii="Noto Sans Symbols" w:eastAsia="Noto Sans Symbols" w:hAnsi="Noto Sans Symbols" w:cs="Noto Sans Symbols"/>
      </w:rPr>
    </w:lvl>
    <w:lvl w:ilvl="7">
      <w:start w:val="1"/>
      <w:numFmt w:val="bullet"/>
      <w:lvlText w:val="o"/>
      <w:lvlJc w:val="left"/>
      <w:pPr>
        <w:ind w:left="6323" w:hanging="360"/>
      </w:pPr>
      <w:rPr>
        <w:rFonts w:ascii="Courier New" w:eastAsia="Courier New" w:hAnsi="Courier New" w:cs="Courier New"/>
      </w:rPr>
    </w:lvl>
    <w:lvl w:ilvl="8">
      <w:start w:val="1"/>
      <w:numFmt w:val="bullet"/>
      <w:lvlText w:val="▪"/>
      <w:lvlJc w:val="left"/>
      <w:pPr>
        <w:ind w:left="7043" w:hanging="360"/>
      </w:pPr>
      <w:rPr>
        <w:rFonts w:ascii="Noto Sans Symbols" w:eastAsia="Noto Sans Symbols" w:hAnsi="Noto Sans Symbols" w:cs="Noto Sans Symbols"/>
      </w:rPr>
    </w:lvl>
  </w:abstractNum>
  <w:abstractNum w:abstractNumId="19" w15:restartNumberingAfterBreak="0">
    <w:nsid w:val="4B466FC9"/>
    <w:multiLevelType w:val="multilevel"/>
    <w:tmpl w:val="73564706"/>
    <w:lvl w:ilvl="0">
      <w:start w:val="1"/>
      <w:numFmt w:val="decimal"/>
      <w:lvlText w:val="(%1)"/>
      <w:lvlJc w:val="left"/>
      <w:pPr>
        <w:ind w:left="560" w:hanging="425"/>
      </w:pPr>
      <w:rPr>
        <w:rFonts w:ascii="Cambria" w:eastAsia="Cambria" w:hAnsi="Cambria" w:cs="Cambria"/>
        <w:sz w:val="22"/>
        <w:szCs w:val="22"/>
      </w:rPr>
    </w:lvl>
    <w:lvl w:ilvl="1">
      <w:start w:val="1"/>
      <w:numFmt w:val="bullet"/>
      <w:lvlText w:val="•"/>
      <w:lvlJc w:val="left"/>
      <w:pPr>
        <w:ind w:left="1436" w:hanging="425"/>
      </w:pPr>
    </w:lvl>
    <w:lvl w:ilvl="2">
      <w:start w:val="1"/>
      <w:numFmt w:val="bullet"/>
      <w:lvlText w:val="•"/>
      <w:lvlJc w:val="left"/>
      <w:pPr>
        <w:ind w:left="2312" w:hanging="425"/>
      </w:pPr>
    </w:lvl>
    <w:lvl w:ilvl="3">
      <w:start w:val="1"/>
      <w:numFmt w:val="bullet"/>
      <w:lvlText w:val="•"/>
      <w:lvlJc w:val="left"/>
      <w:pPr>
        <w:ind w:left="3188" w:hanging="425"/>
      </w:pPr>
    </w:lvl>
    <w:lvl w:ilvl="4">
      <w:start w:val="1"/>
      <w:numFmt w:val="bullet"/>
      <w:lvlText w:val="•"/>
      <w:lvlJc w:val="left"/>
      <w:pPr>
        <w:ind w:left="4064" w:hanging="425"/>
      </w:pPr>
    </w:lvl>
    <w:lvl w:ilvl="5">
      <w:start w:val="1"/>
      <w:numFmt w:val="bullet"/>
      <w:lvlText w:val="•"/>
      <w:lvlJc w:val="left"/>
      <w:pPr>
        <w:ind w:left="4940" w:hanging="425"/>
      </w:pPr>
    </w:lvl>
    <w:lvl w:ilvl="6">
      <w:start w:val="1"/>
      <w:numFmt w:val="bullet"/>
      <w:lvlText w:val="•"/>
      <w:lvlJc w:val="left"/>
      <w:pPr>
        <w:ind w:left="5816" w:hanging="425"/>
      </w:pPr>
    </w:lvl>
    <w:lvl w:ilvl="7">
      <w:start w:val="1"/>
      <w:numFmt w:val="bullet"/>
      <w:lvlText w:val="•"/>
      <w:lvlJc w:val="left"/>
      <w:pPr>
        <w:ind w:left="6692" w:hanging="425"/>
      </w:pPr>
    </w:lvl>
    <w:lvl w:ilvl="8">
      <w:start w:val="1"/>
      <w:numFmt w:val="bullet"/>
      <w:lvlText w:val="•"/>
      <w:lvlJc w:val="left"/>
      <w:pPr>
        <w:ind w:left="7568" w:hanging="425"/>
      </w:pPr>
    </w:lvl>
  </w:abstractNum>
  <w:abstractNum w:abstractNumId="20" w15:restartNumberingAfterBreak="0">
    <w:nsid w:val="4F9C6624"/>
    <w:multiLevelType w:val="multilevel"/>
    <w:tmpl w:val="818C355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59DB5E7A"/>
    <w:multiLevelType w:val="multilevel"/>
    <w:tmpl w:val="894A48E2"/>
    <w:lvl w:ilvl="0">
      <w:start w:val="1"/>
      <w:numFmt w:val="decimal"/>
      <w:lvlText w:val="(%1)"/>
      <w:lvlJc w:val="left"/>
      <w:pPr>
        <w:ind w:left="709" w:hanging="424"/>
      </w:pPr>
      <w:rPr>
        <w:rFonts w:ascii="Cambria" w:eastAsia="Cambria" w:hAnsi="Cambria" w:cs="Cambria"/>
        <w:b w:val="0"/>
        <w:i w:val="0"/>
        <w:sz w:val="22"/>
        <w:szCs w:val="22"/>
      </w:rPr>
    </w:lvl>
    <w:lvl w:ilvl="1">
      <w:start w:val="1"/>
      <w:numFmt w:val="bullet"/>
      <w:lvlText w:val="▪"/>
      <w:lvlJc w:val="left"/>
      <w:pPr>
        <w:ind w:left="844" w:hanging="281"/>
      </w:pPr>
      <w:rPr>
        <w:rFonts w:ascii="Noto Sans Symbols" w:eastAsia="Noto Sans Symbols" w:hAnsi="Noto Sans Symbols" w:cs="Noto Sans Symbols"/>
        <w:sz w:val="22"/>
        <w:szCs w:val="22"/>
      </w:rPr>
    </w:lvl>
    <w:lvl w:ilvl="2">
      <w:start w:val="1"/>
      <w:numFmt w:val="bullet"/>
      <w:lvlText w:val="▪"/>
      <w:lvlJc w:val="left"/>
      <w:pPr>
        <w:ind w:left="1782" w:hanging="281"/>
      </w:pPr>
      <w:rPr>
        <w:rFonts w:ascii="Noto Sans Symbols" w:eastAsia="Noto Sans Symbols" w:hAnsi="Noto Sans Symbols" w:cs="Noto Sans Symbols"/>
      </w:r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22" w15:restartNumberingAfterBreak="0">
    <w:nsid w:val="68281501"/>
    <w:multiLevelType w:val="multilevel"/>
    <w:tmpl w:val="D4CC528E"/>
    <w:lvl w:ilvl="0">
      <w:start w:val="1"/>
      <w:numFmt w:val="decimal"/>
      <w:lvlText w:val="(%1)"/>
      <w:lvlJc w:val="left"/>
      <w:pPr>
        <w:ind w:left="560" w:hanging="425"/>
      </w:pPr>
      <w:rPr>
        <w:rFonts w:ascii="Cambria" w:eastAsia="Cambria" w:hAnsi="Cambria" w:cs="Cambria"/>
        <w:sz w:val="22"/>
        <w:szCs w:val="22"/>
      </w:rPr>
    </w:lvl>
    <w:lvl w:ilvl="1">
      <w:start w:val="1"/>
      <w:numFmt w:val="bullet"/>
      <w:lvlText w:val="-"/>
      <w:lvlJc w:val="left"/>
      <w:pPr>
        <w:ind w:left="844" w:hanging="281"/>
      </w:pPr>
      <w:rPr>
        <w:sz w:val="22"/>
        <w:szCs w:val="22"/>
      </w:rPr>
    </w:lvl>
    <w:lvl w:ilvl="2">
      <w:start w:val="1"/>
      <w:numFmt w:val="bullet"/>
      <w:lvlText w:val="•"/>
      <w:lvlJc w:val="left"/>
      <w:pPr>
        <w:ind w:left="1782" w:hanging="281"/>
      </w:pPr>
    </w:lvl>
    <w:lvl w:ilvl="3">
      <w:start w:val="1"/>
      <w:numFmt w:val="bullet"/>
      <w:lvlText w:val="•"/>
      <w:lvlJc w:val="left"/>
      <w:pPr>
        <w:ind w:left="2724" w:hanging="281"/>
      </w:pPr>
    </w:lvl>
    <w:lvl w:ilvl="4">
      <w:start w:val="1"/>
      <w:numFmt w:val="bullet"/>
      <w:lvlText w:val="•"/>
      <w:lvlJc w:val="left"/>
      <w:pPr>
        <w:ind w:left="3666" w:hanging="281"/>
      </w:pPr>
    </w:lvl>
    <w:lvl w:ilvl="5">
      <w:start w:val="1"/>
      <w:numFmt w:val="bullet"/>
      <w:lvlText w:val="•"/>
      <w:lvlJc w:val="left"/>
      <w:pPr>
        <w:ind w:left="4608" w:hanging="281"/>
      </w:pPr>
    </w:lvl>
    <w:lvl w:ilvl="6">
      <w:start w:val="1"/>
      <w:numFmt w:val="bullet"/>
      <w:lvlText w:val="•"/>
      <w:lvlJc w:val="left"/>
      <w:pPr>
        <w:ind w:left="5551" w:hanging="281"/>
      </w:pPr>
    </w:lvl>
    <w:lvl w:ilvl="7">
      <w:start w:val="1"/>
      <w:numFmt w:val="bullet"/>
      <w:lvlText w:val="•"/>
      <w:lvlJc w:val="left"/>
      <w:pPr>
        <w:ind w:left="6493" w:hanging="281"/>
      </w:pPr>
    </w:lvl>
    <w:lvl w:ilvl="8">
      <w:start w:val="1"/>
      <w:numFmt w:val="bullet"/>
      <w:lvlText w:val="•"/>
      <w:lvlJc w:val="left"/>
      <w:pPr>
        <w:ind w:left="7435" w:hanging="281"/>
      </w:pPr>
    </w:lvl>
  </w:abstractNum>
  <w:abstractNum w:abstractNumId="23" w15:restartNumberingAfterBreak="0">
    <w:nsid w:val="6B0626A1"/>
    <w:multiLevelType w:val="multilevel"/>
    <w:tmpl w:val="70D62722"/>
    <w:lvl w:ilvl="0">
      <w:start w:val="1"/>
      <w:numFmt w:val="decimal"/>
      <w:lvlText w:val="(%1)"/>
      <w:lvlJc w:val="left"/>
      <w:pPr>
        <w:ind w:left="560" w:hanging="425"/>
      </w:pPr>
      <w:rPr>
        <w:rFonts w:ascii="Cambria" w:eastAsia="Cambria" w:hAnsi="Cambria" w:cs="Cambria"/>
        <w:sz w:val="22"/>
        <w:szCs w:val="22"/>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BAD25F0"/>
    <w:multiLevelType w:val="multilevel"/>
    <w:tmpl w:val="66FEBA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8A1D32"/>
    <w:multiLevelType w:val="multilevel"/>
    <w:tmpl w:val="85EC4908"/>
    <w:lvl w:ilvl="0">
      <w:start w:val="1"/>
      <w:numFmt w:val="upp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3"/>
  </w:num>
  <w:num w:numId="2">
    <w:abstractNumId w:val="3"/>
  </w:num>
  <w:num w:numId="3">
    <w:abstractNumId w:val="17"/>
  </w:num>
  <w:num w:numId="4">
    <w:abstractNumId w:val="0"/>
  </w:num>
  <w:num w:numId="5">
    <w:abstractNumId w:val="23"/>
  </w:num>
  <w:num w:numId="6">
    <w:abstractNumId w:val="19"/>
  </w:num>
  <w:num w:numId="7">
    <w:abstractNumId w:val="1"/>
  </w:num>
  <w:num w:numId="8">
    <w:abstractNumId w:val="6"/>
  </w:num>
  <w:num w:numId="9">
    <w:abstractNumId w:val="15"/>
  </w:num>
  <w:num w:numId="10">
    <w:abstractNumId w:val="9"/>
  </w:num>
  <w:num w:numId="11">
    <w:abstractNumId w:val="14"/>
  </w:num>
  <w:num w:numId="12">
    <w:abstractNumId w:val="24"/>
  </w:num>
  <w:num w:numId="13">
    <w:abstractNumId w:val="2"/>
  </w:num>
  <w:num w:numId="14">
    <w:abstractNumId w:val="4"/>
  </w:num>
  <w:num w:numId="15">
    <w:abstractNumId w:val="7"/>
  </w:num>
  <w:num w:numId="16">
    <w:abstractNumId w:val="12"/>
  </w:num>
  <w:num w:numId="17">
    <w:abstractNumId w:val="22"/>
  </w:num>
  <w:num w:numId="18">
    <w:abstractNumId w:val="16"/>
  </w:num>
  <w:num w:numId="19">
    <w:abstractNumId w:val="10"/>
  </w:num>
  <w:num w:numId="20">
    <w:abstractNumId w:val="21"/>
  </w:num>
  <w:num w:numId="21">
    <w:abstractNumId w:val="18"/>
  </w:num>
  <w:num w:numId="22">
    <w:abstractNumId w:val="20"/>
  </w:num>
  <w:num w:numId="23">
    <w:abstractNumId w:val="25"/>
  </w:num>
  <w:num w:numId="24">
    <w:abstractNumId w:val="5"/>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A0"/>
    <w:rsid w:val="00017F3F"/>
    <w:rsid w:val="000327F1"/>
    <w:rsid w:val="000D56D1"/>
    <w:rsid w:val="000F7EF1"/>
    <w:rsid w:val="0016519B"/>
    <w:rsid w:val="001701E1"/>
    <w:rsid w:val="001775B9"/>
    <w:rsid w:val="00190BE2"/>
    <w:rsid w:val="001F0E95"/>
    <w:rsid w:val="00237FBA"/>
    <w:rsid w:val="002415BE"/>
    <w:rsid w:val="00266ED5"/>
    <w:rsid w:val="00286804"/>
    <w:rsid w:val="00291EA2"/>
    <w:rsid w:val="0029670F"/>
    <w:rsid w:val="002B145A"/>
    <w:rsid w:val="002B1ABC"/>
    <w:rsid w:val="002D0389"/>
    <w:rsid w:val="00343293"/>
    <w:rsid w:val="0037633E"/>
    <w:rsid w:val="003C23DB"/>
    <w:rsid w:val="003D1107"/>
    <w:rsid w:val="00405FBA"/>
    <w:rsid w:val="0042379D"/>
    <w:rsid w:val="004521B7"/>
    <w:rsid w:val="00453BB4"/>
    <w:rsid w:val="00455F96"/>
    <w:rsid w:val="00456DED"/>
    <w:rsid w:val="004875F0"/>
    <w:rsid w:val="004A2F75"/>
    <w:rsid w:val="005345A0"/>
    <w:rsid w:val="00577421"/>
    <w:rsid w:val="005B6438"/>
    <w:rsid w:val="005D26F7"/>
    <w:rsid w:val="00602955"/>
    <w:rsid w:val="00607A8E"/>
    <w:rsid w:val="0063033F"/>
    <w:rsid w:val="0063115D"/>
    <w:rsid w:val="00643B11"/>
    <w:rsid w:val="0065661D"/>
    <w:rsid w:val="00665DCA"/>
    <w:rsid w:val="00681DBB"/>
    <w:rsid w:val="006E3B63"/>
    <w:rsid w:val="006F5DF1"/>
    <w:rsid w:val="007423CE"/>
    <w:rsid w:val="007468B8"/>
    <w:rsid w:val="00771D4F"/>
    <w:rsid w:val="007855D8"/>
    <w:rsid w:val="007A1967"/>
    <w:rsid w:val="007B32BB"/>
    <w:rsid w:val="007D156F"/>
    <w:rsid w:val="007D2DCE"/>
    <w:rsid w:val="007D6868"/>
    <w:rsid w:val="007E5E8D"/>
    <w:rsid w:val="00802C21"/>
    <w:rsid w:val="00853441"/>
    <w:rsid w:val="008540F2"/>
    <w:rsid w:val="008858D7"/>
    <w:rsid w:val="0096765F"/>
    <w:rsid w:val="00975422"/>
    <w:rsid w:val="009B1B78"/>
    <w:rsid w:val="009F475C"/>
    <w:rsid w:val="00A028B7"/>
    <w:rsid w:val="00A03AA6"/>
    <w:rsid w:val="00A42253"/>
    <w:rsid w:val="00A572FF"/>
    <w:rsid w:val="00A574B0"/>
    <w:rsid w:val="00A72C79"/>
    <w:rsid w:val="00AA6DD9"/>
    <w:rsid w:val="00AD14DA"/>
    <w:rsid w:val="00AE1624"/>
    <w:rsid w:val="00AF006C"/>
    <w:rsid w:val="00B324C3"/>
    <w:rsid w:val="00B725F4"/>
    <w:rsid w:val="00B75474"/>
    <w:rsid w:val="00BB257A"/>
    <w:rsid w:val="00BC586C"/>
    <w:rsid w:val="00BF1D0D"/>
    <w:rsid w:val="00C034B0"/>
    <w:rsid w:val="00C30CE4"/>
    <w:rsid w:val="00C9238E"/>
    <w:rsid w:val="00CE7ED2"/>
    <w:rsid w:val="00D9129E"/>
    <w:rsid w:val="00D92A1F"/>
    <w:rsid w:val="00DC6485"/>
    <w:rsid w:val="00E1404C"/>
    <w:rsid w:val="00E27904"/>
    <w:rsid w:val="00E629B6"/>
    <w:rsid w:val="00EA5D34"/>
    <w:rsid w:val="00EE1157"/>
    <w:rsid w:val="00F45E3B"/>
    <w:rsid w:val="00FA787A"/>
    <w:rsid w:val="00FC2082"/>
    <w:rsid w:val="00FF2F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C6CFE"/>
  <w15:docId w15:val="{492D7F6F-73E8-4423-A6E8-AA1F22E0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sk-SK" w:eastAsia="cs-CZ" w:bidi="ar-SA"/>
      </w:rPr>
    </w:rPrDefault>
    <w:pPrDefault>
      <w:pPr>
        <w:widowControl w:val="0"/>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spacing w:before="240" w:after="240"/>
      <w:ind w:left="964" w:hanging="964"/>
      <w:outlineLvl w:val="0"/>
    </w:pPr>
    <w:rPr>
      <w:b/>
      <w:sz w:val="28"/>
      <w:szCs w:val="28"/>
    </w:rPr>
  </w:style>
  <w:style w:type="paragraph" w:styleId="Nadpis2">
    <w:name w:val="heading 2"/>
    <w:basedOn w:val="Normlny"/>
    <w:next w:val="Normlny"/>
    <w:uiPriority w:val="9"/>
    <w:unhideWhenUsed/>
    <w:qFormat/>
    <w:pPr>
      <w:tabs>
        <w:tab w:val="left" w:pos="567"/>
      </w:tabs>
      <w:ind w:left="567"/>
      <w:outlineLvl w:val="1"/>
    </w:pPr>
    <w:rPr>
      <w:b/>
      <w:sz w:val="26"/>
      <w:szCs w:val="2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Obsah1">
    <w:name w:val="toc 1"/>
    <w:basedOn w:val="Normlny"/>
    <w:next w:val="Normlny"/>
    <w:autoRedefine/>
    <w:uiPriority w:val="39"/>
    <w:unhideWhenUsed/>
    <w:rsid w:val="00266ED5"/>
    <w:pPr>
      <w:tabs>
        <w:tab w:val="left" w:pos="851"/>
        <w:tab w:val="right" w:pos="9310"/>
      </w:tabs>
      <w:spacing w:after="100"/>
    </w:pPr>
  </w:style>
  <w:style w:type="paragraph" w:styleId="Obsah2">
    <w:name w:val="toc 2"/>
    <w:basedOn w:val="Normlny"/>
    <w:next w:val="Normlny"/>
    <w:autoRedefine/>
    <w:uiPriority w:val="39"/>
    <w:unhideWhenUsed/>
    <w:rsid w:val="00E629B6"/>
    <w:pPr>
      <w:spacing w:after="100"/>
      <w:ind w:left="220"/>
    </w:pPr>
  </w:style>
  <w:style w:type="character" w:styleId="Hypertextovprepojenie">
    <w:name w:val="Hyperlink"/>
    <w:basedOn w:val="Predvolenpsmoodseku"/>
    <w:uiPriority w:val="99"/>
    <w:unhideWhenUsed/>
    <w:rsid w:val="00E629B6"/>
    <w:rPr>
      <w:color w:val="0000FF" w:themeColor="hyperlink"/>
      <w:u w:val="single"/>
    </w:rPr>
  </w:style>
  <w:style w:type="paragraph" w:styleId="Hlavika">
    <w:name w:val="header"/>
    <w:basedOn w:val="Normlny"/>
    <w:link w:val="HlavikaChar"/>
    <w:uiPriority w:val="99"/>
    <w:unhideWhenUsed/>
    <w:rsid w:val="00E629B6"/>
    <w:pPr>
      <w:tabs>
        <w:tab w:val="center" w:pos="4536"/>
        <w:tab w:val="right" w:pos="9072"/>
      </w:tabs>
      <w:spacing w:before="0" w:after="0"/>
    </w:pPr>
  </w:style>
  <w:style w:type="character" w:customStyle="1" w:styleId="HlavikaChar">
    <w:name w:val="Hlavička Char"/>
    <w:basedOn w:val="Predvolenpsmoodseku"/>
    <w:link w:val="Hlavika"/>
    <w:uiPriority w:val="99"/>
    <w:rsid w:val="00E629B6"/>
  </w:style>
  <w:style w:type="paragraph" w:styleId="Pta">
    <w:name w:val="footer"/>
    <w:basedOn w:val="Normlny"/>
    <w:link w:val="PtaChar"/>
    <w:uiPriority w:val="99"/>
    <w:unhideWhenUsed/>
    <w:rsid w:val="00E629B6"/>
    <w:pPr>
      <w:tabs>
        <w:tab w:val="center" w:pos="4536"/>
        <w:tab w:val="right" w:pos="9072"/>
      </w:tabs>
      <w:spacing w:before="0" w:after="0"/>
    </w:pPr>
  </w:style>
  <w:style w:type="character" w:customStyle="1" w:styleId="PtaChar">
    <w:name w:val="Päta Char"/>
    <w:basedOn w:val="Predvolenpsmoodseku"/>
    <w:link w:val="Pta"/>
    <w:uiPriority w:val="99"/>
    <w:rsid w:val="00E629B6"/>
  </w:style>
  <w:style w:type="paragraph" w:styleId="Textpoznmkypodiarou">
    <w:name w:val="footnote text"/>
    <w:basedOn w:val="Normlny"/>
    <w:link w:val="TextpoznmkypodiarouChar"/>
    <w:uiPriority w:val="99"/>
    <w:semiHidden/>
    <w:unhideWhenUsed/>
    <w:rsid w:val="00853441"/>
    <w:pPr>
      <w:spacing w:before="0" w:after="0"/>
    </w:pPr>
    <w:rPr>
      <w:sz w:val="20"/>
      <w:szCs w:val="20"/>
    </w:rPr>
  </w:style>
  <w:style w:type="character" w:customStyle="1" w:styleId="TextpoznmkypodiarouChar">
    <w:name w:val="Text poznámky pod čiarou Char"/>
    <w:basedOn w:val="Predvolenpsmoodseku"/>
    <w:link w:val="Textpoznmkypodiarou"/>
    <w:uiPriority w:val="99"/>
    <w:semiHidden/>
    <w:rsid w:val="00853441"/>
    <w:rPr>
      <w:sz w:val="20"/>
      <w:szCs w:val="20"/>
    </w:rPr>
  </w:style>
  <w:style w:type="character" w:styleId="Odkaznapoznmkupodiarou">
    <w:name w:val="footnote reference"/>
    <w:basedOn w:val="Predvolenpsmoodseku"/>
    <w:uiPriority w:val="99"/>
    <w:semiHidden/>
    <w:unhideWhenUsed/>
    <w:rsid w:val="00853441"/>
    <w:rPr>
      <w:vertAlign w:val="superscript"/>
    </w:rPr>
  </w:style>
  <w:style w:type="paragraph" w:styleId="Odsekzoznamu">
    <w:name w:val="List Paragraph"/>
    <w:basedOn w:val="Normlny"/>
    <w:uiPriority w:val="34"/>
    <w:qFormat/>
    <w:rsid w:val="00665DCA"/>
    <w:pPr>
      <w:ind w:left="720"/>
      <w:contextualSpacing/>
    </w:pPr>
  </w:style>
  <w:style w:type="paragraph" w:styleId="Predmetkomentra">
    <w:name w:val="annotation subject"/>
    <w:basedOn w:val="Textkomentra"/>
    <w:next w:val="Textkomentra"/>
    <w:link w:val="PredmetkomentraChar"/>
    <w:uiPriority w:val="99"/>
    <w:semiHidden/>
    <w:unhideWhenUsed/>
    <w:rsid w:val="003C23DB"/>
    <w:rPr>
      <w:b/>
      <w:bCs/>
    </w:rPr>
  </w:style>
  <w:style w:type="character" w:customStyle="1" w:styleId="PredmetkomentraChar">
    <w:name w:val="Predmet komentára Char"/>
    <w:basedOn w:val="TextkomentraChar"/>
    <w:link w:val="Predmetkomentra"/>
    <w:uiPriority w:val="99"/>
    <w:semiHidden/>
    <w:rsid w:val="003C23DB"/>
    <w:rPr>
      <w:b/>
      <w:bCs/>
      <w:sz w:val="20"/>
      <w:szCs w:val="20"/>
    </w:rPr>
  </w:style>
  <w:style w:type="paragraph" w:styleId="Textbubliny">
    <w:name w:val="Balloon Text"/>
    <w:basedOn w:val="Normlny"/>
    <w:link w:val="TextbublinyChar"/>
    <w:uiPriority w:val="99"/>
    <w:semiHidden/>
    <w:unhideWhenUsed/>
    <w:rsid w:val="006F5DF1"/>
    <w:pPr>
      <w:spacing w:before="0"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5D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AC1D7-704F-4C81-A3DA-F24F16AE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3404</Words>
  <Characters>20089</Characters>
  <Application>Microsoft Office Word</Application>
  <DocSecurity>0</DocSecurity>
  <Lines>167</Lines>
  <Paragraphs>46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Mirek Uyka</dc:creator>
  <cp:lastModifiedBy>MC AGM</cp:lastModifiedBy>
  <cp:revision>4</cp:revision>
  <dcterms:created xsi:type="dcterms:W3CDTF">2021-05-10T12:03:00Z</dcterms:created>
  <dcterms:modified xsi:type="dcterms:W3CDTF">2021-05-27T18:28:00Z</dcterms:modified>
</cp:coreProperties>
</file>